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F5CEB" w:rsidRPr="00E004E4" w:rsidRDefault="003F5CEB" w:rsidP="009942BF">
      <w:pPr>
        <w:rPr>
          <w:rFonts w:ascii="Times New Roman" w:hAnsi="Times New Roman" w:cs="Times New Roman"/>
        </w:rPr>
      </w:pPr>
    </w:p>
    <w:p w:rsidR="00CF47AA" w:rsidRPr="00E004E4" w:rsidRDefault="00CF47AA" w:rsidP="006D436A">
      <w:pPr>
        <w:spacing w:after="0" w:line="240" w:lineRule="auto"/>
        <w:rPr>
          <w:rFonts w:ascii="Times New Roman" w:hAnsi="Times New Roman" w:cs="Times New Roman"/>
          <w:sz w:val="20"/>
          <w:szCs w:val="20"/>
        </w:rPr>
      </w:pPr>
    </w:p>
    <w:p w:rsidR="00B90821" w:rsidRPr="00E004E4" w:rsidRDefault="00B90821" w:rsidP="006D436A">
      <w:pPr>
        <w:spacing w:after="0" w:line="240" w:lineRule="auto"/>
        <w:jc w:val="center"/>
        <w:rPr>
          <w:rFonts w:ascii="Times New Roman" w:hAnsi="Times New Roman" w:cs="Times New Roman"/>
          <w:b/>
          <w:sz w:val="20"/>
          <w:szCs w:val="20"/>
        </w:rPr>
      </w:pPr>
    </w:p>
    <w:p w:rsidR="00B9295F" w:rsidRPr="00E004E4" w:rsidRDefault="00B9295F" w:rsidP="006D436A">
      <w:pPr>
        <w:spacing w:after="0" w:line="240" w:lineRule="auto"/>
        <w:jc w:val="center"/>
        <w:rPr>
          <w:rFonts w:ascii="Times New Roman" w:hAnsi="Times New Roman" w:cs="Times New Roman"/>
          <w:b/>
          <w:sz w:val="20"/>
          <w:szCs w:val="20"/>
        </w:rPr>
      </w:pPr>
    </w:p>
    <w:p w:rsidR="00B90821" w:rsidRPr="00E004E4" w:rsidRDefault="00B90821" w:rsidP="006D436A">
      <w:pPr>
        <w:spacing w:after="0" w:line="240" w:lineRule="auto"/>
        <w:jc w:val="center"/>
        <w:rPr>
          <w:rFonts w:ascii="Times New Roman" w:hAnsi="Times New Roman" w:cs="Times New Roman"/>
          <w:b/>
          <w:sz w:val="20"/>
          <w:szCs w:val="20"/>
        </w:rPr>
      </w:pPr>
    </w:p>
    <w:p w:rsidR="00B90821" w:rsidRPr="00E004E4" w:rsidRDefault="00B90821" w:rsidP="006D436A">
      <w:pPr>
        <w:spacing w:after="0" w:line="240" w:lineRule="auto"/>
        <w:jc w:val="center"/>
        <w:rPr>
          <w:rFonts w:ascii="Times New Roman" w:hAnsi="Times New Roman" w:cs="Times New Roman"/>
          <w:b/>
          <w:sz w:val="20"/>
          <w:szCs w:val="20"/>
        </w:rPr>
      </w:pPr>
    </w:p>
    <w:p w:rsidR="00B9295F" w:rsidRPr="00E004E4" w:rsidRDefault="00B9295F" w:rsidP="006D436A">
      <w:pPr>
        <w:spacing w:after="0" w:line="240" w:lineRule="auto"/>
        <w:jc w:val="center"/>
        <w:rPr>
          <w:rFonts w:ascii="Times New Roman" w:hAnsi="Times New Roman" w:cs="Times New Roman"/>
          <w:b/>
          <w:sz w:val="20"/>
          <w:szCs w:val="20"/>
        </w:rPr>
      </w:pPr>
    </w:p>
    <w:p w:rsidR="00B9295F" w:rsidRPr="00E004E4" w:rsidRDefault="00B9295F" w:rsidP="006D436A">
      <w:pPr>
        <w:spacing w:after="0" w:line="240" w:lineRule="auto"/>
        <w:jc w:val="center"/>
        <w:rPr>
          <w:rFonts w:ascii="Times New Roman" w:hAnsi="Times New Roman" w:cs="Times New Roman"/>
          <w:b/>
          <w:sz w:val="20"/>
          <w:szCs w:val="20"/>
        </w:rPr>
      </w:pPr>
    </w:p>
    <w:p w:rsidR="00B9295F" w:rsidRPr="00E004E4" w:rsidRDefault="00B9295F" w:rsidP="006D436A">
      <w:pPr>
        <w:spacing w:after="0" w:line="240" w:lineRule="auto"/>
        <w:jc w:val="center"/>
        <w:rPr>
          <w:rFonts w:ascii="Times New Roman" w:hAnsi="Times New Roman" w:cs="Times New Roman"/>
          <w:b/>
          <w:sz w:val="20"/>
          <w:szCs w:val="20"/>
        </w:rPr>
      </w:pPr>
    </w:p>
    <w:p w:rsidR="00B9295F" w:rsidRPr="00E004E4" w:rsidRDefault="00EE0A92" w:rsidP="006D436A">
      <w:pPr>
        <w:spacing w:after="0" w:line="240" w:lineRule="auto"/>
        <w:jc w:val="center"/>
        <w:rPr>
          <w:rFonts w:ascii="Times New Roman" w:hAnsi="Times New Roman" w:cs="Times New Roman"/>
          <w:b/>
          <w:sz w:val="20"/>
          <w:szCs w:val="20"/>
        </w:rPr>
      </w:pPr>
      <w:r>
        <w:rPr>
          <w:rFonts w:ascii="Times New Roman" w:hAnsi="Times New Roman" w:cs="Times New Roman"/>
          <w:b/>
          <w:noProof/>
          <w:sz w:val="20"/>
          <w:szCs w:val="20"/>
          <w:lang w:val="en-US"/>
        </w:rPr>
        <w:pict>
          <v:rect id="Rectangle 17" o:spid="_x0000_s1026" style="position:absolute;left:0;text-align:left;margin-left:85.35pt;margin-top:160.35pt;width:460.85pt;height:531.8pt;z-index:251654656;visibility:visible;mso-position-horizontal-relative:pag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" fillcolor="white [3201]" strokecolor="black [3200]" strokeweight="2pt">
            <v:path arrowok="t"/>
            <v:textbox inset="21.6pt,1in,21.6pt">
              <w:txbxContent>
                <w:p w:rsidR="002A65E0" w:rsidRPr="00F930F8" w:rsidRDefault="002A65E0" w:rsidP="00B9295F">
                  <w:pPr>
                    <w:spacing w:after="0" w:line="240" w:lineRule="auto"/>
                    <w:jc w:val="center"/>
                    <w:rPr>
                      <w:rFonts w:ascii="Times New Roman" w:hAnsi="Times New Roman" w:cs="Times New Roman"/>
                      <w:b/>
                      <w:sz w:val="28"/>
                      <w:lang w:eastAsia="ja-JP"/>
                    </w:rPr>
                  </w:pPr>
                  <w:r w:rsidRPr="00F930F8">
                    <w:rPr>
                      <w:rFonts w:ascii="Times New Roman" w:hAnsi="Times New Roman" w:cs="Times New Roman"/>
                      <w:b/>
                      <w:sz w:val="28"/>
                      <w:lang w:eastAsia="ja-JP"/>
                    </w:rPr>
                    <w:t>Managing Authority</w:t>
                  </w:r>
                </w:p>
                <w:p w:rsidR="002A65E0" w:rsidRDefault="002A65E0" w:rsidP="00B9295F">
                  <w:pPr>
                    <w:spacing w:after="0" w:line="240" w:lineRule="auto"/>
                    <w:jc w:val="center"/>
                    <w:rPr>
                      <w:rFonts w:ascii="Times New Roman" w:hAnsi="Times New Roman" w:cs="Times New Roman"/>
                      <w:b/>
                      <w:sz w:val="28"/>
                      <w:lang w:eastAsia="ja-JP"/>
                    </w:rPr>
                  </w:pPr>
                  <w:r w:rsidRPr="00F930F8">
                    <w:rPr>
                      <w:rFonts w:ascii="Times New Roman" w:hAnsi="Times New Roman" w:cs="Times New Roman"/>
                      <w:b/>
                      <w:sz w:val="28"/>
                      <w:lang w:eastAsia="ja-JP"/>
                    </w:rPr>
                    <w:t>Ministry of Regional Development and Public Administration</w:t>
                  </w:r>
                </w:p>
                <w:p w:rsidR="00A83FB0" w:rsidRPr="00F930F8" w:rsidRDefault="00A83FB0" w:rsidP="00B9295F">
                  <w:pPr>
                    <w:spacing w:after="0" w:line="240" w:lineRule="auto"/>
                    <w:jc w:val="center"/>
                    <w:rPr>
                      <w:rFonts w:ascii="Times New Roman" w:hAnsi="Times New Roman" w:cs="Times New Roman"/>
                      <w:b/>
                      <w:sz w:val="28"/>
                      <w:lang w:eastAsia="ja-JP"/>
                    </w:rPr>
                  </w:pPr>
                  <w:r>
                    <w:rPr>
                      <w:rFonts w:ascii="Times New Roman" w:hAnsi="Times New Roman" w:cs="Times New Roman"/>
                      <w:b/>
                      <w:sz w:val="28"/>
                      <w:lang w:eastAsia="ja-JP"/>
                    </w:rPr>
                    <w:t xml:space="preserve">Romania </w:t>
                  </w:r>
                </w:p>
                <w:p w:rsidR="002A65E0" w:rsidRPr="00F930F8" w:rsidRDefault="002A65E0" w:rsidP="00B9295F">
                  <w:pPr>
                    <w:spacing w:after="0" w:line="240" w:lineRule="auto"/>
                    <w:ind w:left="720"/>
                    <w:jc w:val="center"/>
                    <w:rPr>
                      <w:rFonts w:ascii="Times New Roman" w:hAnsi="Times New Roman" w:cs="Times New Roman"/>
                    </w:rPr>
                  </w:pPr>
                </w:p>
                <w:p w:rsidR="002A65E0" w:rsidRPr="00F930F8" w:rsidRDefault="002A65E0" w:rsidP="00B9295F">
                  <w:pPr>
                    <w:spacing w:after="0" w:line="240" w:lineRule="auto"/>
                    <w:ind w:left="720"/>
                    <w:jc w:val="center"/>
                    <w:rPr>
                      <w:rFonts w:ascii="Times New Roman" w:hAnsi="Times New Roman" w:cs="Times New Roman"/>
                    </w:rPr>
                  </w:pPr>
                </w:p>
                <w:p w:rsidR="002A65E0" w:rsidRPr="00F930F8" w:rsidRDefault="002A65E0" w:rsidP="00B9295F">
                  <w:pPr>
                    <w:spacing w:after="0" w:line="240" w:lineRule="auto"/>
                    <w:ind w:left="720"/>
                    <w:jc w:val="center"/>
                    <w:rPr>
                      <w:rFonts w:ascii="Times New Roman" w:hAnsi="Times New Roman" w:cs="Times New Roman"/>
                    </w:rPr>
                  </w:pPr>
                </w:p>
                <w:p w:rsidR="002A65E0" w:rsidRPr="00F930F8" w:rsidRDefault="002A65E0" w:rsidP="00B9295F">
                  <w:pPr>
                    <w:spacing w:after="0" w:line="240" w:lineRule="auto"/>
                    <w:ind w:left="720"/>
                    <w:jc w:val="center"/>
                    <w:rPr>
                      <w:rFonts w:ascii="Times New Roman" w:hAnsi="Times New Roman" w:cs="Times New Roman"/>
                    </w:rPr>
                  </w:pPr>
                </w:p>
                <w:p w:rsidR="002A65E0" w:rsidRPr="00F930F8" w:rsidRDefault="002A65E0" w:rsidP="00B9295F">
                  <w:pPr>
                    <w:spacing w:after="0" w:line="240" w:lineRule="auto"/>
                    <w:jc w:val="center"/>
                    <w:rPr>
                      <w:rFonts w:ascii="Times New Roman" w:hAnsi="Times New Roman" w:cs="Times New Roman"/>
                      <w:bCs/>
                      <w:i/>
                      <w:iCs/>
                      <w:sz w:val="40"/>
                      <w:szCs w:val="28"/>
                    </w:rPr>
                  </w:pPr>
                  <w:r w:rsidRPr="00F930F8">
                    <w:rPr>
                      <w:rFonts w:ascii="Times New Roman" w:hAnsi="Times New Roman" w:cs="Times New Roman"/>
                      <w:bCs/>
                      <w:i/>
                      <w:iCs/>
                      <w:sz w:val="40"/>
                      <w:szCs w:val="28"/>
                    </w:rPr>
                    <w:t>Joint Operational Programme Romania – Republic of Moldova 2014-2020</w:t>
                  </w:r>
                </w:p>
                <w:p w:rsidR="002A65E0" w:rsidRPr="00F930F8" w:rsidRDefault="002A65E0" w:rsidP="00B9295F">
                  <w:pPr>
                    <w:spacing w:after="0" w:line="240" w:lineRule="auto"/>
                    <w:jc w:val="center"/>
                    <w:rPr>
                      <w:rFonts w:ascii="Times New Roman" w:hAnsi="Times New Roman" w:cs="Times New Roman"/>
                      <w:bCs/>
                      <w:i/>
                      <w:iCs/>
                      <w:sz w:val="40"/>
                      <w:szCs w:val="28"/>
                    </w:rPr>
                  </w:pPr>
                </w:p>
                <w:p w:rsidR="002A65E0" w:rsidRPr="00F930F8" w:rsidRDefault="00A83FB0" w:rsidP="00B9295F">
                  <w:pPr>
                    <w:spacing w:after="0" w:line="240" w:lineRule="auto"/>
                    <w:jc w:val="center"/>
                    <w:rPr>
                      <w:rFonts w:ascii="Times New Roman" w:hAnsi="Times New Roman" w:cs="Times New Roman"/>
                      <w:bCs/>
                      <w:iCs/>
                      <w:sz w:val="24"/>
                      <w:szCs w:val="28"/>
                    </w:rPr>
                  </w:pPr>
                  <w:r>
                    <w:rPr>
                      <w:rFonts w:ascii="Times New Roman" w:hAnsi="Times New Roman" w:cs="Times New Roman"/>
                      <w:bCs/>
                      <w:iCs/>
                      <w:sz w:val="24"/>
                      <w:szCs w:val="28"/>
                    </w:rPr>
                    <w:t xml:space="preserve"> </w:t>
                  </w:r>
                </w:p>
                <w:p w:rsidR="002A65E0" w:rsidRPr="00F930F8" w:rsidRDefault="002A65E0" w:rsidP="00B9295F">
                  <w:pPr>
                    <w:spacing w:after="0" w:line="240" w:lineRule="auto"/>
                    <w:jc w:val="center"/>
                    <w:rPr>
                      <w:rFonts w:ascii="Times New Roman" w:hAnsi="Times New Roman" w:cs="Times New Roman"/>
                      <w:bCs/>
                      <w:iCs/>
                      <w:sz w:val="24"/>
                      <w:szCs w:val="28"/>
                    </w:rPr>
                  </w:pPr>
                </w:p>
                <w:p w:rsidR="002A65E0" w:rsidRPr="00F930F8" w:rsidRDefault="002A65E0" w:rsidP="00FE5F2E">
                  <w:pPr>
                    <w:spacing w:after="0" w:line="240" w:lineRule="auto"/>
                    <w:jc w:val="center"/>
                    <w:rPr>
                      <w:rFonts w:ascii="Times New Roman" w:hAnsi="Times New Roman" w:cs="Times New Roman"/>
                      <w:bCs/>
                      <w:iCs/>
                      <w:szCs w:val="28"/>
                    </w:rPr>
                  </w:pPr>
                </w:p>
                <w:p w:rsidR="002A65E0" w:rsidRPr="00F930F8" w:rsidRDefault="002A65E0" w:rsidP="00B9295F">
                  <w:pPr>
                    <w:spacing w:after="0" w:line="240" w:lineRule="auto"/>
                    <w:jc w:val="center"/>
                    <w:rPr>
                      <w:rFonts w:ascii="Times New Roman" w:hAnsi="Times New Roman" w:cs="Times New Roman"/>
                      <w:b/>
                      <w:bCs/>
                      <w:sz w:val="20"/>
                      <w:szCs w:val="28"/>
                    </w:rPr>
                  </w:pPr>
                </w:p>
                <w:p w:rsidR="002A65E0" w:rsidRPr="00F930F8" w:rsidRDefault="002A65E0" w:rsidP="00B9295F">
                  <w:pPr>
                    <w:spacing w:after="0" w:line="240" w:lineRule="auto"/>
                    <w:jc w:val="center"/>
                    <w:rPr>
                      <w:rFonts w:ascii="Times New Roman" w:hAnsi="Times New Roman" w:cs="Times New Roman"/>
                      <w:b/>
                      <w:bCs/>
                      <w:sz w:val="20"/>
                      <w:szCs w:val="28"/>
                    </w:rPr>
                  </w:pPr>
                </w:p>
                <w:p w:rsidR="002A65E0" w:rsidRPr="00F930F8" w:rsidRDefault="002A65E0" w:rsidP="00B9295F">
                  <w:pPr>
                    <w:spacing w:after="0" w:line="240" w:lineRule="auto"/>
                    <w:jc w:val="center"/>
                    <w:rPr>
                      <w:rFonts w:ascii="Times New Roman" w:hAnsi="Times New Roman" w:cs="Times New Roman"/>
                      <w:b/>
                      <w:bCs/>
                      <w:sz w:val="20"/>
                      <w:szCs w:val="28"/>
                    </w:rPr>
                  </w:pPr>
                </w:p>
                <w:p w:rsidR="002A65E0" w:rsidRPr="00F930F8" w:rsidRDefault="002A65E0" w:rsidP="00B9295F">
                  <w:pPr>
                    <w:spacing w:after="0" w:line="240" w:lineRule="auto"/>
                    <w:jc w:val="center"/>
                    <w:rPr>
                      <w:rFonts w:ascii="Times New Roman" w:hAnsi="Times New Roman" w:cs="Times New Roman"/>
                      <w:b/>
                      <w:bCs/>
                      <w:sz w:val="20"/>
                      <w:szCs w:val="28"/>
                    </w:rPr>
                  </w:pPr>
                </w:p>
                <w:p w:rsidR="002A65E0" w:rsidRPr="00F930F8" w:rsidRDefault="002A65E0" w:rsidP="00B9295F">
                  <w:pPr>
                    <w:jc w:val="center"/>
                    <w:rPr>
                      <w:rFonts w:ascii="Times New Roman" w:hAnsi="Times New Roman" w:cs="Times New Roman"/>
                      <w:sz w:val="20"/>
                      <w:szCs w:val="28"/>
                    </w:rPr>
                  </w:pPr>
                </w:p>
                <w:p w:rsidR="002A65E0" w:rsidRPr="00F930F8" w:rsidRDefault="002A65E0" w:rsidP="00397E0B">
                  <w:pPr>
                    <w:ind w:left="3540"/>
                    <w:rPr>
                      <w:rFonts w:ascii="Times New Roman" w:hAnsi="Times New Roman" w:cs="Times New Roman"/>
                      <w:sz w:val="20"/>
                      <w:szCs w:val="28"/>
                    </w:rPr>
                  </w:pPr>
                  <w:r w:rsidRPr="00F930F8">
                    <w:rPr>
                      <w:rFonts w:ascii="Times New Roman" w:hAnsi="Times New Roman" w:cs="Times New Roman"/>
                      <w:sz w:val="20"/>
                      <w:szCs w:val="28"/>
                    </w:rPr>
                    <w:t xml:space="preserve">  </w:t>
                  </w:r>
                  <w:r>
                    <w:rPr>
                      <w:rFonts w:ascii="Times New Roman" w:hAnsi="Times New Roman" w:cs="Times New Roman"/>
                      <w:sz w:val="20"/>
                      <w:szCs w:val="28"/>
                    </w:rPr>
                    <w:t xml:space="preserve">June </w:t>
                  </w:r>
                  <w:r w:rsidRPr="00F930F8">
                    <w:rPr>
                      <w:rFonts w:ascii="Times New Roman" w:hAnsi="Times New Roman" w:cs="Times New Roman"/>
                      <w:sz w:val="20"/>
                      <w:szCs w:val="28"/>
                    </w:rPr>
                    <w:t>2015</w:t>
                  </w:r>
                </w:p>
                <w:p w:rsidR="002A65E0" w:rsidRPr="00F930F8" w:rsidRDefault="002A65E0" w:rsidP="00B9295F">
                  <w:pPr>
                    <w:jc w:val="center"/>
                    <w:rPr>
                      <w:rFonts w:ascii="Times New Roman" w:hAnsi="Times New Roman" w:cs="Times New Roman"/>
                      <w:sz w:val="20"/>
                      <w:szCs w:val="28"/>
                    </w:rPr>
                  </w:pPr>
                </w:p>
                <w:p w:rsidR="002A65E0" w:rsidRPr="00F930F8" w:rsidRDefault="002A65E0" w:rsidP="00B9295F">
                  <w:pPr>
                    <w:jc w:val="center"/>
                    <w:rPr>
                      <w:rFonts w:ascii="Times New Roman" w:hAnsi="Times New Roman" w:cs="Times New Roman"/>
                      <w:sz w:val="20"/>
                      <w:szCs w:val="28"/>
                    </w:rPr>
                  </w:pPr>
                </w:p>
                <w:p w:rsidR="002A65E0" w:rsidRPr="00F930F8" w:rsidRDefault="002A65E0" w:rsidP="00F4405E">
                  <w:pPr>
                    <w:rPr>
                      <w:rFonts w:ascii="Times New Roman" w:hAnsi="Times New Roman" w:cs="Times New Roman"/>
                      <w:sz w:val="20"/>
                      <w:szCs w:val="28"/>
                    </w:rPr>
                  </w:pPr>
                </w:p>
                <w:p w:rsidR="002A65E0" w:rsidRPr="00F930F8" w:rsidRDefault="002A65E0" w:rsidP="00F4405E">
                  <w:pPr>
                    <w:spacing w:before="240"/>
                    <w:ind w:left="1008"/>
                    <w:rPr>
                      <w:sz w:val="48"/>
                    </w:rPr>
                  </w:pPr>
                </w:p>
              </w:txbxContent>
            </v:textbox>
            <w10:wrap anchorx="page" anchory="page"/>
          </v:rect>
        </w:pict>
      </w:r>
    </w:p>
    <w:p w:rsidR="00B9295F" w:rsidRPr="00E004E4" w:rsidRDefault="00B9295F" w:rsidP="006D436A">
      <w:pPr>
        <w:spacing w:after="0" w:line="240" w:lineRule="auto"/>
        <w:jc w:val="center"/>
        <w:rPr>
          <w:rFonts w:ascii="Times New Roman" w:hAnsi="Times New Roman" w:cs="Times New Roman"/>
          <w:b/>
          <w:sz w:val="20"/>
          <w:szCs w:val="20"/>
        </w:rPr>
      </w:pPr>
    </w:p>
    <w:p w:rsidR="00B9295F" w:rsidRPr="00E004E4" w:rsidRDefault="00B9295F" w:rsidP="006D436A">
      <w:pPr>
        <w:spacing w:after="0" w:line="240" w:lineRule="auto"/>
        <w:jc w:val="center"/>
        <w:rPr>
          <w:rFonts w:ascii="Times New Roman" w:hAnsi="Times New Roman" w:cs="Times New Roman"/>
          <w:b/>
          <w:sz w:val="20"/>
          <w:szCs w:val="20"/>
        </w:rPr>
      </w:pPr>
    </w:p>
    <w:p w:rsidR="00B9295F" w:rsidRPr="00E004E4" w:rsidRDefault="00B9295F" w:rsidP="006D436A">
      <w:pPr>
        <w:spacing w:after="0" w:line="240" w:lineRule="auto"/>
        <w:jc w:val="center"/>
        <w:rPr>
          <w:rFonts w:ascii="Times New Roman" w:hAnsi="Times New Roman" w:cs="Times New Roman"/>
          <w:b/>
          <w:sz w:val="20"/>
          <w:szCs w:val="20"/>
        </w:rPr>
      </w:pPr>
    </w:p>
    <w:p w:rsidR="00B9295F" w:rsidRPr="00E004E4" w:rsidRDefault="00B9295F" w:rsidP="006D436A">
      <w:pPr>
        <w:spacing w:after="0" w:line="240" w:lineRule="auto"/>
        <w:jc w:val="center"/>
        <w:rPr>
          <w:rFonts w:ascii="Times New Roman" w:hAnsi="Times New Roman" w:cs="Times New Roman"/>
          <w:b/>
          <w:sz w:val="20"/>
          <w:szCs w:val="20"/>
        </w:rPr>
      </w:pPr>
    </w:p>
    <w:p w:rsidR="00B9295F" w:rsidRPr="00E004E4" w:rsidRDefault="00B9295F" w:rsidP="006D436A">
      <w:pPr>
        <w:spacing w:after="0" w:line="240" w:lineRule="auto"/>
        <w:jc w:val="center"/>
        <w:rPr>
          <w:rFonts w:ascii="Times New Roman" w:hAnsi="Times New Roman" w:cs="Times New Roman"/>
          <w:b/>
          <w:sz w:val="20"/>
          <w:szCs w:val="20"/>
        </w:rPr>
      </w:pPr>
    </w:p>
    <w:p w:rsidR="00B9295F" w:rsidRPr="00E004E4" w:rsidRDefault="00B9295F" w:rsidP="006D436A">
      <w:pPr>
        <w:spacing w:after="0" w:line="240" w:lineRule="auto"/>
        <w:jc w:val="center"/>
        <w:rPr>
          <w:rFonts w:ascii="Times New Roman" w:hAnsi="Times New Roman" w:cs="Times New Roman"/>
          <w:b/>
          <w:sz w:val="20"/>
          <w:szCs w:val="20"/>
        </w:rPr>
      </w:pPr>
    </w:p>
    <w:p w:rsidR="00B9295F" w:rsidRPr="00E004E4" w:rsidRDefault="00B9295F" w:rsidP="006D436A">
      <w:pPr>
        <w:spacing w:after="0" w:line="240" w:lineRule="auto"/>
        <w:jc w:val="center"/>
        <w:rPr>
          <w:rFonts w:ascii="Times New Roman" w:hAnsi="Times New Roman" w:cs="Times New Roman"/>
          <w:b/>
          <w:sz w:val="20"/>
          <w:szCs w:val="20"/>
        </w:rPr>
      </w:pPr>
    </w:p>
    <w:p w:rsidR="00B9295F" w:rsidRPr="00E004E4" w:rsidRDefault="00B9295F" w:rsidP="006D436A">
      <w:pPr>
        <w:spacing w:after="0" w:line="240" w:lineRule="auto"/>
        <w:jc w:val="center"/>
        <w:rPr>
          <w:rFonts w:ascii="Times New Roman" w:hAnsi="Times New Roman" w:cs="Times New Roman"/>
          <w:b/>
          <w:sz w:val="20"/>
          <w:szCs w:val="20"/>
        </w:rPr>
      </w:pPr>
    </w:p>
    <w:p w:rsidR="00B9295F" w:rsidRPr="00E004E4" w:rsidRDefault="00B9295F" w:rsidP="006D436A">
      <w:pPr>
        <w:spacing w:after="0" w:line="240" w:lineRule="auto"/>
        <w:jc w:val="center"/>
        <w:rPr>
          <w:rFonts w:ascii="Times New Roman" w:hAnsi="Times New Roman" w:cs="Times New Roman"/>
          <w:b/>
          <w:sz w:val="20"/>
          <w:szCs w:val="20"/>
        </w:rPr>
      </w:pPr>
    </w:p>
    <w:p w:rsidR="00B9295F" w:rsidRPr="00E004E4" w:rsidRDefault="00B9295F" w:rsidP="006D436A">
      <w:pPr>
        <w:spacing w:after="0" w:line="240" w:lineRule="auto"/>
        <w:jc w:val="center"/>
        <w:rPr>
          <w:rFonts w:ascii="Times New Roman" w:hAnsi="Times New Roman" w:cs="Times New Roman"/>
          <w:b/>
          <w:sz w:val="20"/>
          <w:szCs w:val="20"/>
        </w:rPr>
      </w:pPr>
    </w:p>
    <w:p w:rsidR="00B9295F" w:rsidRPr="00E004E4" w:rsidRDefault="00B9295F" w:rsidP="006D436A">
      <w:pPr>
        <w:spacing w:after="0" w:line="240" w:lineRule="auto"/>
        <w:jc w:val="center"/>
        <w:rPr>
          <w:rFonts w:ascii="Times New Roman" w:hAnsi="Times New Roman" w:cs="Times New Roman"/>
          <w:b/>
          <w:sz w:val="20"/>
          <w:szCs w:val="20"/>
        </w:rPr>
      </w:pPr>
    </w:p>
    <w:p w:rsidR="00B9295F" w:rsidRPr="00E004E4" w:rsidRDefault="00B9295F" w:rsidP="006D436A">
      <w:pPr>
        <w:spacing w:after="0" w:line="240" w:lineRule="auto"/>
        <w:jc w:val="center"/>
        <w:rPr>
          <w:rFonts w:ascii="Times New Roman" w:hAnsi="Times New Roman" w:cs="Times New Roman"/>
          <w:b/>
          <w:sz w:val="20"/>
          <w:szCs w:val="20"/>
        </w:rPr>
      </w:pPr>
    </w:p>
    <w:p w:rsidR="00B9295F" w:rsidRPr="00E004E4" w:rsidRDefault="00B9295F" w:rsidP="006D436A">
      <w:pPr>
        <w:spacing w:after="0" w:line="240" w:lineRule="auto"/>
        <w:jc w:val="center"/>
        <w:rPr>
          <w:rFonts w:ascii="Times New Roman" w:hAnsi="Times New Roman" w:cs="Times New Roman"/>
          <w:b/>
          <w:sz w:val="20"/>
          <w:szCs w:val="20"/>
        </w:rPr>
      </w:pPr>
    </w:p>
    <w:p w:rsidR="00B9295F" w:rsidRPr="00E004E4" w:rsidRDefault="00B9295F" w:rsidP="006D436A">
      <w:pPr>
        <w:spacing w:after="0" w:line="240" w:lineRule="auto"/>
        <w:jc w:val="center"/>
        <w:rPr>
          <w:rFonts w:ascii="Times New Roman" w:hAnsi="Times New Roman" w:cs="Times New Roman"/>
          <w:b/>
          <w:sz w:val="20"/>
          <w:szCs w:val="20"/>
        </w:rPr>
      </w:pPr>
    </w:p>
    <w:p w:rsidR="00B9295F" w:rsidRPr="00E004E4" w:rsidRDefault="00B9295F" w:rsidP="006D436A">
      <w:pPr>
        <w:spacing w:after="0" w:line="240" w:lineRule="auto"/>
        <w:jc w:val="center"/>
        <w:rPr>
          <w:rFonts w:ascii="Times New Roman" w:hAnsi="Times New Roman" w:cs="Times New Roman"/>
          <w:b/>
          <w:sz w:val="20"/>
          <w:szCs w:val="20"/>
        </w:rPr>
      </w:pPr>
    </w:p>
    <w:p w:rsidR="00B9295F" w:rsidRPr="00E004E4" w:rsidRDefault="00B9295F" w:rsidP="006D436A">
      <w:pPr>
        <w:spacing w:after="0" w:line="240" w:lineRule="auto"/>
        <w:jc w:val="center"/>
        <w:rPr>
          <w:rFonts w:ascii="Times New Roman" w:hAnsi="Times New Roman" w:cs="Times New Roman"/>
          <w:b/>
          <w:sz w:val="20"/>
          <w:szCs w:val="20"/>
        </w:rPr>
      </w:pPr>
    </w:p>
    <w:p w:rsidR="00B9295F" w:rsidRPr="00E004E4" w:rsidRDefault="00B9295F" w:rsidP="006D436A">
      <w:pPr>
        <w:spacing w:after="0" w:line="240" w:lineRule="auto"/>
        <w:jc w:val="center"/>
        <w:rPr>
          <w:rFonts w:ascii="Times New Roman" w:hAnsi="Times New Roman" w:cs="Times New Roman"/>
          <w:b/>
          <w:sz w:val="20"/>
          <w:szCs w:val="20"/>
        </w:rPr>
      </w:pPr>
    </w:p>
    <w:p w:rsidR="00B9295F" w:rsidRPr="00E004E4" w:rsidRDefault="00B9295F" w:rsidP="006D436A">
      <w:pPr>
        <w:spacing w:after="0" w:line="240" w:lineRule="auto"/>
        <w:jc w:val="center"/>
        <w:rPr>
          <w:rFonts w:ascii="Times New Roman" w:hAnsi="Times New Roman" w:cs="Times New Roman"/>
          <w:b/>
          <w:sz w:val="20"/>
          <w:szCs w:val="20"/>
        </w:rPr>
      </w:pPr>
    </w:p>
    <w:p w:rsidR="00A90E25" w:rsidRPr="00E004E4" w:rsidRDefault="00A90E25" w:rsidP="006D436A">
      <w:pPr>
        <w:pStyle w:val="Heading1"/>
        <w:spacing w:before="0" w:line="240" w:lineRule="auto"/>
        <w:rPr>
          <w:rFonts w:ascii="Times New Roman" w:hAnsi="Times New Roman" w:cs="Times New Roman"/>
          <w:sz w:val="20"/>
          <w:szCs w:val="20"/>
        </w:rPr>
      </w:pPr>
      <w:r w:rsidRPr="00E004E4">
        <w:rPr>
          <w:rFonts w:ascii="Times New Roman" w:hAnsi="Times New Roman" w:cs="Times New Roman"/>
          <w:b w:val="0"/>
          <w:color w:val="auto"/>
          <w:sz w:val="20"/>
          <w:szCs w:val="20"/>
        </w:rPr>
        <w:t xml:space="preserve">          </w:t>
      </w:r>
    </w:p>
    <w:p w:rsidR="000429DD" w:rsidRPr="00E004E4" w:rsidRDefault="000429DD" w:rsidP="006D436A">
      <w:pPr>
        <w:spacing w:after="0" w:line="240" w:lineRule="auto"/>
        <w:rPr>
          <w:rFonts w:ascii="Times New Roman" w:hAnsi="Times New Roman" w:cs="Times New Roman"/>
          <w:b/>
          <w:bCs/>
          <w:sz w:val="20"/>
          <w:szCs w:val="20"/>
        </w:rPr>
      </w:pPr>
    </w:p>
    <w:p w:rsidR="000429DD" w:rsidRPr="00E004E4" w:rsidRDefault="000429DD" w:rsidP="006D436A">
      <w:pPr>
        <w:spacing w:after="0" w:line="240" w:lineRule="auto"/>
        <w:rPr>
          <w:rFonts w:ascii="Times New Roman" w:hAnsi="Times New Roman" w:cs="Times New Roman"/>
          <w:b/>
          <w:bCs/>
          <w:sz w:val="20"/>
          <w:szCs w:val="20"/>
        </w:rPr>
      </w:pPr>
    </w:p>
    <w:p w:rsidR="000429DD" w:rsidRPr="00E004E4" w:rsidRDefault="000429DD" w:rsidP="006D436A">
      <w:pPr>
        <w:spacing w:after="0" w:line="240" w:lineRule="auto"/>
        <w:rPr>
          <w:rFonts w:ascii="Times New Roman" w:hAnsi="Times New Roman" w:cs="Times New Roman"/>
          <w:b/>
          <w:bCs/>
          <w:sz w:val="20"/>
          <w:szCs w:val="20"/>
        </w:rPr>
      </w:pPr>
    </w:p>
    <w:p w:rsidR="000429DD" w:rsidRPr="00E004E4" w:rsidRDefault="000429DD" w:rsidP="006D436A">
      <w:pPr>
        <w:spacing w:after="0" w:line="240" w:lineRule="auto"/>
        <w:rPr>
          <w:rFonts w:ascii="Times New Roman" w:hAnsi="Times New Roman" w:cs="Times New Roman"/>
          <w:b/>
          <w:bCs/>
          <w:sz w:val="20"/>
          <w:szCs w:val="20"/>
        </w:rPr>
      </w:pPr>
    </w:p>
    <w:p w:rsidR="000429DD" w:rsidRPr="00E004E4" w:rsidRDefault="000429DD" w:rsidP="006D436A">
      <w:pPr>
        <w:spacing w:after="0" w:line="240" w:lineRule="auto"/>
        <w:rPr>
          <w:rFonts w:ascii="Times New Roman" w:hAnsi="Times New Roman" w:cs="Times New Roman"/>
          <w:b/>
          <w:bCs/>
          <w:sz w:val="20"/>
          <w:szCs w:val="20"/>
        </w:rPr>
      </w:pPr>
    </w:p>
    <w:p w:rsidR="000429DD" w:rsidRPr="00E004E4" w:rsidRDefault="000429DD" w:rsidP="006D436A">
      <w:pPr>
        <w:spacing w:after="0" w:line="240" w:lineRule="auto"/>
        <w:rPr>
          <w:rFonts w:ascii="Times New Roman" w:hAnsi="Times New Roman" w:cs="Times New Roman"/>
          <w:b/>
          <w:bCs/>
          <w:sz w:val="20"/>
          <w:szCs w:val="20"/>
        </w:rPr>
      </w:pPr>
    </w:p>
    <w:p w:rsidR="000429DD" w:rsidRPr="00E004E4" w:rsidRDefault="000429DD" w:rsidP="006D436A">
      <w:pPr>
        <w:spacing w:after="0" w:line="240" w:lineRule="auto"/>
        <w:rPr>
          <w:rFonts w:ascii="Times New Roman" w:hAnsi="Times New Roman" w:cs="Times New Roman"/>
          <w:b/>
          <w:bCs/>
          <w:sz w:val="20"/>
          <w:szCs w:val="20"/>
        </w:rPr>
      </w:pPr>
    </w:p>
    <w:p w:rsidR="000429DD" w:rsidRPr="00E004E4" w:rsidRDefault="000429DD" w:rsidP="006D436A">
      <w:pPr>
        <w:spacing w:after="0" w:line="240" w:lineRule="auto"/>
        <w:rPr>
          <w:rFonts w:ascii="Times New Roman" w:hAnsi="Times New Roman" w:cs="Times New Roman"/>
          <w:b/>
          <w:bCs/>
          <w:sz w:val="20"/>
          <w:szCs w:val="20"/>
        </w:rPr>
      </w:pPr>
    </w:p>
    <w:p w:rsidR="000429DD" w:rsidRPr="00E004E4" w:rsidRDefault="000429DD" w:rsidP="006D436A">
      <w:pPr>
        <w:spacing w:after="0" w:line="240" w:lineRule="auto"/>
        <w:rPr>
          <w:rFonts w:ascii="Times New Roman" w:hAnsi="Times New Roman" w:cs="Times New Roman"/>
          <w:b/>
          <w:bCs/>
          <w:sz w:val="20"/>
          <w:szCs w:val="20"/>
        </w:rPr>
      </w:pPr>
    </w:p>
    <w:p w:rsidR="000429DD" w:rsidRPr="00E004E4" w:rsidRDefault="000429DD" w:rsidP="006D436A">
      <w:pPr>
        <w:spacing w:after="0" w:line="240" w:lineRule="auto"/>
        <w:rPr>
          <w:rFonts w:ascii="Times New Roman" w:hAnsi="Times New Roman" w:cs="Times New Roman"/>
          <w:b/>
          <w:bCs/>
          <w:sz w:val="20"/>
          <w:szCs w:val="20"/>
        </w:rPr>
      </w:pPr>
    </w:p>
    <w:p w:rsidR="000429DD" w:rsidRPr="00E004E4" w:rsidRDefault="000429DD" w:rsidP="006D436A">
      <w:pPr>
        <w:spacing w:after="0" w:line="240" w:lineRule="auto"/>
        <w:rPr>
          <w:rFonts w:ascii="Times New Roman" w:hAnsi="Times New Roman" w:cs="Times New Roman"/>
          <w:b/>
          <w:bCs/>
          <w:sz w:val="20"/>
          <w:szCs w:val="20"/>
        </w:rPr>
      </w:pPr>
    </w:p>
    <w:p w:rsidR="00194A12" w:rsidRPr="00E004E4" w:rsidRDefault="00194A12" w:rsidP="006D436A">
      <w:pPr>
        <w:spacing w:after="0" w:line="240" w:lineRule="auto"/>
        <w:rPr>
          <w:rFonts w:ascii="Times New Roman" w:hAnsi="Times New Roman" w:cs="Times New Roman"/>
          <w:b/>
          <w:bCs/>
          <w:sz w:val="20"/>
          <w:szCs w:val="20"/>
        </w:rPr>
      </w:pPr>
    </w:p>
    <w:p w:rsidR="00194A12" w:rsidRPr="00E004E4" w:rsidRDefault="00194A12" w:rsidP="006D436A">
      <w:pPr>
        <w:spacing w:after="0" w:line="240" w:lineRule="auto"/>
        <w:rPr>
          <w:rFonts w:ascii="Times New Roman" w:hAnsi="Times New Roman" w:cs="Times New Roman"/>
          <w:b/>
          <w:bCs/>
          <w:sz w:val="20"/>
          <w:szCs w:val="20"/>
        </w:rPr>
      </w:pPr>
    </w:p>
    <w:p w:rsidR="00194A12" w:rsidRPr="00E004E4" w:rsidRDefault="00194A12" w:rsidP="006D436A">
      <w:pPr>
        <w:spacing w:after="0" w:line="240" w:lineRule="auto"/>
        <w:rPr>
          <w:rFonts w:ascii="Times New Roman" w:hAnsi="Times New Roman" w:cs="Times New Roman"/>
          <w:b/>
          <w:bCs/>
          <w:sz w:val="20"/>
          <w:szCs w:val="20"/>
        </w:rPr>
      </w:pPr>
    </w:p>
    <w:p w:rsidR="00194A12" w:rsidRPr="00E004E4" w:rsidRDefault="00194A12" w:rsidP="006D436A">
      <w:pPr>
        <w:spacing w:after="0" w:line="240" w:lineRule="auto"/>
        <w:rPr>
          <w:rFonts w:ascii="Times New Roman" w:hAnsi="Times New Roman" w:cs="Times New Roman"/>
          <w:b/>
          <w:bCs/>
          <w:sz w:val="20"/>
          <w:szCs w:val="20"/>
        </w:rPr>
      </w:pPr>
    </w:p>
    <w:p w:rsidR="00194A12" w:rsidRPr="00E004E4" w:rsidRDefault="00194A12" w:rsidP="006D436A">
      <w:pPr>
        <w:spacing w:after="0" w:line="240" w:lineRule="auto"/>
        <w:rPr>
          <w:rFonts w:ascii="Times New Roman" w:hAnsi="Times New Roman" w:cs="Times New Roman"/>
          <w:b/>
          <w:bCs/>
          <w:sz w:val="20"/>
          <w:szCs w:val="20"/>
        </w:rPr>
      </w:pPr>
    </w:p>
    <w:p w:rsidR="00194A12" w:rsidRPr="00E004E4" w:rsidRDefault="00194A12" w:rsidP="006D436A">
      <w:pPr>
        <w:spacing w:after="0" w:line="240" w:lineRule="auto"/>
        <w:rPr>
          <w:rFonts w:ascii="Times New Roman" w:hAnsi="Times New Roman" w:cs="Times New Roman"/>
          <w:b/>
          <w:bCs/>
          <w:sz w:val="20"/>
          <w:szCs w:val="20"/>
        </w:rPr>
      </w:pPr>
    </w:p>
    <w:p w:rsidR="00194A12" w:rsidRPr="00E004E4" w:rsidRDefault="00194A12" w:rsidP="006D436A">
      <w:pPr>
        <w:spacing w:after="0" w:line="240" w:lineRule="auto"/>
        <w:rPr>
          <w:rFonts w:ascii="Times New Roman" w:hAnsi="Times New Roman" w:cs="Times New Roman"/>
          <w:b/>
          <w:bCs/>
          <w:sz w:val="20"/>
          <w:szCs w:val="20"/>
        </w:rPr>
      </w:pPr>
    </w:p>
    <w:p w:rsidR="00194A12" w:rsidRPr="00E004E4" w:rsidRDefault="00194A12" w:rsidP="006D436A">
      <w:pPr>
        <w:spacing w:after="0" w:line="240" w:lineRule="auto"/>
        <w:rPr>
          <w:rFonts w:ascii="Times New Roman" w:hAnsi="Times New Roman" w:cs="Times New Roman"/>
          <w:b/>
          <w:bCs/>
          <w:sz w:val="20"/>
          <w:szCs w:val="20"/>
        </w:rPr>
      </w:pPr>
    </w:p>
    <w:p w:rsidR="00194A12" w:rsidRPr="00E004E4" w:rsidRDefault="00194A12" w:rsidP="006D436A">
      <w:pPr>
        <w:spacing w:after="0" w:line="240" w:lineRule="auto"/>
        <w:rPr>
          <w:rFonts w:ascii="Times New Roman" w:hAnsi="Times New Roman" w:cs="Times New Roman"/>
          <w:b/>
          <w:bCs/>
          <w:sz w:val="20"/>
          <w:szCs w:val="20"/>
        </w:rPr>
      </w:pPr>
    </w:p>
    <w:p w:rsidR="00194A12" w:rsidRPr="00E004E4" w:rsidRDefault="00194A12" w:rsidP="006D436A">
      <w:pPr>
        <w:spacing w:after="0" w:line="240" w:lineRule="auto"/>
        <w:rPr>
          <w:rFonts w:ascii="Times New Roman" w:hAnsi="Times New Roman" w:cs="Times New Roman"/>
          <w:b/>
          <w:bCs/>
          <w:sz w:val="20"/>
          <w:szCs w:val="20"/>
        </w:rPr>
      </w:pPr>
    </w:p>
    <w:p w:rsidR="00194A12" w:rsidRPr="00E004E4" w:rsidRDefault="00194A12" w:rsidP="006D436A">
      <w:pPr>
        <w:spacing w:after="0" w:line="240" w:lineRule="auto"/>
        <w:rPr>
          <w:rFonts w:ascii="Times New Roman" w:hAnsi="Times New Roman" w:cs="Times New Roman"/>
          <w:b/>
          <w:bCs/>
          <w:sz w:val="20"/>
          <w:szCs w:val="20"/>
        </w:rPr>
      </w:pPr>
    </w:p>
    <w:p w:rsidR="00194A12" w:rsidRPr="00E004E4" w:rsidRDefault="00194A12" w:rsidP="006D436A">
      <w:pPr>
        <w:spacing w:after="0" w:line="240" w:lineRule="auto"/>
        <w:rPr>
          <w:rFonts w:ascii="Times New Roman" w:hAnsi="Times New Roman" w:cs="Times New Roman"/>
          <w:b/>
          <w:bCs/>
          <w:sz w:val="20"/>
          <w:szCs w:val="20"/>
        </w:rPr>
      </w:pPr>
    </w:p>
    <w:p w:rsidR="00194A12" w:rsidRPr="00E004E4" w:rsidRDefault="00194A12" w:rsidP="006D436A">
      <w:pPr>
        <w:spacing w:after="0" w:line="240" w:lineRule="auto"/>
        <w:rPr>
          <w:rFonts w:ascii="Times New Roman" w:hAnsi="Times New Roman" w:cs="Times New Roman"/>
          <w:b/>
          <w:bCs/>
          <w:sz w:val="20"/>
          <w:szCs w:val="20"/>
        </w:rPr>
      </w:pPr>
    </w:p>
    <w:p w:rsidR="00194A12" w:rsidRPr="00E004E4" w:rsidRDefault="00194A12" w:rsidP="006D436A">
      <w:pPr>
        <w:spacing w:after="0" w:line="240" w:lineRule="auto"/>
        <w:rPr>
          <w:rFonts w:ascii="Times New Roman" w:hAnsi="Times New Roman" w:cs="Times New Roman"/>
          <w:b/>
          <w:bCs/>
          <w:sz w:val="20"/>
          <w:szCs w:val="20"/>
        </w:rPr>
      </w:pPr>
    </w:p>
    <w:p w:rsidR="00194A12" w:rsidRPr="00E004E4" w:rsidRDefault="00194A12" w:rsidP="006D436A">
      <w:pPr>
        <w:spacing w:after="0" w:line="240" w:lineRule="auto"/>
        <w:rPr>
          <w:rFonts w:ascii="Times New Roman" w:hAnsi="Times New Roman" w:cs="Times New Roman"/>
          <w:b/>
          <w:bCs/>
          <w:sz w:val="20"/>
          <w:szCs w:val="20"/>
        </w:rPr>
      </w:pPr>
    </w:p>
    <w:p w:rsidR="00194A12" w:rsidRPr="00E004E4" w:rsidRDefault="00194A12" w:rsidP="006D436A">
      <w:pPr>
        <w:spacing w:after="0" w:line="240" w:lineRule="auto"/>
        <w:rPr>
          <w:rFonts w:ascii="Times New Roman" w:hAnsi="Times New Roman" w:cs="Times New Roman"/>
          <w:b/>
          <w:bCs/>
          <w:sz w:val="20"/>
          <w:szCs w:val="20"/>
        </w:rPr>
      </w:pPr>
    </w:p>
    <w:p w:rsidR="00194A12" w:rsidRPr="00E004E4" w:rsidRDefault="00194A12" w:rsidP="006D436A">
      <w:pPr>
        <w:spacing w:after="0" w:line="240" w:lineRule="auto"/>
        <w:rPr>
          <w:rFonts w:ascii="Times New Roman" w:hAnsi="Times New Roman" w:cs="Times New Roman"/>
          <w:b/>
          <w:bCs/>
          <w:sz w:val="20"/>
          <w:szCs w:val="20"/>
        </w:rPr>
      </w:pPr>
    </w:p>
    <w:p w:rsidR="00194A12" w:rsidRPr="00E004E4" w:rsidRDefault="00194A12" w:rsidP="006D436A">
      <w:pPr>
        <w:spacing w:after="0" w:line="240" w:lineRule="auto"/>
        <w:rPr>
          <w:rFonts w:ascii="Times New Roman" w:hAnsi="Times New Roman" w:cs="Times New Roman"/>
          <w:b/>
          <w:bCs/>
          <w:sz w:val="20"/>
          <w:szCs w:val="20"/>
        </w:rPr>
      </w:pPr>
    </w:p>
    <w:p w:rsidR="00194A12" w:rsidRPr="00E004E4" w:rsidRDefault="00194A12" w:rsidP="006D436A">
      <w:pPr>
        <w:spacing w:after="0" w:line="240" w:lineRule="auto"/>
        <w:rPr>
          <w:rFonts w:ascii="Times New Roman" w:hAnsi="Times New Roman" w:cs="Times New Roman"/>
          <w:b/>
          <w:bCs/>
          <w:sz w:val="20"/>
          <w:szCs w:val="20"/>
        </w:rPr>
      </w:pPr>
    </w:p>
    <w:p w:rsidR="00194A12" w:rsidRPr="00E004E4" w:rsidRDefault="00194A12" w:rsidP="006D436A">
      <w:pPr>
        <w:spacing w:after="0" w:line="240" w:lineRule="auto"/>
        <w:rPr>
          <w:rFonts w:ascii="Times New Roman" w:hAnsi="Times New Roman" w:cs="Times New Roman"/>
          <w:b/>
          <w:bCs/>
          <w:sz w:val="20"/>
          <w:szCs w:val="20"/>
        </w:rPr>
      </w:pPr>
    </w:p>
    <w:p w:rsidR="00194A12" w:rsidRPr="00E004E4" w:rsidRDefault="00194A12" w:rsidP="006D436A">
      <w:pPr>
        <w:spacing w:after="0" w:line="240" w:lineRule="auto"/>
        <w:rPr>
          <w:rFonts w:ascii="Times New Roman" w:hAnsi="Times New Roman" w:cs="Times New Roman"/>
          <w:b/>
          <w:bCs/>
          <w:sz w:val="20"/>
          <w:szCs w:val="20"/>
        </w:rPr>
      </w:pPr>
    </w:p>
    <w:p w:rsidR="00194A12" w:rsidRPr="00E004E4" w:rsidRDefault="00194A12" w:rsidP="006D436A">
      <w:pPr>
        <w:spacing w:after="0" w:line="240" w:lineRule="auto"/>
        <w:rPr>
          <w:rFonts w:ascii="Times New Roman" w:hAnsi="Times New Roman" w:cs="Times New Roman"/>
          <w:b/>
          <w:bCs/>
          <w:sz w:val="20"/>
          <w:szCs w:val="20"/>
        </w:rPr>
      </w:pPr>
    </w:p>
    <w:p w:rsidR="00194A12" w:rsidRPr="00E004E4" w:rsidRDefault="00194A12" w:rsidP="006D436A">
      <w:pPr>
        <w:spacing w:after="0" w:line="240" w:lineRule="auto"/>
        <w:rPr>
          <w:rFonts w:ascii="Times New Roman" w:hAnsi="Times New Roman" w:cs="Times New Roman"/>
          <w:b/>
          <w:bCs/>
          <w:sz w:val="20"/>
          <w:szCs w:val="20"/>
        </w:rPr>
      </w:pPr>
    </w:p>
    <w:p w:rsidR="00194A12" w:rsidRPr="00E004E4" w:rsidRDefault="00194A12" w:rsidP="006D436A">
      <w:pPr>
        <w:spacing w:after="0" w:line="240" w:lineRule="auto"/>
        <w:rPr>
          <w:rFonts w:ascii="Times New Roman" w:hAnsi="Times New Roman" w:cs="Times New Roman"/>
          <w:b/>
          <w:bCs/>
          <w:sz w:val="20"/>
          <w:szCs w:val="20"/>
        </w:rPr>
      </w:pPr>
    </w:p>
    <w:p w:rsidR="00553538" w:rsidRPr="00E004E4" w:rsidRDefault="00553538" w:rsidP="006D436A">
      <w:pPr>
        <w:spacing w:after="0" w:line="240" w:lineRule="auto"/>
        <w:rPr>
          <w:rFonts w:ascii="Times New Roman" w:hAnsi="Times New Roman" w:cs="Times New Roman"/>
          <w:b/>
          <w:bCs/>
          <w:sz w:val="20"/>
          <w:szCs w:val="20"/>
        </w:rPr>
      </w:pPr>
    </w:p>
    <w:p w:rsidR="00553538" w:rsidRPr="00E004E4" w:rsidRDefault="00553538" w:rsidP="006D436A">
      <w:pPr>
        <w:spacing w:after="0" w:line="240" w:lineRule="auto"/>
        <w:rPr>
          <w:rFonts w:ascii="Times New Roman" w:hAnsi="Times New Roman" w:cs="Times New Roman"/>
          <w:b/>
          <w:bCs/>
          <w:sz w:val="20"/>
          <w:szCs w:val="20"/>
        </w:rPr>
      </w:pPr>
    </w:p>
    <w:p w:rsidR="00A90E25" w:rsidRPr="00E004E4" w:rsidRDefault="00A90E25" w:rsidP="006D436A">
      <w:pPr>
        <w:spacing w:after="0" w:line="240" w:lineRule="auto"/>
        <w:rPr>
          <w:rFonts w:ascii="Times New Roman" w:hAnsi="Times New Roman" w:cs="Times New Roman"/>
        </w:rPr>
      </w:pPr>
      <w:r w:rsidRPr="00E004E4">
        <w:rPr>
          <w:rFonts w:ascii="Times New Roman" w:hAnsi="Times New Roman" w:cs="Times New Roman"/>
          <w:b/>
          <w:bCs/>
        </w:rPr>
        <w:t>Abbreviations</w:t>
      </w:r>
    </w:p>
    <w:p w:rsidR="00A90E25" w:rsidRPr="00E004E4" w:rsidRDefault="00A90E25" w:rsidP="006D436A">
      <w:pPr>
        <w:spacing w:after="0" w:line="240" w:lineRule="auto"/>
        <w:jc w:val="both"/>
        <w:rPr>
          <w:rFonts w:ascii="Times New Roman" w:hAnsi="Times New Roman" w:cs="Times New Roman"/>
          <w:color w:val="000000"/>
          <w:shd w:val="clear" w:color="auto" w:fill="FFFFFF"/>
        </w:rPr>
      </w:pPr>
    </w:p>
    <w:p w:rsidR="005644E2" w:rsidRPr="00E004E4" w:rsidRDefault="005644E2" w:rsidP="006D436A">
      <w:pPr>
        <w:spacing w:after="0" w:line="240" w:lineRule="auto"/>
        <w:jc w:val="both"/>
        <w:rPr>
          <w:rFonts w:ascii="Times New Roman" w:hAnsi="Times New Roman" w:cs="Times New Roman"/>
          <w:color w:val="000000"/>
          <w:shd w:val="clear" w:color="auto" w:fill="FFFFFF"/>
        </w:rPr>
      </w:pPr>
      <w:r w:rsidRPr="00E004E4">
        <w:rPr>
          <w:rFonts w:ascii="Times New Roman" w:hAnsi="Times New Roman" w:cs="Times New Roman"/>
          <w:color w:val="000000"/>
          <w:shd w:val="clear" w:color="auto" w:fill="FFFFFF"/>
        </w:rPr>
        <w:t xml:space="preserve">AA           </w:t>
      </w:r>
      <w:r w:rsidR="002A65E0">
        <w:rPr>
          <w:rFonts w:ascii="Times New Roman" w:hAnsi="Times New Roman" w:cs="Times New Roman"/>
          <w:color w:val="000000"/>
          <w:shd w:val="clear" w:color="auto" w:fill="FFFFFF"/>
        </w:rPr>
        <w:t xml:space="preserve">                   </w:t>
      </w:r>
      <w:r w:rsidR="004F303B">
        <w:rPr>
          <w:rFonts w:ascii="Times New Roman" w:hAnsi="Times New Roman" w:cs="Times New Roman"/>
          <w:color w:val="000000"/>
          <w:shd w:val="clear" w:color="auto" w:fill="FFFFFF"/>
        </w:rPr>
        <w:t xml:space="preserve">–         </w:t>
      </w:r>
      <w:r w:rsidRPr="00E004E4">
        <w:rPr>
          <w:rFonts w:ascii="Times New Roman" w:hAnsi="Times New Roman" w:cs="Times New Roman"/>
          <w:color w:val="000000"/>
          <w:shd w:val="clear" w:color="auto" w:fill="FFFFFF"/>
        </w:rPr>
        <w:t>Audit Authority</w:t>
      </w:r>
    </w:p>
    <w:p w:rsidR="00A90E25" w:rsidRPr="00E004E4" w:rsidRDefault="00A90E25" w:rsidP="006D436A">
      <w:pPr>
        <w:spacing w:after="0" w:line="240" w:lineRule="auto"/>
        <w:jc w:val="both"/>
        <w:rPr>
          <w:rFonts w:ascii="Times New Roman" w:hAnsi="Times New Roman" w:cs="Times New Roman"/>
          <w:color w:val="000000"/>
          <w:shd w:val="clear" w:color="auto" w:fill="FFFFFF"/>
        </w:rPr>
      </w:pPr>
      <w:r w:rsidRPr="00E004E4">
        <w:rPr>
          <w:rFonts w:ascii="Times New Roman" w:hAnsi="Times New Roman" w:cs="Times New Roman"/>
          <w:color w:val="000000"/>
          <w:shd w:val="clear" w:color="auto" w:fill="FFFFFF"/>
        </w:rPr>
        <w:t xml:space="preserve">CBC </w:t>
      </w:r>
      <w:r w:rsidRPr="00E004E4">
        <w:rPr>
          <w:rFonts w:ascii="Times New Roman" w:hAnsi="Times New Roman" w:cs="Times New Roman"/>
          <w:color w:val="000000"/>
          <w:shd w:val="clear" w:color="auto" w:fill="FFFFFF"/>
        </w:rPr>
        <w:tab/>
      </w:r>
      <w:r w:rsidRPr="00E004E4">
        <w:rPr>
          <w:rFonts w:ascii="Times New Roman" w:hAnsi="Times New Roman" w:cs="Times New Roman"/>
          <w:color w:val="000000"/>
          <w:shd w:val="clear" w:color="auto" w:fill="FFFFFF"/>
        </w:rPr>
        <w:tab/>
      </w:r>
      <w:r w:rsidRPr="00E004E4">
        <w:rPr>
          <w:rFonts w:ascii="Times New Roman" w:hAnsi="Times New Roman" w:cs="Times New Roman"/>
          <w:color w:val="000000"/>
          <w:shd w:val="clear" w:color="auto" w:fill="FFFFFF"/>
        </w:rPr>
        <w:tab/>
        <w:t xml:space="preserve">– </w:t>
      </w:r>
      <w:r w:rsidRPr="00E004E4">
        <w:rPr>
          <w:rFonts w:ascii="Times New Roman" w:hAnsi="Times New Roman" w:cs="Times New Roman"/>
          <w:color w:val="000000"/>
          <w:shd w:val="clear" w:color="auto" w:fill="FFFFFF"/>
        </w:rPr>
        <w:tab/>
        <w:t xml:space="preserve">Cross Border Cooperation  </w:t>
      </w:r>
    </w:p>
    <w:p w:rsidR="00A90E25" w:rsidRDefault="00A90E25" w:rsidP="006D436A">
      <w:pPr>
        <w:spacing w:after="0" w:line="240" w:lineRule="auto"/>
        <w:jc w:val="both"/>
        <w:rPr>
          <w:rFonts w:ascii="Times New Roman" w:hAnsi="Times New Roman" w:cs="Times New Roman"/>
        </w:rPr>
      </w:pPr>
      <w:r w:rsidRPr="00E004E4">
        <w:rPr>
          <w:rFonts w:ascii="Times New Roman" w:hAnsi="Times New Roman" w:cs="Times New Roman"/>
          <w:color w:val="000000"/>
          <w:shd w:val="clear" w:color="auto" w:fill="FFFFFF"/>
        </w:rPr>
        <w:t>CC</w:t>
      </w:r>
      <w:r w:rsidRPr="00E004E4">
        <w:rPr>
          <w:rFonts w:ascii="Times New Roman" w:hAnsi="Times New Roman" w:cs="Times New Roman"/>
          <w:color w:val="000000"/>
          <w:shd w:val="clear" w:color="auto" w:fill="FFFFFF"/>
        </w:rPr>
        <w:tab/>
      </w:r>
      <w:r w:rsidRPr="00E004E4">
        <w:rPr>
          <w:rFonts w:ascii="Times New Roman" w:hAnsi="Times New Roman" w:cs="Times New Roman"/>
          <w:color w:val="000000"/>
          <w:shd w:val="clear" w:color="auto" w:fill="FFFFFF"/>
        </w:rPr>
        <w:tab/>
      </w:r>
      <w:r w:rsidRPr="00E004E4">
        <w:rPr>
          <w:rFonts w:ascii="Times New Roman" w:hAnsi="Times New Roman" w:cs="Times New Roman"/>
          <w:color w:val="000000"/>
          <w:shd w:val="clear" w:color="auto" w:fill="FFFFFF"/>
        </w:rPr>
        <w:tab/>
      </w:r>
      <w:r w:rsidRPr="00E004E4">
        <w:rPr>
          <w:rFonts w:ascii="Times New Roman" w:hAnsi="Times New Roman" w:cs="Times New Roman"/>
        </w:rPr>
        <w:t xml:space="preserve">– </w:t>
      </w:r>
      <w:r w:rsidRPr="00E004E4">
        <w:rPr>
          <w:rFonts w:ascii="Times New Roman" w:hAnsi="Times New Roman" w:cs="Times New Roman"/>
        </w:rPr>
        <w:tab/>
        <w:t xml:space="preserve">County Council </w:t>
      </w:r>
    </w:p>
    <w:p w:rsidR="00E96EED" w:rsidRPr="00E004E4" w:rsidRDefault="00E96EED" w:rsidP="006D436A">
      <w:pPr>
        <w:spacing w:after="0" w:line="240" w:lineRule="auto"/>
        <w:jc w:val="both"/>
        <w:rPr>
          <w:rFonts w:ascii="Times New Roman" w:hAnsi="Times New Roman" w:cs="Times New Roman"/>
          <w:color w:val="000000"/>
          <w:shd w:val="clear" w:color="auto" w:fill="FFFFFF"/>
        </w:rPr>
      </w:pPr>
      <w:r>
        <w:rPr>
          <w:rFonts w:ascii="Times New Roman" w:hAnsi="Times New Roman" w:cs="Times New Roman"/>
        </w:rPr>
        <w:t>CC</w:t>
      </w:r>
      <w:r w:rsidR="004F303B">
        <w:rPr>
          <w:rFonts w:ascii="Times New Roman" w:hAnsi="Times New Roman" w:cs="Times New Roman"/>
        </w:rPr>
        <w:t xml:space="preserve">P                           </w:t>
      </w:r>
      <w:r w:rsidR="002A65E0">
        <w:rPr>
          <w:rFonts w:ascii="Times New Roman" w:hAnsi="Times New Roman" w:cs="Times New Roman"/>
        </w:rPr>
        <w:t xml:space="preserve"> </w:t>
      </w:r>
      <w:r w:rsidR="004F303B">
        <w:rPr>
          <w:rFonts w:ascii="Times New Roman" w:hAnsi="Times New Roman" w:cs="Times New Roman"/>
        </w:rPr>
        <w:t xml:space="preserve"> </w:t>
      </w:r>
      <w:r w:rsidR="004F303B" w:rsidRPr="00E004E4">
        <w:rPr>
          <w:rFonts w:ascii="Times New Roman" w:hAnsi="Times New Roman" w:cs="Times New Roman"/>
          <w:color w:val="000000"/>
          <w:shd w:val="clear" w:color="auto" w:fill="FFFFFF"/>
        </w:rPr>
        <w:t xml:space="preserve">– </w:t>
      </w:r>
      <w:r>
        <w:rPr>
          <w:rFonts w:ascii="Times New Roman" w:hAnsi="Times New Roman" w:cs="Times New Roman"/>
        </w:rPr>
        <w:t xml:space="preserve">       </w:t>
      </w:r>
      <w:r w:rsidR="004F303B">
        <w:rPr>
          <w:rFonts w:ascii="Times New Roman" w:hAnsi="Times New Roman" w:cs="Times New Roman"/>
        </w:rPr>
        <w:t xml:space="preserve">  </w:t>
      </w:r>
      <w:r>
        <w:rPr>
          <w:rFonts w:ascii="Times New Roman" w:hAnsi="Times New Roman" w:cs="Times New Roman"/>
        </w:rPr>
        <w:t xml:space="preserve">Control Contact Point </w:t>
      </w:r>
    </w:p>
    <w:p w:rsidR="00A90E25" w:rsidRPr="00E004E4" w:rsidRDefault="00A90E25" w:rsidP="006D436A">
      <w:pPr>
        <w:spacing w:after="0" w:line="240" w:lineRule="auto"/>
        <w:jc w:val="both"/>
        <w:rPr>
          <w:rFonts w:ascii="Times New Roman" w:hAnsi="Times New Roman" w:cs="Times New Roman"/>
          <w:color w:val="000000"/>
          <w:shd w:val="clear" w:color="auto" w:fill="FFFFFF"/>
        </w:rPr>
      </w:pPr>
      <w:r w:rsidRPr="00E004E4">
        <w:rPr>
          <w:rFonts w:ascii="Times New Roman" w:hAnsi="Times New Roman" w:cs="Times New Roman"/>
          <w:color w:val="000000"/>
          <w:shd w:val="clear" w:color="auto" w:fill="FFFFFF"/>
        </w:rPr>
        <w:t xml:space="preserve">DG DEVCO </w:t>
      </w:r>
      <w:r w:rsidRPr="00E004E4">
        <w:rPr>
          <w:rFonts w:ascii="Times New Roman" w:hAnsi="Times New Roman" w:cs="Times New Roman"/>
          <w:color w:val="000000"/>
          <w:shd w:val="clear" w:color="auto" w:fill="FFFFFF"/>
        </w:rPr>
        <w:tab/>
      </w:r>
      <w:r w:rsidRPr="00E004E4">
        <w:rPr>
          <w:rFonts w:ascii="Times New Roman" w:hAnsi="Times New Roman" w:cs="Times New Roman"/>
          <w:color w:val="000000"/>
          <w:shd w:val="clear" w:color="auto" w:fill="FFFFFF"/>
        </w:rPr>
        <w:tab/>
        <w:t xml:space="preserve">– </w:t>
      </w:r>
      <w:r w:rsidRPr="00E004E4">
        <w:rPr>
          <w:rFonts w:ascii="Times New Roman" w:hAnsi="Times New Roman" w:cs="Times New Roman"/>
          <w:color w:val="000000"/>
          <w:shd w:val="clear" w:color="auto" w:fill="FFFFFF"/>
        </w:rPr>
        <w:tab/>
        <w:t>Europe Aid Development and Cooperation</w:t>
      </w:r>
    </w:p>
    <w:p w:rsidR="00A90E25" w:rsidRPr="00E004E4" w:rsidRDefault="00A90E25" w:rsidP="006D436A">
      <w:pPr>
        <w:autoSpaceDE w:val="0"/>
        <w:autoSpaceDN w:val="0"/>
        <w:adjustRightInd w:val="0"/>
        <w:spacing w:after="0" w:line="240" w:lineRule="auto"/>
        <w:rPr>
          <w:rFonts w:ascii="Times New Roman" w:hAnsi="Times New Roman" w:cs="Times New Roman"/>
          <w:b/>
          <w:color w:val="000000" w:themeColor="text1"/>
        </w:rPr>
      </w:pPr>
      <w:r w:rsidRPr="00E004E4">
        <w:rPr>
          <w:rFonts w:ascii="Times New Roman" w:hAnsi="Times New Roman" w:cs="Times New Roman"/>
          <w:color w:val="000000" w:themeColor="text1"/>
        </w:rPr>
        <w:t>EaP</w:t>
      </w:r>
      <w:r w:rsidRPr="00E004E4">
        <w:rPr>
          <w:rFonts w:ascii="Times New Roman" w:hAnsi="Times New Roman" w:cs="Times New Roman"/>
          <w:color w:val="000000" w:themeColor="text1"/>
        </w:rPr>
        <w:tab/>
      </w:r>
      <w:r w:rsidRPr="00E004E4">
        <w:rPr>
          <w:rFonts w:ascii="Times New Roman" w:hAnsi="Times New Roman" w:cs="Times New Roman"/>
          <w:color w:val="000000" w:themeColor="text1"/>
        </w:rPr>
        <w:tab/>
      </w:r>
      <w:r w:rsidRPr="00E004E4">
        <w:rPr>
          <w:rFonts w:ascii="Times New Roman" w:hAnsi="Times New Roman" w:cs="Times New Roman"/>
          <w:color w:val="000000" w:themeColor="text1"/>
        </w:rPr>
        <w:tab/>
      </w:r>
      <w:r w:rsidRPr="00E004E4">
        <w:rPr>
          <w:rFonts w:ascii="Times New Roman" w:hAnsi="Times New Roman" w:cs="Times New Roman"/>
          <w:color w:val="000000"/>
          <w:shd w:val="clear" w:color="auto" w:fill="FFFFFF"/>
        </w:rPr>
        <w:t xml:space="preserve">– </w:t>
      </w:r>
      <w:r w:rsidRPr="00E004E4">
        <w:rPr>
          <w:rFonts w:ascii="Times New Roman" w:hAnsi="Times New Roman" w:cs="Times New Roman"/>
          <w:color w:val="000000"/>
          <w:shd w:val="clear" w:color="auto" w:fill="FFFFFF"/>
        </w:rPr>
        <w:tab/>
      </w:r>
      <w:r w:rsidRPr="00E004E4">
        <w:rPr>
          <w:rFonts w:ascii="Times New Roman" w:hAnsi="Times New Roman" w:cs="Times New Roman"/>
          <w:color w:val="000000" w:themeColor="text1"/>
        </w:rPr>
        <w:t>Eastern Partnership</w:t>
      </w:r>
    </w:p>
    <w:p w:rsidR="00A90E25" w:rsidRPr="00E004E4" w:rsidRDefault="00A90E25" w:rsidP="006D436A">
      <w:pPr>
        <w:spacing w:after="0" w:line="240" w:lineRule="auto"/>
        <w:jc w:val="both"/>
        <w:rPr>
          <w:rFonts w:ascii="Times New Roman" w:hAnsi="Times New Roman" w:cs="Times New Roman"/>
          <w:color w:val="000000"/>
          <w:shd w:val="clear" w:color="auto" w:fill="FFFFFF"/>
        </w:rPr>
      </w:pPr>
      <w:r w:rsidRPr="00E004E4">
        <w:rPr>
          <w:rFonts w:ascii="Times New Roman" w:hAnsi="Times New Roman" w:cs="Times New Roman"/>
          <w:color w:val="000000"/>
          <w:shd w:val="clear" w:color="auto" w:fill="FFFFFF"/>
        </w:rPr>
        <w:t>EC</w:t>
      </w:r>
      <w:r w:rsidRPr="00E004E4">
        <w:rPr>
          <w:rFonts w:ascii="Times New Roman" w:hAnsi="Times New Roman" w:cs="Times New Roman"/>
          <w:color w:val="000000"/>
          <w:shd w:val="clear" w:color="auto" w:fill="FFFFFF"/>
        </w:rPr>
        <w:tab/>
      </w:r>
      <w:r w:rsidRPr="00E004E4">
        <w:rPr>
          <w:rFonts w:ascii="Times New Roman" w:hAnsi="Times New Roman" w:cs="Times New Roman"/>
          <w:color w:val="000000"/>
          <w:shd w:val="clear" w:color="auto" w:fill="FFFFFF"/>
        </w:rPr>
        <w:tab/>
      </w:r>
      <w:r w:rsidRPr="00E004E4">
        <w:rPr>
          <w:rFonts w:ascii="Times New Roman" w:hAnsi="Times New Roman" w:cs="Times New Roman"/>
          <w:color w:val="000000"/>
          <w:shd w:val="clear" w:color="auto" w:fill="FFFFFF"/>
        </w:rPr>
        <w:tab/>
        <w:t xml:space="preserve">– </w:t>
      </w:r>
      <w:r w:rsidRPr="00E004E4">
        <w:rPr>
          <w:rFonts w:ascii="Times New Roman" w:hAnsi="Times New Roman" w:cs="Times New Roman"/>
          <w:color w:val="000000"/>
          <w:shd w:val="clear" w:color="auto" w:fill="FFFFFF"/>
        </w:rPr>
        <w:tab/>
        <w:t>European Commission</w:t>
      </w:r>
    </w:p>
    <w:p w:rsidR="00A90E25" w:rsidRPr="00E004E4" w:rsidRDefault="00A90E25" w:rsidP="006D436A">
      <w:pPr>
        <w:spacing w:after="0" w:line="240" w:lineRule="auto"/>
        <w:jc w:val="both"/>
        <w:rPr>
          <w:rFonts w:ascii="Times New Roman" w:hAnsi="Times New Roman" w:cs="Times New Roman"/>
          <w:i/>
        </w:rPr>
      </w:pPr>
      <w:r w:rsidRPr="00E004E4">
        <w:rPr>
          <w:rFonts w:ascii="Times New Roman" w:hAnsi="Times New Roman" w:cs="Times New Roman"/>
          <w:color w:val="000000"/>
          <w:shd w:val="clear" w:color="auto" w:fill="FFFFFF"/>
        </w:rPr>
        <w:t xml:space="preserve">ENI </w:t>
      </w:r>
      <w:r w:rsidRPr="00E004E4">
        <w:rPr>
          <w:rFonts w:ascii="Times New Roman" w:hAnsi="Times New Roman" w:cs="Times New Roman"/>
          <w:color w:val="000000"/>
          <w:shd w:val="clear" w:color="auto" w:fill="FFFFFF"/>
        </w:rPr>
        <w:tab/>
      </w:r>
      <w:r w:rsidRPr="00E004E4">
        <w:rPr>
          <w:rFonts w:ascii="Times New Roman" w:hAnsi="Times New Roman" w:cs="Times New Roman"/>
          <w:color w:val="000000"/>
          <w:shd w:val="clear" w:color="auto" w:fill="FFFFFF"/>
        </w:rPr>
        <w:tab/>
      </w:r>
      <w:r w:rsidRPr="00E004E4">
        <w:rPr>
          <w:rFonts w:ascii="Times New Roman" w:hAnsi="Times New Roman" w:cs="Times New Roman"/>
          <w:color w:val="000000"/>
          <w:shd w:val="clear" w:color="auto" w:fill="FFFFFF"/>
        </w:rPr>
        <w:tab/>
        <w:t xml:space="preserve">– </w:t>
      </w:r>
      <w:r w:rsidRPr="00E004E4">
        <w:rPr>
          <w:rFonts w:ascii="Times New Roman" w:hAnsi="Times New Roman" w:cs="Times New Roman"/>
          <w:color w:val="000000"/>
          <w:shd w:val="clear" w:color="auto" w:fill="FFFFFF"/>
        </w:rPr>
        <w:tab/>
        <w:t xml:space="preserve">European </w:t>
      </w:r>
      <w:r w:rsidR="004B5FFE" w:rsidRPr="00E004E4">
        <w:rPr>
          <w:rFonts w:ascii="Times New Roman" w:hAnsi="Times New Roman" w:cs="Times New Roman"/>
          <w:color w:val="000000"/>
          <w:shd w:val="clear" w:color="auto" w:fill="FFFFFF"/>
        </w:rPr>
        <w:t>Neighbourhood</w:t>
      </w:r>
      <w:r w:rsidRPr="00E004E4">
        <w:rPr>
          <w:rFonts w:ascii="Times New Roman" w:hAnsi="Times New Roman" w:cs="Times New Roman"/>
        </w:rPr>
        <w:t xml:space="preserve"> Instrument </w:t>
      </w:r>
    </w:p>
    <w:p w:rsidR="00A90E25" w:rsidRPr="00E004E4" w:rsidRDefault="00A90E25" w:rsidP="006D436A">
      <w:pPr>
        <w:spacing w:after="0" w:line="240" w:lineRule="auto"/>
        <w:jc w:val="both"/>
        <w:rPr>
          <w:rFonts w:ascii="Times New Roman" w:hAnsi="Times New Roman" w:cs="Times New Roman"/>
          <w:i/>
        </w:rPr>
      </w:pPr>
      <w:r w:rsidRPr="00E004E4">
        <w:rPr>
          <w:rFonts w:ascii="Times New Roman" w:hAnsi="Times New Roman" w:cs="Times New Roman"/>
        </w:rPr>
        <w:t xml:space="preserve">ENPI </w:t>
      </w:r>
      <w:r w:rsidRPr="00E004E4">
        <w:rPr>
          <w:rFonts w:ascii="Times New Roman" w:hAnsi="Times New Roman" w:cs="Times New Roman"/>
        </w:rPr>
        <w:tab/>
      </w:r>
      <w:r w:rsidRPr="00E004E4">
        <w:rPr>
          <w:rFonts w:ascii="Times New Roman" w:hAnsi="Times New Roman" w:cs="Times New Roman"/>
        </w:rPr>
        <w:tab/>
      </w:r>
      <w:r w:rsidRPr="00E004E4">
        <w:rPr>
          <w:rFonts w:ascii="Times New Roman" w:hAnsi="Times New Roman" w:cs="Times New Roman"/>
        </w:rPr>
        <w:tab/>
        <w:t xml:space="preserve">– </w:t>
      </w:r>
      <w:r w:rsidRPr="00E004E4">
        <w:rPr>
          <w:rFonts w:ascii="Times New Roman" w:hAnsi="Times New Roman" w:cs="Times New Roman"/>
        </w:rPr>
        <w:tab/>
        <w:t xml:space="preserve">European </w:t>
      </w:r>
      <w:r w:rsidR="004B5FFE" w:rsidRPr="00E004E4">
        <w:rPr>
          <w:rFonts w:ascii="Times New Roman" w:hAnsi="Times New Roman" w:cs="Times New Roman"/>
        </w:rPr>
        <w:t>Neighbourhood</w:t>
      </w:r>
      <w:r w:rsidRPr="00E004E4">
        <w:rPr>
          <w:rFonts w:ascii="Times New Roman" w:hAnsi="Times New Roman" w:cs="Times New Roman"/>
        </w:rPr>
        <w:t xml:space="preserve"> and Partnership Instrument </w:t>
      </w:r>
    </w:p>
    <w:p w:rsidR="00A90E25" w:rsidRPr="00E004E4" w:rsidRDefault="00A90E25" w:rsidP="006D436A">
      <w:pPr>
        <w:spacing w:after="0" w:line="240" w:lineRule="auto"/>
        <w:jc w:val="both"/>
        <w:rPr>
          <w:rFonts w:ascii="Times New Roman" w:hAnsi="Times New Roman" w:cs="Times New Roman"/>
        </w:rPr>
      </w:pPr>
      <w:r w:rsidRPr="00E004E4">
        <w:rPr>
          <w:rFonts w:ascii="Times New Roman" w:hAnsi="Times New Roman" w:cs="Times New Roman"/>
        </w:rPr>
        <w:t>EP</w:t>
      </w:r>
      <w:r w:rsidRPr="00E004E4">
        <w:rPr>
          <w:rFonts w:ascii="Times New Roman" w:hAnsi="Times New Roman" w:cs="Times New Roman"/>
        </w:rPr>
        <w:tab/>
      </w:r>
      <w:r w:rsidRPr="00E004E4">
        <w:rPr>
          <w:rFonts w:ascii="Times New Roman" w:hAnsi="Times New Roman" w:cs="Times New Roman"/>
        </w:rPr>
        <w:tab/>
      </w:r>
      <w:r w:rsidRPr="00E004E4">
        <w:rPr>
          <w:rFonts w:ascii="Times New Roman" w:hAnsi="Times New Roman" w:cs="Times New Roman"/>
        </w:rPr>
        <w:tab/>
        <w:t xml:space="preserve">– </w:t>
      </w:r>
      <w:r w:rsidRPr="00E004E4">
        <w:rPr>
          <w:rFonts w:ascii="Times New Roman" w:hAnsi="Times New Roman" w:cs="Times New Roman"/>
        </w:rPr>
        <w:tab/>
        <w:t>European Parliament</w:t>
      </w:r>
    </w:p>
    <w:p w:rsidR="00A90E25" w:rsidRDefault="00A90E25" w:rsidP="006D436A">
      <w:pPr>
        <w:spacing w:after="0" w:line="240" w:lineRule="auto"/>
        <w:jc w:val="both"/>
        <w:rPr>
          <w:rFonts w:ascii="Times New Roman" w:hAnsi="Times New Roman" w:cs="Times New Roman"/>
          <w:color w:val="000000" w:themeColor="text1"/>
        </w:rPr>
      </w:pPr>
      <w:r w:rsidRPr="00E004E4">
        <w:rPr>
          <w:rFonts w:ascii="Times New Roman" w:hAnsi="Times New Roman" w:cs="Times New Roman"/>
          <w:color w:val="000000" w:themeColor="text1"/>
        </w:rPr>
        <w:t>EU</w:t>
      </w:r>
      <w:r w:rsidRPr="00E004E4">
        <w:rPr>
          <w:rFonts w:ascii="Times New Roman" w:hAnsi="Times New Roman" w:cs="Times New Roman"/>
          <w:color w:val="000000" w:themeColor="text1"/>
        </w:rPr>
        <w:tab/>
      </w:r>
      <w:r w:rsidRPr="00E004E4">
        <w:rPr>
          <w:rFonts w:ascii="Times New Roman" w:hAnsi="Times New Roman" w:cs="Times New Roman"/>
          <w:color w:val="000000" w:themeColor="text1"/>
        </w:rPr>
        <w:tab/>
      </w:r>
      <w:r w:rsidRPr="00E004E4">
        <w:rPr>
          <w:rFonts w:ascii="Times New Roman" w:hAnsi="Times New Roman" w:cs="Times New Roman"/>
          <w:color w:val="000000" w:themeColor="text1"/>
        </w:rPr>
        <w:tab/>
      </w:r>
      <w:r w:rsidRPr="00E004E4">
        <w:rPr>
          <w:rFonts w:ascii="Times New Roman" w:hAnsi="Times New Roman" w:cs="Times New Roman"/>
          <w:color w:val="000000"/>
          <w:shd w:val="clear" w:color="auto" w:fill="FFFFFF"/>
        </w:rPr>
        <w:t xml:space="preserve">– </w:t>
      </w:r>
      <w:r w:rsidRPr="00E004E4">
        <w:rPr>
          <w:rFonts w:ascii="Times New Roman" w:hAnsi="Times New Roman" w:cs="Times New Roman"/>
          <w:color w:val="000000"/>
          <w:shd w:val="clear" w:color="auto" w:fill="FFFFFF"/>
        </w:rPr>
        <w:tab/>
      </w:r>
      <w:r w:rsidRPr="00E004E4">
        <w:rPr>
          <w:rFonts w:ascii="Times New Roman" w:hAnsi="Times New Roman" w:cs="Times New Roman"/>
          <w:color w:val="000000" w:themeColor="text1"/>
        </w:rPr>
        <w:t>European Union</w:t>
      </w:r>
    </w:p>
    <w:p w:rsidR="00166582" w:rsidRPr="00E004E4" w:rsidRDefault="00166582" w:rsidP="006D436A">
      <w:pPr>
        <w:spacing w:after="0" w:line="240" w:lineRule="auto"/>
        <w:jc w:val="both"/>
        <w:rPr>
          <w:rFonts w:ascii="Times New Roman" w:hAnsi="Times New Roman" w:cs="Times New Roman"/>
          <w:color w:val="000000" w:themeColor="text1"/>
        </w:rPr>
      </w:pPr>
      <w:r>
        <w:rPr>
          <w:rFonts w:ascii="Times New Roman" w:hAnsi="Times New Roman" w:cs="Times New Roman"/>
          <w:color w:val="000000" w:themeColor="text1"/>
        </w:rPr>
        <w:t>FD</w:t>
      </w:r>
      <w:r w:rsidR="002A65E0">
        <w:rPr>
          <w:rFonts w:ascii="Times New Roman" w:hAnsi="Times New Roman" w:cs="Times New Roman"/>
          <w:color w:val="000000" w:themeColor="text1"/>
        </w:rPr>
        <w:t xml:space="preserve">I                              </w:t>
      </w:r>
      <w:r w:rsidRPr="00E004E4">
        <w:rPr>
          <w:rFonts w:ascii="Times New Roman" w:hAnsi="Times New Roman" w:cs="Times New Roman"/>
          <w:color w:val="000000"/>
          <w:shd w:val="clear" w:color="auto" w:fill="FFFFFF"/>
        </w:rPr>
        <w:t>–</w:t>
      </w:r>
      <w:r>
        <w:rPr>
          <w:rFonts w:ascii="Times New Roman" w:hAnsi="Times New Roman" w:cs="Times New Roman"/>
          <w:color w:val="000000"/>
          <w:shd w:val="clear" w:color="auto" w:fill="FFFFFF"/>
        </w:rPr>
        <w:t xml:space="preserve"> </w:t>
      </w:r>
      <w:r w:rsidR="004F303B">
        <w:rPr>
          <w:rFonts w:ascii="Times New Roman" w:hAnsi="Times New Roman" w:cs="Times New Roman"/>
          <w:color w:val="000000" w:themeColor="text1"/>
        </w:rPr>
        <w:t xml:space="preserve">       </w:t>
      </w:r>
      <w:r>
        <w:rPr>
          <w:rFonts w:ascii="Times New Roman" w:hAnsi="Times New Roman" w:cs="Times New Roman"/>
          <w:color w:val="000000" w:themeColor="text1"/>
        </w:rPr>
        <w:t xml:space="preserve"> Foreign Direct Investment</w:t>
      </w:r>
    </w:p>
    <w:p w:rsidR="00A90E25" w:rsidRPr="00E004E4" w:rsidRDefault="00A90E25" w:rsidP="006D436A">
      <w:pPr>
        <w:spacing w:after="0" w:line="240" w:lineRule="auto"/>
        <w:jc w:val="both"/>
        <w:rPr>
          <w:rFonts w:ascii="Times New Roman" w:hAnsi="Times New Roman" w:cs="Times New Roman"/>
          <w:color w:val="000000" w:themeColor="text1"/>
        </w:rPr>
      </w:pPr>
      <w:r w:rsidRPr="00E004E4">
        <w:rPr>
          <w:rFonts w:ascii="Times New Roman" w:eastAsia="TimesNewRomanPSMT" w:hAnsi="Times New Roman" w:cs="Times New Roman"/>
          <w:bCs/>
          <w:color w:val="000000" w:themeColor="text1"/>
        </w:rPr>
        <w:t>GIZ</w:t>
      </w:r>
      <w:r w:rsidRPr="00E004E4">
        <w:rPr>
          <w:rFonts w:ascii="Times New Roman" w:eastAsia="TimesNewRomanPSMT" w:hAnsi="Times New Roman" w:cs="Times New Roman"/>
          <w:bCs/>
          <w:color w:val="000000" w:themeColor="text1"/>
        </w:rPr>
        <w:tab/>
      </w:r>
      <w:r w:rsidRPr="00E004E4">
        <w:rPr>
          <w:rFonts w:ascii="Times New Roman" w:eastAsia="TimesNewRomanPSMT" w:hAnsi="Times New Roman" w:cs="Times New Roman"/>
          <w:bCs/>
          <w:color w:val="000000" w:themeColor="text1"/>
        </w:rPr>
        <w:tab/>
      </w:r>
      <w:r w:rsidRPr="00E004E4">
        <w:rPr>
          <w:rFonts w:ascii="Times New Roman" w:eastAsia="TimesNewRomanPSMT" w:hAnsi="Times New Roman" w:cs="Times New Roman"/>
          <w:bCs/>
          <w:color w:val="000000" w:themeColor="text1"/>
        </w:rPr>
        <w:tab/>
      </w:r>
      <w:r w:rsidRPr="00E004E4">
        <w:rPr>
          <w:rFonts w:ascii="Times New Roman" w:hAnsi="Times New Roman" w:cs="Times New Roman"/>
          <w:color w:val="000000"/>
          <w:shd w:val="clear" w:color="auto" w:fill="FFFFFF"/>
        </w:rPr>
        <w:t xml:space="preserve">– </w:t>
      </w:r>
      <w:r w:rsidRPr="00E004E4">
        <w:rPr>
          <w:rFonts w:ascii="Times New Roman" w:hAnsi="Times New Roman" w:cs="Times New Roman"/>
          <w:color w:val="000000"/>
          <w:shd w:val="clear" w:color="auto" w:fill="FFFFFF"/>
        </w:rPr>
        <w:tab/>
      </w:r>
      <w:r w:rsidRPr="00E004E4">
        <w:rPr>
          <w:rFonts w:ascii="Times New Roman" w:hAnsi="Times New Roman" w:cs="Times New Roman"/>
          <w:color w:val="000000" w:themeColor="text1"/>
        </w:rPr>
        <w:t>German Society for International Cooperation</w:t>
      </w:r>
    </w:p>
    <w:p w:rsidR="00A90E25" w:rsidRPr="00E004E4" w:rsidRDefault="00A90E25" w:rsidP="006D436A">
      <w:pPr>
        <w:spacing w:after="0" w:line="240" w:lineRule="auto"/>
        <w:jc w:val="both"/>
        <w:rPr>
          <w:rFonts w:ascii="Times New Roman" w:hAnsi="Times New Roman" w:cs="Times New Roman"/>
        </w:rPr>
      </w:pPr>
      <w:r w:rsidRPr="00E004E4">
        <w:rPr>
          <w:rFonts w:ascii="Times New Roman" w:hAnsi="Times New Roman" w:cs="Times New Roman"/>
        </w:rPr>
        <w:t xml:space="preserve">JOP  </w:t>
      </w:r>
      <w:r w:rsidRPr="00E004E4">
        <w:rPr>
          <w:rFonts w:ascii="Times New Roman" w:hAnsi="Times New Roman" w:cs="Times New Roman"/>
        </w:rPr>
        <w:tab/>
      </w:r>
      <w:r w:rsidRPr="00E004E4">
        <w:rPr>
          <w:rFonts w:ascii="Times New Roman" w:hAnsi="Times New Roman" w:cs="Times New Roman"/>
        </w:rPr>
        <w:tab/>
      </w:r>
      <w:r w:rsidRPr="00E004E4">
        <w:rPr>
          <w:rFonts w:ascii="Times New Roman" w:hAnsi="Times New Roman" w:cs="Times New Roman"/>
        </w:rPr>
        <w:tab/>
        <w:t xml:space="preserve">– </w:t>
      </w:r>
      <w:r w:rsidRPr="00E004E4">
        <w:rPr>
          <w:rFonts w:ascii="Times New Roman" w:hAnsi="Times New Roman" w:cs="Times New Roman"/>
        </w:rPr>
        <w:tab/>
        <w:t xml:space="preserve">Joint Operational Programme   </w:t>
      </w:r>
    </w:p>
    <w:p w:rsidR="00A90E25" w:rsidRPr="00E004E4" w:rsidRDefault="004F303B" w:rsidP="006D436A">
      <w:pPr>
        <w:spacing w:after="0" w:line="240" w:lineRule="auto"/>
        <w:ind w:left="2835" w:right="-284" w:hanging="2835"/>
        <w:jc w:val="both"/>
        <w:rPr>
          <w:rFonts w:ascii="Times New Roman" w:hAnsi="Times New Roman" w:cs="Times New Roman"/>
        </w:rPr>
      </w:pPr>
      <w:r>
        <w:rPr>
          <w:rFonts w:ascii="Times New Roman" w:hAnsi="Times New Roman" w:cs="Times New Roman"/>
          <w:color w:val="000000"/>
          <w:shd w:val="clear" w:color="auto" w:fill="FFFFFF"/>
        </w:rPr>
        <w:t xml:space="preserve">JOP RO-UA-MD        </w:t>
      </w:r>
      <w:r w:rsidR="000429DD" w:rsidRPr="00E004E4">
        <w:rPr>
          <w:rFonts w:ascii="Times New Roman" w:hAnsi="Times New Roman" w:cs="Times New Roman"/>
          <w:color w:val="000000"/>
          <w:shd w:val="clear" w:color="auto" w:fill="FFFFFF"/>
        </w:rPr>
        <w:t xml:space="preserve"> </w:t>
      </w:r>
      <w:r w:rsidR="00A90E25" w:rsidRPr="00E004E4">
        <w:rPr>
          <w:rFonts w:ascii="Times New Roman" w:hAnsi="Times New Roman" w:cs="Times New Roman"/>
          <w:color w:val="000000"/>
          <w:shd w:val="clear" w:color="auto" w:fill="FFFFFF"/>
        </w:rPr>
        <w:t xml:space="preserve">– </w:t>
      </w:r>
      <w:r w:rsidR="00A90E25" w:rsidRPr="00E004E4">
        <w:rPr>
          <w:rFonts w:ascii="Times New Roman" w:hAnsi="Times New Roman" w:cs="Times New Roman"/>
          <w:color w:val="000000"/>
          <w:shd w:val="clear" w:color="auto" w:fill="FFFFFF"/>
        </w:rPr>
        <w:tab/>
      </w:r>
      <w:r w:rsidR="00A90E25" w:rsidRPr="00E004E4">
        <w:rPr>
          <w:rFonts w:ascii="Times New Roman" w:hAnsi="Times New Roman" w:cs="Times New Roman"/>
        </w:rPr>
        <w:t xml:space="preserve">Joint Operational Programme Romania – Ukraine - Republic of Moldova </w:t>
      </w:r>
      <w:r w:rsidR="005644E2" w:rsidRPr="00E004E4">
        <w:rPr>
          <w:rFonts w:ascii="Times New Roman" w:hAnsi="Times New Roman" w:cs="Times New Roman"/>
        </w:rPr>
        <w:t xml:space="preserve">2007-2013 </w:t>
      </w:r>
    </w:p>
    <w:p w:rsidR="00A90E25" w:rsidRPr="00E004E4" w:rsidRDefault="00A90E25" w:rsidP="006D436A">
      <w:pPr>
        <w:spacing w:after="0" w:line="240" w:lineRule="auto"/>
        <w:jc w:val="both"/>
        <w:rPr>
          <w:rFonts w:ascii="Times New Roman" w:hAnsi="Times New Roman" w:cs="Times New Roman"/>
        </w:rPr>
      </w:pPr>
      <w:r w:rsidRPr="00E004E4">
        <w:rPr>
          <w:rFonts w:ascii="Times New Roman" w:hAnsi="Times New Roman" w:cs="Times New Roman"/>
        </w:rPr>
        <w:t>JPC</w:t>
      </w:r>
      <w:r w:rsidRPr="00E004E4">
        <w:rPr>
          <w:rFonts w:ascii="Times New Roman" w:hAnsi="Times New Roman" w:cs="Times New Roman"/>
        </w:rPr>
        <w:tab/>
      </w:r>
      <w:r w:rsidRPr="00E004E4">
        <w:rPr>
          <w:rFonts w:ascii="Times New Roman" w:hAnsi="Times New Roman" w:cs="Times New Roman"/>
        </w:rPr>
        <w:tab/>
      </w:r>
      <w:r w:rsidRPr="00E004E4">
        <w:rPr>
          <w:rFonts w:ascii="Times New Roman" w:hAnsi="Times New Roman" w:cs="Times New Roman"/>
        </w:rPr>
        <w:tab/>
        <w:t xml:space="preserve">– </w:t>
      </w:r>
      <w:r w:rsidRPr="00E004E4">
        <w:rPr>
          <w:rFonts w:ascii="Times New Roman" w:hAnsi="Times New Roman" w:cs="Times New Roman"/>
        </w:rPr>
        <w:tab/>
        <w:t>Joint Programming Committee</w:t>
      </w:r>
    </w:p>
    <w:p w:rsidR="00A90E25" w:rsidRPr="00E004E4" w:rsidRDefault="00A90E25" w:rsidP="006D436A">
      <w:pPr>
        <w:spacing w:after="0" w:line="240" w:lineRule="auto"/>
        <w:jc w:val="both"/>
        <w:rPr>
          <w:rFonts w:ascii="Times New Roman" w:hAnsi="Times New Roman" w:cs="Times New Roman"/>
        </w:rPr>
      </w:pPr>
      <w:r w:rsidRPr="00E004E4">
        <w:rPr>
          <w:rFonts w:ascii="Times New Roman" w:hAnsi="Times New Roman" w:cs="Times New Roman"/>
        </w:rPr>
        <w:t>JTC</w:t>
      </w:r>
      <w:r w:rsidRPr="00E004E4">
        <w:rPr>
          <w:rFonts w:ascii="Times New Roman" w:hAnsi="Times New Roman" w:cs="Times New Roman"/>
        </w:rPr>
        <w:tab/>
      </w:r>
      <w:r w:rsidRPr="00E004E4">
        <w:rPr>
          <w:rFonts w:ascii="Times New Roman" w:hAnsi="Times New Roman" w:cs="Times New Roman"/>
        </w:rPr>
        <w:tab/>
      </w:r>
      <w:r w:rsidRPr="00E004E4">
        <w:rPr>
          <w:rFonts w:ascii="Times New Roman" w:hAnsi="Times New Roman" w:cs="Times New Roman"/>
        </w:rPr>
        <w:tab/>
        <w:t xml:space="preserve">– </w:t>
      </w:r>
      <w:r w:rsidRPr="00E004E4">
        <w:rPr>
          <w:rFonts w:ascii="Times New Roman" w:hAnsi="Times New Roman" w:cs="Times New Roman"/>
        </w:rPr>
        <w:tab/>
        <w:t>Joint Technical Secretariat</w:t>
      </w:r>
    </w:p>
    <w:p w:rsidR="00A90E25" w:rsidRPr="00E004E4" w:rsidRDefault="00A90E25" w:rsidP="006D436A">
      <w:pPr>
        <w:spacing w:after="0" w:line="240" w:lineRule="auto"/>
        <w:jc w:val="both"/>
        <w:rPr>
          <w:rFonts w:ascii="Times New Roman" w:eastAsia="TimesNewRomanPSMT" w:hAnsi="Times New Roman" w:cs="Times New Roman"/>
          <w:bCs/>
          <w:color w:val="000000" w:themeColor="text1"/>
        </w:rPr>
      </w:pPr>
      <w:r w:rsidRPr="00E004E4">
        <w:rPr>
          <w:rFonts w:ascii="Times New Roman" w:eastAsiaTheme="minorEastAsia" w:hAnsi="Times New Roman" w:cs="Times New Roman"/>
          <w:color w:val="000000" w:themeColor="text1"/>
        </w:rPr>
        <w:t>HCOP</w:t>
      </w:r>
      <w:r w:rsidRPr="00E004E4">
        <w:rPr>
          <w:rFonts w:ascii="Times New Roman" w:eastAsiaTheme="minorEastAsia" w:hAnsi="Times New Roman" w:cs="Times New Roman"/>
          <w:color w:val="000000" w:themeColor="text1"/>
        </w:rPr>
        <w:tab/>
      </w:r>
      <w:r w:rsidRPr="00E004E4">
        <w:rPr>
          <w:rFonts w:ascii="Times New Roman" w:eastAsiaTheme="minorEastAsia" w:hAnsi="Times New Roman" w:cs="Times New Roman"/>
          <w:color w:val="000000" w:themeColor="text1"/>
        </w:rPr>
        <w:tab/>
      </w:r>
      <w:r w:rsidRPr="00E004E4">
        <w:rPr>
          <w:rFonts w:ascii="Times New Roman" w:eastAsiaTheme="minorEastAsia" w:hAnsi="Times New Roman" w:cs="Times New Roman"/>
          <w:color w:val="000000" w:themeColor="text1"/>
        </w:rPr>
        <w:tab/>
      </w:r>
      <w:r w:rsidRPr="00E004E4">
        <w:rPr>
          <w:rFonts w:ascii="Times New Roman" w:hAnsi="Times New Roman" w:cs="Times New Roman"/>
          <w:color w:val="000000"/>
          <w:shd w:val="clear" w:color="auto" w:fill="FFFFFF"/>
        </w:rPr>
        <w:t xml:space="preserve">– </w:t>
      </w:r>
      <w:r w:rsidRPr="00E004E4">
        <w:rPr>
          <w:rFonts w:ascii="Times New Roman" w:hAnsi="Times New Roman" w:cs="Times New Roman"/>
          <w:color w:val="000000"/>
          <w:shd w:val="clear" w:color="auto" w:fill="FFFFFF"/>
        </w:rPr>
        <w:tab/>
      </w:r>
      <w:r w:rsidRPr="00E004E4">
        <w:rPr>
          <w:rFonts w:ascii="Times New Roman" w:eastAsiaTheme="minorEastAsia" w:hAnsi="Times New Roman" w:cs="Times New Roman"/>
          <w:color w:val="000000" w:themeColor="text1"/>
        </w:rPr>
        <w:t>Human</w:t>
      </w:r>
      <w:r w:rsidRPr="00E004E4">
        <w:rPr>
          <w:rFonts w:ascii="Times New Roman" w:eastAsia="TimesNewRomanPSMT" w:hAnsi="Times New Roman" w:cs="Times New Roman"/>
          <w:bCs/>
          <w:color w:val="000000" w:themeColor="text1"/>
        </w:rPr>
        <w:t xml:space="preserve"> Capital Operational Programme</w:t>
      </w:r>
    </w:p>
    <w:p w:rsidR="00A90E25" w:rsidRDefault="00A90E25" w:rsidP="006D436A">
      <w:pPr>
        <w:spacing w:after="0" w:line="240" w:lineRule="auto"/>
        <w:jc w:val="both"/>
        <w:rPr>
          <w:rFonts w:ascii="Times New Roman" w:hAnsi="Times New Roman" w:cs="Times New Roman"/>
        </w:rPr>
      </w:pPr>
      <w:r w:rsidRPr="00E004E4">
        <w:rPr>
          <w:rFonts w:ascii="Times New Roman" w:hAnsi="Times New Roman" w:cs="Times New Roman"/>
        </w:rPr>
        <w:t>LIPs</w:t>
      </w:r>
      <w:r w:rsidRPr="00E004E4">
        <w:rPr>
          <w:rFonts w:ascii="Times New Roman" w:hAnsi="Times New Roman" w:cs="Times New Roman"/>
        </w:rPr>
        <w:tab/>
      </w:r>
      <w:r w:rsidRPr="00E004E4">
        <w:rPr>
          <w:rFonts w:ascii="Times New Roman" w:hAnsi="Times New Roman" w:cs="Times New Roman"/>
        </w:rPr>
        <w:tab/>
      </w:r>
      <w:r w:rsidRPr="00E004E4">
        <w:rPr>
          <w:rFonts w:ascii="Times New Roman" w:hAnsi="Times New Roman" w:cs="Times New Roman"/>
        </w:rPr>
        <w:tab/>
        <w:t xml:space="preserve">– </w:t>
      </w:r>
      <w:r w:rsidRPr="00E004E4">
        <w:rPr>
          <w:rFonts w:ascii="Times New Roman" w:hAnsi="Times New Roman" w:cs="Times New Roman"/>
        </w:rPr>
        <w:tab/>
        <w:t xml:space="preserve">Large Infrastructure Projects </w:t>
      </w:r>
    </w:p>
    <w:p w:rsidR="00166582" w:rsidRPr="00E004E4" w:rsidRDefault="00166582" w:rsidP="006D436A">
      <w:pPr>
        <w:spacing w:after="0" w:line="240" w:lineRule="auto"/>
        <w:jc w:val="both"/>
        <w:rPr>
          <w:rFonts w:ascii="Times New Roman" w:hAnsi="Times New Roman" w:cs="Times New Roman"/>
        </w:rPr>
      </w:pPr>
      <w:r>
        <w:rPr>
          <w:rFonts w:ascii="Times New Roman" w:hAnsi="Times New Roman" w:cs="Times New Roman"/>
        </w:rPr>
        <w:t>KEEP</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004F303B" w:rsidRPr="00E004E4">
        <w:rPr>
          <w:rFonts w:ascii="Times New Roman" w:hAnsi="Times New Roman" w:cs="Times New Roman"/>
        </w:rPr>
        <w:t>–</w:t>
      </w:r>
      <w:r>
        <w:rPr>
          <w:rFonts w:ascii="Times New Roman" w:hAnsi="Times New Roman" w:cs="Times New Roman"/>
        </w:rPr>
        <w:tab/>
        <w:t>Knowledge and Expertise in European Programmes</w:t>
      </w:r>
    </w:p>
    <w:p w:rsidR="00A90E25" w:rsidRPr="00E004E4" w:rsidRDefault="005644E2" w:rsidP="006D436A">
      <w:pPr>
        <w:spacing w:after="0" w:line="240" w:lineRule="auto"/>
        <w:jc w:val="both"/>
        <w:rPr>
          <w:rFonts w:ascii="Times New Roman" w:hAnsi="Times New Roman" w:cs="Times New Roman"/>
        </w:rPr>
      </w:pPr>
      <w:r w:rsidRPr="00E004E4">
        <w:rPr>
          <w:rFonts w:ascii="Times New Roman" w:hAnsi="Times New Roman" w:cs="Times New Roman"/>
        </w:rPr>
        <w:t xml:space="preserve">MA </w:t>
      </w:r>
      <w:r w:rsidRPr="00E004E4">
        <w:rPr>
          <w:rFonts w:ascii="Times New Roman" w:hAnsi="Times New Roman" w:cs="Times New Roman"/>
        </w:rPr>
        <w:tab/>
      </w:r>
      <w:r w:rsidRPr="00E004E4">
        <w:rPr>
          <w:rFonts w:ascii="Times New Roman" w:hAnsi="Times New Roman" w:cs="Times New Roman"/>
        </w:rPr>
        <w:tab/>
      </w:r>
      <w:r w:rsidRPr="00E004E4">
        <w:rPr>
          <w:rFonts w:ascii="Times New Roman" w:hAnsi="Times New Roman" w:cs="Times New Roman"/>
        </w:rPr>
        <w:tab/>
        <w:t xml:space="preserve">– </w:t>
      </w:r>
      <w:r w:rsidRPr="00E004E4">
        <w:rPr>
          <w:rFonts w:ascii="Times New Roman" w:hAnsi="Times New Roman" w:cs="Times New Roman"/>
        </w:rPr>
        <w:tab/>
        <w:t>Managing</w:t>
      </w:r>
      <w:r w:rsidR="00A90E25" w:rsidRPr="00E004E4">
        <w:rPr>
          <w:rFonts w:ascii="Times New Roman" w:hAnsi="Times New Roman" w:cs="Times New Roman"/>
        </w:rPr>
        <w:t xml:space="preserve"> Authority </w:t>
      </w:r>
    </w:p>
    <w:p w:rsidR="00A90E25" w:rsidRPr="00E004E4" w:rsidRDefault="00A90E25" w:rsidP="006D436A">
      <w:pPr>
        <w:spacing w:after="0" w:line="240" w:lineRule="auto"/>
        <w:jc w:val="both"/>
        <w:rPr>
          <w:rFonts w:ascii="Times New Roman" w:hAnsi="Times New Roman" w:cs="Times New Roman"/>
        </w:rPr>
      </w:pPr>
      <w:r w:rsidRPr="00E004E4">
        <w:rPr>
          <w:rFonts w:ascii="Times New Roman" w:hAnsi="Times New Roman" w:cs="Times New Roman"/>
        </w:rPr>
        <w:t>MC</w:t>
      </w:r>
      <w:r w:rsidRPr="00E004E4">
        <w:rPr>
          <w:rFonts w:ascii="Times New Roman" w:hAnsi="Times New Roman" w:cs="Times New Roman"/>
        </w:rPr>
        <w:tab/>
      </w:r>
      <w:r w:rsidRPr="00E004E4">
        <w:rPr>
          <w:rFonts w:ascii="Times New Roman" w:hAnsi="Times New Roman" w:cs="Times New Roman"/>
        </w:rPr>
        <w:tab/>
      </w:r>
      <w:r w:rsidRPr="00E004E4">
        <w:rPr>
          <w:rFonts w:ascii="Times New Roman" w:hAnsi="Times New Roman" w:cs="Times New Roman"/>
        </w:rPr>
        <w:tab/>
        <w:t xml:space="preserve">– </w:t>
      </w:r>
      <w:r w:rsidRPr="00E004E4">
        <w:rPr>
          <w:rFonts w:ascii="Times New Roman" w:hAnsi="Times New Roman" w:cs="Times New Roman"/>
        </w:rPr>
        <w:tab/>
        <w:t xml:space="preserve">Municipal Council </w:t>
      </w:r>
    </w:p>
    <w:p w:rsidR="00A90E25" w:rsidRPr="00E004E4" w:rsidRDefault="00A90E25" w:rsidP="006D436A">
      <w:pPr>
        <w:spacing w:after="0" w:line="240" w:lineRule="auto"/>
        <w:jc w:val="both"/>
        <w:rPr>
          <w:rFonts w:ascii="Times New Roman" w:hAnsi="Times New Roman" w:cs="Times New Roman"/>
        </w:rPr>
      </w:pPr>
      <w:r w:rsidRPr="00E004E4">
        <w:rPr>
          <w:rFonts w:ascii="Times New Roman" w:hAnsi="Times New Roman" w:cs="Times New Roman"/>
        </w:rPr>
        <w:t xml:space="preserve">MD     </w:t>
      </w:r>
      <w:r w:rsidR="004F303B">
        <w:rPr>
          <w:rFonts w:ascii="Times New Roman" w:hAnsi="Times New Roman" w:cs="Times New Roman"/>
        </w:rPr>
        <w:t xml:space="preserve">                       </w:t>
      </w:r>
      <w:r w:rsidR="002A65E0">
        <w:rPr>
          <w:rFonts w:ascii="Times New Roman" w:hAnsi="Times New Roman" w:cs="Times New Roman"/>
        </w:rPr>
        <w:t xml:space="preserve"> </w:t>
      </w:r>
      <w:r w:rsidR="004F303B">
        <w:rPr>
          <w:rFonts w:ascii="Times New Roman" w:hAnsi="Times New Roman" w:cs="Times New Roman"/>
        </w:rPr>
        <w:t xml:space="preserve"> </w:t>
      </w:r>
      <w:r w:rsidRPr="00E004E4">
        <w:rPr>
          <w:rFonts w:ascii="Times New Roman" w:hAnsi="Times New Roman" w:cs="Times New Roman"/>
        </w:rPr>
        <w:t xml:space="preserve">– </w:t>
      </w:r>
      <w:r w:rsidRPr="00E004E4">
        <w:rPr>
          <w:rFonts w:ascii="Times New Roman" w:hAnsi="Times New Roman" w:cs="Times New Roman"/>
        </w:rPr>
        <w:tab/>
        <w:t>Republic of Moldova</w:t>
      </w:r>
    </w:p>
    <w:p w:rsidR="00A90E25" w:rsidRPr="00E004E4" w:rsidRDefault="00A90E25" w:rsidP="006D436A">
      <w:pPr>
        <w:spacing w:after="0" w:line="240" w:lineRule="auto"/>
        <w:jc w:val="both"/>
        <w:rPr>
          <w:rFonts w:ascii="Times New Roman" w:hAnsi="Times New Roman" w:cs="Times New Roman"/>
        </w:rPr>
      </w:pPr>
      <w:r w:rsidRPr="00E004E4">
        <w:rPr>
          <w:rFonts w:ascii="Times New Roman" w:hAnsi="Times New Roman" w:cs="Times New Roman"/>
        </w:rPr>
        <w:t>MEF</w:t>
      </w:r>
      <w:r w:rsidRPr="00E004E4">
        <w:rPr>
          <w:rFonts w:ascii="Times New Roman" w:hAnsi="Times New Roman" w:cs="Times New Roman"/>
        </w:rPr>
        <w:tab/>
      </w:r>
      <w:r w:rsidR="005644E2" w:rsidRPr="00E004E4">
        <w:rPr>
          <w:rFonts w:ascii="Times New Roman" w:hAnsi="Times New Roman" w:cs="Times New Roman"/>
        </w:rPr>
        <w:tab/>
      </w:r>
      <w:r w:rsidR="005644E2" w:rsidRPr="00E004E4">
        <w:rPr>
          <w:rFonts w:ascii="Times New Roman" w:hAnsi="Times New Roman" w:cs="Times New Roman"/>
        </w:rPr>
        <w:tab/>
        <w:t>–</w:t>
      </w:r>
      <w:r w:rsidR="005644E2" w:rsidRPr="00E004E4">
        <w:rPr>
          <w:rFonts w:ascii="Times New Roman" w:hAnsi="Times New Roman" w:cs="Times New Roman"/>
        </w:rPr>
        <w:tab/>
        <w:t>Ministry of European Funds, Romania</w:t>
      </w:r>
    </w:p>
    <w:p w:rsidR="005644E2" w:rsidRPr="00E004E4" w:rsidRDefault="005644E2" w:rsidP="006D436A">
      <w:pPr>
        <w:spacing w:after="0" w:line="240" w:lineRule="auto"/>
        <w:jc w:val="both"/>
        <w:rPr>
          <w:rFonts w:ascii="Times New Roman" w:hAnsi="Times New Roman" w:cs="Times New Roman"/>
        </w:rPr>
      </w:pPr>
      <w:r w:rsidRPr="00E004E4">
        <w:rPr>
          <w:rFonts w:ascii="Times New Roman" w:hAnsi="Times New Roman" w:cs="Times New Roman"/>
        </w:rPr>
        <w:t xml:space="preserve">M&amp;E           </w:t>
      </w:r>
      <w:r w:rsidR="002A65E0">
        <w:rPr>
          <w:rFonts w:ascii="Times New Roman" w:hAnsi="Times New Roman" w:cs="Times New Roman"/>
        </w:rPr>
        <w:t xml:space="preserve">                </w:t>
      </w:r>
      <w:r w:rsidR="004F303B" w:rsidRPr="00E004E4">
        <w:rPr>
          <w:rFonts w:ascii="Times New Roman" w:hAnsi="Times New Roman" w:cs="Times New Roman"/>
        </w:rPr>
        <w:t>–</w:t>
      </w:r>
      <w:r w:rsidR="004F303B">
        <w:rPr>
          <w:rFonts w:ascii="Times New Roman" w:hAnsi="Times New Roman" w:cs="Times New Roman"/>
        </w:rPr>
        <w:t xml:space="preserve">          </w:t>
      </w:r>
      <w:r w:rsidRPr="00E004E4">
        <w:rPr>
          <w:rFonts w:ascii="Times New Roman" w:hAnsi="Times New Roman" w:cs="Times New Roman"/>
        </w:rPr>
        <w:t xml:space="preserve">Monitoring and Evaluation </w:t>
      </w:r>
    </w:p>
    <w:p w:rsidR="00A90E25" w:rsidRPr="00E004E4" w:rsidRDefault="00A90E25" w:rsidP="006D436A">
      <w:pPr>
        <w:spacing w:after="0" w:line="240" w:lineRule="auto"/>
        <w:jc w:val="both"/>
        <w:rPr>
          <w:rFonts w:ascii="Times New Roman" w:hAnsi="Times New Roman" w:cs="Times New Roman"/>
        </w:rPr>
      </w:pPr>
      <w:r w:rsidRPr="00E004E4">
        <w:rPr>
          <w:rFonts w:ascii="Times New Roman" w:hAnsi="Times New Roman" w:cs="Times New Roman"/>
        </w:rPr>
        <w:t xml:space="preserve">MFA </w:t>
      </w:r>
      <w:r w:rsidRPr="00E004E4">
        <w:rPr>
          <w:rFonts w:ascii="Times New Roman" w:hAnsi="Times New Roman" w:cs="Times New Roman"/>
        </w:rPr>
        <w:tab/>
      </w:r>
      <w:r w:rsidRPr="00E004E4">
        <w:rPr>
          <w:rFonts w:ascii="Times New Roman" w:hAnsi="Times New Roman" w:cs="Times New Roman"/>
        </w:rPr>
        <w:tab/>
      </w:r>
      <w:r w:rsidRPr="00E004E4">
        <w:rPr>
          <w:rFonts w:ascii="Times New Roman" w:hAnsi="Times New Roman" w:cs="Times New Roman"/>
        </w:rPr>
        <w:tab/>
        <w:t>–</w:t>
      </w:r>
      <w:r w:rsidRPr="00E004E4">
        <w:rPr>
          <w:rFonts w:ascii="Times New Roman" w:hAnsi="Times New Roman" w:cs="Times New Roman"/>
        </w:rPr>
        <w:tab/>
        <w:t>Ministry of Foreign Affairs</w:t>
      </w:r>
    </w:p>
    <w:p w:rsidR="00A90E25" w:rsidRPr="00E004E4" w:rsidRDefault="00A90E25" w:rsidP="006D436A">
      <w:pPr>
        <w:spacing w:after="0" w:line="240" w:lineRule="auto"/>
        <w:jc w:val="both"/>
        <w:rPr>
          <w:rFonts w:ascii="Times New Roman" w:hAnsi="Times New Roman" w:cs="Times New Roman"/>
        </w:rPr>
      </w:pPr>
      <w:r w:rsidRPr="00E004E4">
        <w:rPr>
          <w:rFonts w:ascii="Times New Roman" w:hAnsi="Times New Roman" w:cs="Times New Roman"/>
        </w:rPr>
        <w:t xml:space="preserve">MRDPA </w:t>
      </w:r>
      <w:r w:rsidRPr="00E004E4">
        <w:rPr>
          <w:rFonts w:ascii="Times New Roman" w:hAnsi="Times New Roman" w:cs="Times New Roman"/>
        </w:rPr>
        <w:tab/>
      </w:r>
      <w:r w:rsidRPr="00E004E4">
        <w:rPr>
          <w:rFonts w:ascii="Times New Roman" w:hAnsi="Times New Roman" w:cs="Times New Roman"/>
        </w:rPr>
        <w:tab/>
        <w:t xml:space="preserve">– </w:t>
      </w:r>
      <w:r w:rsidRPr="00E004E4">
        <w:rPr>
          <w:rFonts w:ascii="Times New Roman" w:hAnsi="Times New Roman" w:cs="Times New Roman"/>
        </w:rPr>
        <w:tab/>
        <w:t xml:space="preserve">Ministry of Regional Development and Public Administration </w:t>
      </w:r>
    </w:p>
    <w:p w:rsidR="00A90E25" w:rsidRPr="00E004E4" w:rsidRDefault="00A90E25" w:rsidP="006D436A">
      <w:pPr>
        <w:spacing w:after="0" w:line="240" w:lineRule="auto"/>
        <w:jc w:val="both"/>
        <w:rPr>
          <w:rFonts w:ascii="Times New Roman" w:hAnsi="Times New Roman" w:cs="Times New Roman"/>
        </w:rPr>
      </w:pPr>
      <w:r w:rsidRPr="00E004E4">
        <w:rPr>
          <w:rFonts w:ascii="Times New Roman" w:hAnsi="Times New Roman" w:cs="Times New Roman"/>
        </w:rPr>
        <w:t>NGO</w:t>
      </w:r>
      <w:r w:rsidRPr="00E004E4">
        <w:rPr>
          <w:rFonts w:ascii="Times New Roman" w:hAnsi="Times New Roman" w:cs="Times New Roman"/>
        </w:rPr>
        <w:tab/>
      </w:r>
      <w:r w:rsidRPr="00E004E4">
        <w:rPr>
          <w:rFonts w:ascii="Times New Roman" w:hAnsi="Times New Roman" w:cs="Times New Roman"/>
        </w:rPr>
        <w:tab/>
      </w:r>
      <w:r w:rsidRPr="00E004E4">
        <w:rPr>
          <w:rFonts w:ascii="Times New Roman" w:hAnsi="Times New Roman" w:cs="Times New Roman"/>
        </w:rPr>
        <w:tab/>
        <w:t xml:space="preserve">– </w:t>
      </w:r>
      <w:r w:rsidRPr="00E004E4">
        <w:rPr>
          <w:rFonts w:ascii="Times New Roman" w:hAnsi="Times New Roman" w:cs="Times New Roman"/>
        </w:rPr>
        <w:tab/>
        <w:t xml:space="preserve">Non Governmental Organisation </w:t>
      </w:r>
    </w:p>
    <w:p w:rsidR="00A90E25" w:rsidRPr="00E004E4" w:rsidRDefault="00A90E25" w:rsidP="006D436A">
      <w:pPr>
        <w:spacing w:after="0" w:line="240" w:lineRule="auto"/>
        <w:jc w:val="both"/>
        <w:rPr>
          <w:rFonts w:ascii="Times New Roman" w:hAnsi="Times New Roman" w:cs="Times New Roman"/>
          <w:color w:val="000000" w:themeColor="text1"/>
        </w:rPr>
      </w:pPr>
      <w:r w:rsidRPr="00E004E4">
        <w:rPr>
          <w:rFonts w:ascii="Times New Roman" w:hAnsi="Times New Roman" w:cs="Times New Roman"/>
          <w:bCs/>
          <w:color w:val="000000" w:themeColor="text1"/>
        </w:rPr>
        <w:t>NPRD</w:t>
      </w:r>
      <w:r w:rsidRPr="00E004E4">
        <w:rPr>
          <w:rFonts w:ascii="Times New Roman" w:hAnsi="Times New Roman" w:cs="Times New Roman"/>
          <w:b/>
          <w:bCs/>
          <w:color w:val="000000" w:themeColor="text1"/>
        </w:rPr>
        <w:tab/>
      </w:r>
      <w:r w:rsidRPr="00E004E4">
        <w:rPr>
          <w:rFonts w:ascii="Times New Roman" w:hAnsi="Times New Roman" w:cs="Times New Roman"/>
          <w:b/>
          <w:bCs/>
          <w:color w:val="000000" w:themeColor="text1"/>
        </w:rPr>
        <w:tab/>
      </w:r>
      <w:r w:rsidRPr="00E004E4">
        <w:rPr>
          <w:rFonts w:ascii="Times New Roman" w:hAnsi="Times New Roman" w:cs="Times New Roman"/>
          <w:b/>
          <w:bCs/>
          <w:color w:val="000000" w:themeColor="text1"/>
        </w:rPr>
        <w:tab/>
      </w:r>
      <w:r w:rsidRPr="00E004E4">
        <w:rPr>
          <w:rFonts w:ascii="Times New Roman" w:hAnsi="Times New Roman" w:cs="Times New Roman"/>
          <w:color w:val="000000"/>
          <w:shd w:val="clear" w:color="auto" w:fill="FFFFFF"/>
        </w:rPr>
        <w:t xml:space="preserve">– </w:t>
      </w:r>
      <w:r w:rsidRPr="00E004E4">
        <w:rPr>
          <w:rFonts w:ascii="Times New Roman" w:hAnsi="Times New Roman" w:cs="Times New Roman"/>
          <w:color w:val="000000"/>
          <w:shd w:val="clear" w:color="auto" w:fill="FFFFFF"/>
        </w:rPr>
        <w:tab/>
      </w:r>
      <w:r w:rsidRPr="00E004E4">
        <w:rPr>
          <w:rFonts w:ascii="Times New Roman" w:hAnsi="Times New Roman" w:cs="Times New Roman"/>
          <w:bCs/>
          <w:color w:val="000000" w:themeColor="text1"/>
        </w:rPr>
        <w:t>The National Programme for Rural Development</w:t>
      </w:r>
    </w:p>
    <w:p w:rsidR="00A90E25" w:rsidRPr="00E004E4" w:rsidRDefault="00A90E25" w:rsidP="006D436A">
      <w:pPr>
        <w:spacing w:after="0" w:line="240" w:lineRule="auto"/>
        <w:jc w:val="both"/>
        <w:rPr>
          <w:rFonts w:ascii="Times New Roman" w:hAnsi="Times New Roman" w:cs="Times New Roman"/>
          <w:color w:val="000000" w:themeColor="text1"/>
        </w:rPr>
      </w:pPr>
      <w:r w:rsidRPr="00E004E4">
        <w:rPr>
          <w:rFonts w:ascii="Times New Roman" w:hAnsi="Times New Roman" w:cs="Times New Roman"/>
          <w:color w:val="000000" w:themeColor="text1"/>
        </w:rPr>
        <w:t>NE</w:t>
      </w:r>
      <w:r w:rsidRPr="00E004E4">
        <w:rPr>
          <w:rFonts w:ascii="Times New Roman" w:hAnsi="Times New Roman" w:cs="Times New Roman"/>
          <w:color w:val="000000" w:themeColor="text1"/>
        </w:rPr>
        <w:tab/>
      </w:r>
      <w:r w:rsidRPr="00E004E4">
        <w:rPr>
          <w:rFonts w:ascii="Times New Roman" w:hAnsi="Times New Roman" w:cs="Times New Roman"/>
          <w:color w:val="000000" w:themeColor="text1"/>
        </w:rPr>
        <w:tab/>
      </w:r>
      <w:r w:rsidRPr="00E004E4">
        <w:rPr>
          <w:rFonts w:ascii="Times New Roman" w:hAnsi="Times New Roman" w:cs="Times New Roman"/>
          <w:color w:val="000000" w:themeColor="text1"/>
        </w:rPr>
        <w:tab/>
      </w:r>
      <w:r w:rsidRPr="00E004E4">
        <w:rPr>
          <w:rFonts w:ascii="Times New Roman" w:hAnsi="Times New Roman" w:cs="Times New Roman"/>
          <w:color w:val="000000"/>
          <w:shd w:val="clear" w:color="auto" w:fill="FFFFFF"/>
        </w:rPr>
        <w:t xml:space="preserve">– </w:t>
      </w:r>
      <w:r w:rsidRPr="00E004E4">
        <w:rPr>
          <w:rFonts w:ascii="Times New Roman" w:hAnsi="Times New Roman" w:cs="Times New Roman"/>
          <w:color w:val="000000"/>
          <w:shd w:val="clear" w:color="auto" w:fill="FFFFFF"/>
        </w:rPr>
        <w:tab/>
      </w:r>
      <w:r w:rsidRPr="00E004E4">
        <w:rPr>
          <w:rFonts w:ascii="Times New Roman" w:hAnsi="Times New Roman" w:cs="Times New Roman"/>
          <w:color w:val="000000" w:themeColor="text1"/>
        </w:rPr>
        <w:t>North-East</w:t>
      </w:r>
    </w:p>
    <w:p w:rsidR="00A90E25" w:rsidRPr="00E004E4" w:rsidRDefault="00A90E25" w:rsidP="006D436A">
      <w:pPr>
        <w:spacing w:after="0" w:line="240" w:lineRule="auto"/>
        <w:jc w:val="both"/>
        <w:rPr>
          <w:rFonts w:ascii="Times New Roman" w:hAnsi="Times New Roman" w:cs="Times New Roman"/>
          <w:color w:val="000000" w:themeColor="text1"/>
        </w:rPr>
      </w:pPr>
      <w:r w:rsidRPr="00E004E4">
        <w:rPr>
          <w:rFonts w:ascii="Times New Roman" w:hAnsi="Times New Roman" w:cs="Times New Roman"/>
          <w:color w:val="000000" w:themeColor="text1"/>
        </w:rPr>
        <w:t>NRP</w:t>
      </w:r>
      <w:r w:rsidRPr="00E004E4">
        <w:rPr>
          <w:rFonts w:ascii="Times New Roman" w:hAnsi="Times New Roman" w:cs="Times New Roman"/>
          <w:color w:val="000000" w:themeColor="text1"/>
        </w:rPr>
        <w:tab/>
      </w:r>
      <w:r w:rsidRPr="00E004E4">
        <w:rPr>
          <w:rFonts w:ascii="Times New Roman" w:hAnsi="Times New Roman" w:cs="Times New Roman"/>
          <w:color w:val="000000" w:themeColor="text1"/>
        </w:rPr>
        <w:tab/>
      </w:r>
      <w:r w:rsidRPr="00E004E4">
        <w:rPr>
          <w:rFonts w:ascii="Times New Roman" w:hAnsi="Times New Roman" w:cs="Times New Roman"/>
          <w:color w:val="000000" w:themeColor="text1"/>
        </w:rPr>
        <w:tab/>
      </w:r>
      <w:r w:rsidRPr="00E004E4">
        <w:rPr>
          <w:rFonts w:ascii="Times New Roman" w:hAnsi="Times New Roman" w:cs="Times New Roman"/>
          <w:color w:val="000000"/>
          <w:shd w:val="clear" w:color="auto" w:fill="FFFFFF"/>
        </w:rPr>
        <w:t xml:space="preserve">– </w:t>
      </w:r>
      <w:r w:rsidRPr="00E004E4">
        <w:rPr>
          <w:rFonts w:ascii="Times New Roman" w:hAnsi="Times New Roman" w:cs="Times New Roman"/>
          <w:color w:val="000000"/>
          <w:shd w:val="clear" w:color="auto" w:fill="FFFFFF"/>
        </w:rPr>
        <w:tab/>
      </w:r>
      <w:r w:rsidRPr="00E004E4">
        <w:rPr>
          <w:rFonts w:ascii="Times New Roman" w:hAnsi="Times New Roman" w:cs="Times New Roman"/>
          <w:color w:val="000000" w:themeColor="text1"/>
        </w:rPr>
        <w:t>National Reform Program</w:t>
      </w:r>
    </w:p>
    <w:p w:rsidR="00A90E25" w:rsidRPr="00E004E4" w:rsidRDefault="00A90E25" w:rsidP="006D436A">
      <w:pPr>
        <w:spacing w:after="0" w:line="240" w:lineRule="auto"/>
        <w:jc w:val="both"/>
        <w:rPr>
          <w:rFonts w:ascii="Times New Roman" w:hAnsi="Times New Roman" w:cs="Times New Roman"/>
        </w:rPr>
      </w:pPr>
      <w:r w:rsidRPr="00E004E4">
        <w:rPr>
          <w:rFonts w:ascii="Times New Roman" w:hAnsi="Times New Roman" w:cs="Times New Roman"/>
        </w:rPr>
        <w:t xml:space="preserve">NUTS </w:t>
      </w:r>
      <w:r w:rsidRPr="00E004E4">
        <w:rPr>
          <w:rFonts w:ascii="Times New Roman" w:hAnsi="Times New Roman" w:cs="Times New Roman"/>
        </w:rPr>
        <w:tab/>
      </w:r>
      <w:r w:rsidRPr="00E004E4">
        <w:rPr>
          <w:rFonts w:ascii="Times New Roman" w:hAnsi="Times New Roman" w:cs="Times New Roman"/>
        </w:rPr>
        <w:tab/>
      </w:r>
      <w:r w:rsidRPr="00E004E4">
        <w:rPr>
          <w:rFonts w:ascii="Times New Roman" w:hAnsi="Times New Roman" w:cs="Times New Roman"/>
        </w:rPr>
        <w:tab/>
        <w:t xml:space="preserve">– </w:t>
      </w:r>
      <w:r w:rsidRPr="00E004E4">
        <w:rPr>
          <w:rFonts w:ascii="Times New Roman" w:hAnsi="Times New Roman" w:cs="Times New Roman"/>
        </w:rPr>
        <w:tab/>
        <w:t>Nomenclature of Territorial Units for Statistics</w:t>
      </w:r>
    </w:p>
    <w:p w:rsidR="00A90E25" w:rsidRPr="00E004E4" w:rsidRDefault="00A90E25" w:rsidP="006D436A">
      <w:pPr>
        <w:spacing w:after="0" w:line="240" w:lineRule="auto"/>
        <w:jc w:val="both"/>
        <w:rPr>
          <w:rFonts w:ascii="Times New Roman" w:hAnsi="Times New Roman" w:cs="Times New Roman"/>
          <w:color w:val="000000"/>
          <w:shd w:val="clear" w:color="auto" w:fill="FFFFFF"/>
        </w:rPr>
      </w:pPr>
      <w:r w:rsidRPr="00E004E4">
        <w:rPr>
          <w:rFonts w:ascii="Times New Roman" w:hAnsi="Times New Roman" w:cs="Times New Roman"/>
          <w:color w:val="000000"/>
          <w:shd w:val="clear" w:color="auto" w:fill="FFFFFF"/>
        </w:rPr>
        <w:t xml:space="preserve">OP </w:t>
      </w:r>
      <w:r w:rsidRPr="00E004E4">
        <w:rPr>
          <w:rFonts w:ascii="Times New Roman" w:hAnsi="Times New Roman" w:cs="Times New Roman"/>
          <w:color w:val="000000"/>
          <w:shd w:val="clear" w:color="auto" w:fill="FFFFFF"/>
        </w:rPr>
        <w:tab/>
      </w:r>
      <w:r w:rsidRPr="00E004E4">
        <w:rPr>
          <w:rFonts w:ascii="Times New Roman" w:hAnsi="Times New Roman" w:cs="Times New Roman"/>
          <w:color w:val="000000"/>
          <w:shd w:val="clear" w:color="auto" w:fill="FFFFFF"/>
        </w:rPr>
        <w:tab/>
      </w:r>
      <w:r w:rsidRPr="00E004E4">
        <w:rPr>
          <w:rFonts w:ascii="Times New Roman" w:hAnsi="Times New Roman" w:cs="Times New Roman"/>
          <w:color w:val="000000"/>
          <w:shd w:val="clear" w:color="auto" w:fill="FFFFFF"/>
        </w:rPr>
        <w:tab/>
      </w:r>
      <w:r w:rsidR="000429DD" w:rsidRPr="00E004E4">
        <w:rPr>
          <w:rFonts w:ascii="Times New Roman" w:hAnsi="Times New Roman" w:cs="Times New Roman"/>
        </w:rPr>
        <w:t>–</w:t>
      </w:r>
      <w:r w:rsidRPr="00E004E4">
        <w:rPr>
          <w:rFonts w:ascii="Times New Roman" w:hAnsi="Times New Roman" w:cs="Times New Roman"/>
        </w:rPr>
        <w:tab/>
        <w:t xml:space="preserve">Operational Programme </w:t>
      </w:r>
    </w:p>
    <w:p w:rsidR="00A90E25" w:rsidRPr="00E004E4" w:rsidRDefault="00A90E25" w:rsidP="006D436A">
      <w:pPr>
        <w:spacing w:after="0" w:line="240" w:lineRule="auto"/>
        <w:jc w:val="both"/>
        <w:rPr>
          <w:rFonts w:ascii="Times New Roman" w:hAnsi="Times New Roman" w:cs="Times New Roman"/>
          <w:color w:val="000000" w:themeColor="text1"/>
        </w:rPr>
      </w:pPr>
      <w:r w:rsidRPr="00E004E4">
        <w:rPr>
          <w:rFonts w:ascii="Times New Roman" w:hAnsi="Times New Roman" w:cs="Times New Roman"/>
          <w:bCs/>
          <w:color w:val="000000" w:themeColor="text1"/>
        </w:rPr>
        <w:t>OPAC</w:t>
      </w:r>
      <w:r w:rsidRPr="00E004E4">
        <w:rPr>
          <w:rFonts w:ascii="Times New Roman" w:hAnsi="Times New Roman" w:cs="Times New Roman"/>
          <w:b/>
          <w:bCs/>
          <w:color w:val="000000" w:themeColor="text1"/>
        </w:rPr>
        <w:tab/>
      </w:r>
      <w:r w:rsidRPr="00E004E4">
        <w:rPr>
          <w:rFonts w:ascii="Times New Roman" w:hAnsi="Times New Roman" w:cs="Times New Roman"/>
          <w:b/>
          <w:bCs/>
          <w:color w:val="000000" w:themeColor="text1"/>
        </w:rPr>
        <w:tab/>
      </w:r>
      <w:r w:rsidRPr="00E004E4">
        <w:rPr>
          <w:rFonts w:ascii="Times New Roman" w:hAnsi="Times New Roman" w:cs="Times New Roman"/>
          <w:bCs/>
          <w:color w:val="000000" w:themeColor="text1"/>
        </w:rPr>
        <w:t xml:space="preserve"> </w:t>
      </w:r>
      <w:r w:rsidRPr="00E004E4">
        <w:rPr>
          <w:rFonts w:ascii="Times New Roman" w:hAnsi="Times New Roman" w:cs="Times New Roman"/>
          <w:bCs/>
          <w:color w:val="000000" w:themeColor="text1"/>
        </w:rPr>
        <w:tab/>
      </w:r>
      <w:r w:rsidRPr="00E004E4">
        <w:rPr>
          <w:rFonts w:ascii="Times New Roman" w:hAnsi="Times New Roman" w:cs="Times New Roman"/>
        </w:rPr>
        <w:t>–</w:t>
      </w:r>
      <w:r w:rsidRPr="00E004E4">
        <w:rPr>
          <w:rFonts w:ascii="Times New Roman" w:hAnsi="Times New Roman" w:cs="Times New Roman"/>
          <w:bCs/>
          <w:color w:val="000000" w:themeColor="text1"/>
        </w:rPr>
        <w:tab/>
        <w:t>Operational Programme Administrative Capacity</w:t>
      </w:r>
    </w:p>
    <w:p w:rsidR="00A90E25" w:rsidRPr="00E004E4" w:rsidRDefault="00A90E25" w:rsidP="006D436A">
      <w:pPr>
        <w:spacing w:after="0" w:line="240" w:lineRule="auto"/>
        <w:jc w:val="both"/>
        <w:rPr>
          <w:rFonts w:ascii="Times New Roman" w:hAnsi="Times New Roman" w:cs="Times New Roman"/>
          <w:bCs/>
          <w:color w:val="000000" w:themeColor="text1"/>
        </w:rPr>
      </w:pPr>
      <w:r w:rsidRPr="00E004E4">
        <w:rPr>
          <w:rFonts w:ascii="Times New Roman" w:hAnsi="Times New Roman" w:cs="Times New Roman"/>
          <w:color w:val="000000" w:themeColor="text1"/>
        </w:rPr>
        <w:t>OPLI</w:t>
      </w:r>
      <w:r w:rsidRPr="00E004E4">
        <w:rPr>
          <w:rFonts w:ascii="Times New Roman" w:hAnsi="Times New Roman" w:cs="Times New Roman"/>
          <w:color w:val="000000" w:themeColor="text1"/>
        </w:rPr>
        <w:tab/>
      </w:r>
      <w:r w:rsidRPr="00E004E4">
        <w:rPr>
          <w:rFonts w:ascii="Times New Roman" w:hAnsi="Times New Roman" w:cs="Times New Roman"/>
          <w:color w:val="000000" w:themeColor="text1"/>
        </w:rPr>
        <w:tab/>
      </w:r>
      <w:r w:rsidRPr="00E004E4">
        <w:rPr>
          <w:rFonts w:ascii="Times New Roman" w:hAnsi="Times New Roman" w:cs="Times New Roman"/>
          <w:color w:val="000000" w:themeColor="text1"/>
        </w:rPr>
        <w:tab/>
      </w:r>
      <w:r w:rsidRPr="00E004E4">
        <w:rPr>
          <w:rFonts w:ascii="Times New Roman" w:hAnsi="Times New Roman" w:cs="Times New Roman"/>
        </w:rPr>
        <w:t>–</w:t>
      </w:r>
      <w:r w:rsidRPr="00E004E4">
        <w:rPr>
          <w:rFonts w:ascii="Times New Roman" w:hAnsi="Times New Roman" w:cs="Times New Roman"/>
        </w:rPr>
        <w:tab/>
      </w:r>
      <w:r w:rsidRPr="00E004E4">
        <w:rPr>
          <w:rFonts w:ascii="Times New Roman" w:hAnsi="Times New Roman" w:cs="Times New Roman"/>
          <w:bCs/>
          <w:color w:val="000000" w:themeColor="text1"/>
        </w:rPr>
        <w:t>Operational Programme Large Infrastructure</w:t>
      </w:r>
    </w:p>
    <w:p w:rsidR="00A90E25" w:rsidRPr="00E004E4" w:rsidRDefault="00A90E25" w:rsidP="006D436A">
      <w:pPr>
        <w:spacing w:after="0" w:line="240" w:lineRule="auto"/>
        <w:jc w:val="both"/>
        <w:rPr>
          <w:rFonts w:ascii="Times New Roman" w:hAnsi="Times New Roman" w:cs="Times New Roman"/>
          <w:bCs/>
          <w:color w:val="000000" w:themeColor="text1"/>
        </w:rPr>
      </w:pPr>
      <w:r w:rsidRPr="00E004E4">
        <w:rPr>
          <w:rFonts w:ascii="Times New Roman" w:hAnsi="Times New Roman" w:cs="Times New Roman"/>
          <w:bCs/>
          <w:color w:val="000000" w:themeColor="text1"/>
        </w:rPr>
        <w:t>OPC</w:t>
      </w:r>
      <w:r w:rsidRPr="00E004E4">
        <w:rPr>
          <w:rFonts w:ascii="Times New Roman" w:hAnsi="Times New Roman" w:cs="Times New Roman"/>
          <w:bCs/>
          <w:color w:val="000000" w:themeColor="text1"/>
        </w:rPr>
        <w:tab/>
      </w:r>
      <w:r w:rsidRPr="00E004E4">
        <w:rPr>
          <w:rFonts w:ascii="Times New Roman" w:hAnsi="Times New Roman" w:cs="Times New Roman"/>
          <w:bCs/>
          <w:color w:val="000000" w:themeColor="text1"/>
        </w:rPr>
        <w:tab/>
      </w:r>
      <w:r w:rsidRPr="00E004E4">
        <w:rPr>
          <w:rFonts w:ascii="Times New Roman" w:hAnsi="Times New Roman" w:cs="Times New Roman"/>
          <w:bCs/>
          <w:color w:val="000000" w:themeColor="text1"/>
        </w:rPr>
        <w:tab/>
      </w:r>
      <w:r w:rsidRPr="00E004E4">
        <w:rPr>
          <w:rFonts w:ascii="Times New Roman" w:hAnsi="Times New Roman" w:cs="Times New Roman"/>
        </w:rPr>
        <w:t xml:space="preserve">– </w:t>
      </w:r>
      <w:r w:rsidRPr="00E004E4">
        <w:rPr>
          <w:rFonts w:ascii="Times New Roman" w:hAnsi="Times New Roman" w:cs="Times New Roman"/>
        </w:rPr>
        <w:tab/>
      </w:r>
      <w:r w:rsidRPr="00E004E4">
        <w:rPr>
          <w:rFonts w:ascii="Times New Roman" w:hAnsi="Times New Roman" w:cs="Times New Roman"/>
          <w:bCs/>
          <w:color w:val="000000" w:themeColor="text1"/>
        </w:rPr>
        <w:t>Operational Programme Competitiveness</w:t>
      </w:r>
    </w:p>
    <w:p w:rsidR="00A90E25" w:rsidRPr="00E004E4" w:rsidRDefault="00A90E25" w:rsidP="006D436A">
      <w:pPr>
        <w:spacing w:after="0" w:line="240" w:lineRule="auto"/>
        <w:jc w:val="both"/>
        <w:rPr>
          <w:rFonts w:ascii="Times New Roman" w:hAnsi="Times New Roman" w:cs="Times New Roman"/>
          <w:color w:val="000000" w:themeColor="text1"/>
          <w:shd w:val="clear" w:color="auto" w:fill="FFFFFF"/>
        </w:rPr>
      </w:pPr>
      <w:r w:rsidRPr="00E004E4">
        <w:rPr>
          <w:rFonts w:ascii="Times New Roman" w:hAnsi="Times New Roman" w:cs="Times New Roman"/>
          <w:bCs/>
          <w:color w:val="000000" w:themeColor="text1"/>
        </w:rPr>
        <w:t>ODA</w:t>
      </w:r>
      <w:r w:rsidRPr="00E004E4">
        <w:rPr>
          <w:rFonts w:ascii="Times New Roman" w:hAnsi="Times New Roman" w:cs="Times New Roman"/>
          <w:bCs/>
          <w:color w:val="000000" w:themeColor="text1"/>
        </w:rPr>
        <w:tab/>
      </w:r>
      <w:r w:rsidRPr="00E004E4">
        <w:rPr>
          <w:rFonts w:ascii="Times New Roman" w:hAnsi="Times New Roman" w:cs="Times New Roman"/>
          <w:bCs/>
          <w:color w:val="000000" w:themeColor="text1"/>
        </w:rPr>
        <w:tab/>
      </w:r>
      <w:r w:rsidRPr="00E004E4">
        <w:rPr>
          <w:rFonts w:ascii="Times New Roman" w:hAnsi="Times New Roman" w:cs="Times New Roman"/>
          <w:bCs/>
          <w:color w:val="000000" w:themeColor="text1"/>
        </w:rPr>
        <w:tab/>
      </w:r>
      <w:r w:rsidRPr="00E004E4">
        <w:rPr>
          <w:rFonts w:ascii="Times New Roman" w:hAnsi="Times New Roman" w:cs="Times New Roman"/>
        </w:rPr>
        <w:t>–</w:t>
      </w:r>
      <w:r w:rsidRPr="00E004E4">
        <w:rPr>
          <w:rFonts w:ascii="Times New Roman" w:hAnsi="Times New Roman" w:cs="Times New Roman"/>
        </w:rPr>
        <w:tab/>
      </w:r>
      <w:r w:rsidRPr="00E004E4">
        <w:rPr>
          <w:rFonts w:ascii="Times New Roman" w:hAnsi="Times New Roman" w:cs="Times New Roman"/>
          <w:color w:val="000000" w:themeColor="text1"/>
        </w:rPr>
        <w:t>Official Development Assistance</w:t>
      </w:r>
    </w:p>
    <w:p w:rsidR="00A90E25" w:rsidRPr="00E004E4" w:rsidRDefault="00A90E25" w:rsidP="006D436A">
      <w:pPr>
        <w:spacing w:after="0" w:line="240" w:lineRule="auto"/>
        <w:jc w:val="both"/>
        <w:rPr>
          <w:rFonts w:ascii="Times New Roman" w:hAnsi="Times New Roman" w:cs="Times New Roman"/>
          <w:color w:val="000000" w:themeColor="text1"/>
        </w:rPr>
      </w:pPr>
      <w:r w:rsidRPr="00E004E4">
        <w:rPr>
          <w:rFonts w:ascii="Times New Roman" w:hAnsi="Times New Roman" w:cs="Times New Roman"/>
          <w:color w:val="000000" w:themeColor="text1"/>
        </w:rPr>
        <w:t>PA</w:t>
      </w:r>
      <w:r w:rsidRPr="00E004E4">
        <w:rPr>
          <w:rFonts w:ascii="Times New Roman" w:hAnsi="Times New Roman" w:cs="Times New Roman"/>
          <w:color w:val="000000" w:themeColor="text1"/>
        </w:rPr>
        <w:tab/>
      </w:r>
      <w:r w:rsidRPr="00E004E4">
        <w:rPr>
          <w:rFonts w:ascii="Times New Roman" w:hAnsi="Times New Roman" w:cs="Times New Roman"/>
          <w:color w:val="000000" w:themeColor="text1"/>
        </w:rPr>
        <w:tab/>
      </w:r>
      <w:r w:rsidRPr="00E004E4">
        <w:rPr>
          <w:rFonts w:ascii="Times New Roman" w:hAnsi="Times New Roman" w:cs="Times New Roman"/>
          <w:color w:val="000000" w:themeColor="text1"/>
        </w:rPr>
        <w:tab/>
      </w:r>
      <w:r w:rsidRPr="00E004E4">
        <w:rPr>
          <w:rFonts w:ascii="Times New Roman" w:hAnsi="Times New Roman" w:cs="Times New Roman"/>
        </w:rPr>
        <w:t>–</w:t>
      </w:r>
      <w:r w:rsidRPr="00E004E4">
        <w:rPr>
          <w:rFonts w:ascii="Times New Roman" w:hAnsi="Times New Roman" w:cs="Times New Roman"/>
        </w:rPr>
        <w:tab/>
      </w:r>
      <w:r w:rsidRPr="00E004E4">
        <w:rPr>
          <w:rFonts w:ascii="Times New Roman" w:hAnsi="Times New Roman" w:cs="Times New Roman"/>
          <w:color w:val="000000" w:themeColor="text1"/>
        </w:rPr>
        <w:t>Partnership Agreement</w:t>
      </w:r>
    </w:p>
    <w:p w:rsidR="00A90E25" w:rsidRPr="00E004E4" w:rsidRDefault="00A90E25" w:rsidP="006D436A">
      <w:pPr>
        <w:spacing w:after="0" w:line="240" w:lineRule="auto"/>
        <w:jc w:val="both"/>
        <w:rPr>
          <w:rFonts w:ascii="Times New Roman" w:hAnsi="Times New Roman" w:cs="Times New Roman"/>
        </w:rPr>
      </w:pPr>
      <w:r w:rsidRPr="00E004E4">
        <w:rPr>
          <w:rFonts w:ascii="Times New Roman" w:hAnsi="Times New Roman" w:cs="Times New Roman"/>
          <w:color w:val="000000"/>
          <w:shd w:val="clear" w:color="auto" w:fill="FFFFFF"/>
        </w:rPr>
        <w:t xml:space="preserve">RA </w:t>
      </w:r>
      <w:r w:rsidRPr="00E004E4">
        <w:rPr>
          <w:rFonts w:ascii="Times New Roman" w:hAnsi="Times New Roman" w:cs="Times New Roman"/>
          <w:color w:val="000000"/>
          <w:shd w:val="clear" w:color="auto" w:fill="FFFFFF"/>
        </w:rPr>
        <w:tab/>
      </w:r>
      <w:r w:rsidRPr="00E004E4">
        <w:rPr>
          <w:rFonts w:ascii="Times New Roman" w:hAnsi="Times New Roman" w:cs="Times New Roman"/>
          <w:color w:val="000000"/>
          <w:shd w:val="clear" w:color="auto" w:fill="FFFFFF"/>
        </w:rPr>
        <w:tab/>
      </w:r>
      <w:r w:rsidRPr="00E004E4">
        <w:rPr>
          <w:rFonts w:ascii="Times New Roman" w:hAnsi="Times New Roman" w:cs="Times New Roman"/>
          <w:color w:val="000000"/>
          <w:shd w:val="clear" w:color="auto" w:fill="FFFFFF"/>
        </w:rPr>
        <w:tab/>
      </w:r>
      <w:r w:rsidRPr="00E004E4">
        <w:rPr>
          <w:rFonts w:ascii="Times New Roman" w:hAnsi="Times New Roman" w:cs="Times New Roman"/>
        </w:rPr>
        <w:t xml:space="preserve">– </w:t>
      </w:r>
      <w:r w:rsidRPr="00E004E4">
        <w:rPr>
          <w:rFonts w:ascii="Times New Roman" w:hAnsi="Times New Roman" w:cs="Times New Roman"/>
        </w:rPr>
        <w:tab/>
        <w:t xml:space="preserve">Regional Authority </w:t>
      </w:r>
    </w:p>
    <w:p w:rsidR="00A90E25" w:rsidRPr="00E004E4" w:rsidRDefault="00A90E25" w:rsidP="006D436A">
      <w:pPr>
        <w:tabs>
          <w:tab w:val="left" w:pos="2258"/>
        </w:tabs>
        <w:spacing w:after="0" w:line="240" w:lineRule="auto"/>
        <w:jc w:val="both"/>
        <w:rPr>
          <w:rFonts w:ascii="Times New Roman" w:hAnsi="Times New Roman" w:cs="Times New Roman"/>
          <w:color w:val="000000"/>
          <w:shd w:val="clear" w:color="auto" w:fill="FFFFFF"/>
        </w:rPr>
      </w:pPr>
      <w:r w:rsidRPr="00E004E4">
        <w:rPr>
          <w:rFonts w:ascii="Times New Roman" w:hAnsi="Times New Roman" w:cs="Times New Roman"/>
        </w:rPr>
        <w:t xml:space="preserve">R&amp;D    </w:t>
      </w:r>
      <w:r w:rsidR="009B7E3D" w:rsidRPr="00E004E4">
        <w:rPr>
          <w:rFonts w:ascii="Times New Roman" w:hAnsi="Times New Roman" w:cs="Times New Roman"/>
        </w:rPr>
        <w:t xml:space="preserve">                         </w:t>
      </w:r>
      <w:r w:rsidR="00102418" w:rsidRPr="00E004E4">
        <w:rPr>
          <w:rFonts w:ascii="Times New Roman" w:hAnsi="Times New Roman" w:cs="Times New Roman"/>
        </w:rPr>
        <w:t xml:space="preserve"> </w:t>
      </w:r>
      <w:r w:rsidRPr="00E004E4">
        <w:rPr>
          <w:rFonts w:ascii="Times New Roman" w:hAnsi="Times New Roman" w:cs="Times New Roman"/>
        </w:rPr>
        <w:t>–</w:t>
      </w:r>
      <w:r w:rsidRPr="00E004E4">
        <w:rPr>
          <w:rFonts w:ascii="Times New Roman" w:hAnsi="Times New Roman" w:cs="Times New Roman"/>
        </w:rPr>
        <w:tab/>
      </w:r>
      <w:r w:rsidRPr="00E004E4">
        <w:rPr>
          <w:rFonts w:ascii="Times New Roman" w:hAnsi="Times New Roman" w:cs="Times New Roman"/>
        </w:rPr>
        <w:tab/>
        <w:t xml:space="preserve">Research and Development </w:t>
      </w:r>
    </w:p>
    <w:p w:rsidR="00A90E25" w:rsidRPr="00E004E4" w:rsidRDefault="00A90E25" w:rsidP="006D436A">
      <w:pPr>
        <w:spacing w:after="0" w:line="240" w:lineRule="auto"/>
        <w:jc w:val="both"/>
        <w:rPr>
          <w:rFonts w:ascii="Times New Roman" w:hAnsi="Times New Roman" w:cs="Times New Roman"/>
        </w:rPr>
      </w:pPr>
      <w:r w:rsidRPr="00E004E4">
        <w:rPr>
          <w:rFonts w:ascii="Times New Roman" w:hAnsi="Times New Roman" w:cs="Times New Roman"/>
          <w:color w:val="000000"/>
          <w:shd w:val="clear" w:color="auto" w:fill="FFFFFF"/>
        </w:rPr>
        <w:t>RO</w:t>
      </w:r>
      <w:r w:rsidRPr="00E004E4">
        <w:rPr>
          <w:rFonts w:ascii="Times New Roman" w:hAnsi="Times New Roman" w:cs="Times New Roman"/>
          <w:color w:val="000000"/>
          <w:shd w:val="clear" w:color="auto" w:fill="FFFFFF"/>
        </w:rPr>
        <w:tab/>
      </w:r>
      <w:r w:rsidRPr="00E004E4">
        <w:rPr>
          <w:rFonts w:ascii="Times New Roman" w:hAnsi="Times New Roman" w:cs="Times New Roman"/>
          <w:color w:val="000000"/>
          <w:shd w:val="clear" w:color="auto" w:fill="FFFFFF"/>
        </w:rPr>
        <w:tab/>
      </w:r>
      <w:r w:rsidRPr="00E004E4">
        <w:rPr>
          <w:rFonts w:ascii="Times New Roman" w:hAnsi="Times New Roman" w:cs="Times New Roman"/>
          <w:color w:val="000000"/>
          <w:shd w:val="clear" w:color="auto" w:fill="FFFFFF"/>
        </w:rPr>
        <w:tab/>
      </w:r>
      <w:r w:rsidRPr="00E004E4">
        <w:rPr>
          <w:rFonts w:ascii="Times New Roman" w:hAnsi="Times New Roman" w:cs="Times New Roman"/>
        </w:rPr>
        <w:t>–</w:t>
      </w:r>
      <w:r w:rsidRPr="00E004E4">
        <w:rPr>
          <w:rFonts w:ascii="Times New Roman" w:hAnsi="Times New Roman" w:cs="Times New Roman"/>
          <w:color w:val="000000"/>
          <w:shd w:val="clear" w:color="auto" w:fill="FFFFFF"/>
        </w:rPr>
        <w:t xml:space="preserve"> </w:t>
      </w:r>
      <w:r w:rsidRPr="00E004E4">
        <w:rPr>
          <w:rFonts w:ascii="Times New Roman" w:hAnsi="Times New Roman" w:cs="Times New Roman"/>
          <w:color w:val="000000"/>
          <w:shd w:val="clear" w:color="auto" w:fill="FFFFFF"/>
        </w:rPr>
        <w:tab/>
        <w:t xml:space="preserve">Romania </w:t>
      </w:r>
    </w:p>
    <w:p w:rsidR="00A90E25" w:rsidRPr="00E004E4" w:rsidRDefault="00A90E25" w:rsidP="006D436A">
      <w:pPr>
        <w:spacing w:after="0" w:line="240" w:lineRule="auto"/>
        <w:jc w:val="both"/>
        <w:rPr>
          <w:rFonts w:ascii="Times New Roman" w:hAnsi="Times New Roman" w:cs="Times New Roman"/>
          <w:color w:val="000000" w:themeColor="text1"/>
        </w:rPr>
      </w:pPr>
      <w:r w:rsidRPr="00E004E4">
        <w:rPr>
          <w:rFonts w:ascii="Times New Roman" w:hAnsi="Times New Roman" w:cs="Times New Roman"/>
          <w:color w:val="000000" w:themeColor="text1"/>
          <w:shd w:val="clear" w:color="auto" w:fill="FFFFFF"/>
        </w:rPr>
        <w:t>ROP</w:t>
      </w:r>
      <w:r w:rsidRPr="00E004E4">
        <w:rPr>
          <w:rFonts w:ascii="Times New Roman" w:hAnsi="Times New Roman" w:cs="Times New Roman"/>
          <w:color w:val="000000" w:themeColor="text1"/>
          <w:shd w:val="clear" w:color="auto" w:fill="FFFFFF"/>
        </w:rPr>
        <w:tab/>
      </w:r>
      <w:r w:rsidRPr="00E004E4">
        <w:rPr>
          <w:rFonts w:ascii="Times New Roman" w:hAnsi="Times New Roman" w:cs="Times New Roman"/>
          <w:color w:val="000000" w:themeColor="text1"/>
          <w:shd w:val="clear" w:color="auto" w:fill="FFFFFF"/>
        </w:rPr>
        <w:tab/>
      </w:r>
      <w:r w:rsidRPr="00E004E4">
        <w:rPr>
          <w:rFonts w:ascii="Times New Roman" w:hAnsi="Times New Roman" w:cs="Times New Roman"/>
          <w:color w:val="000000" w:themeColor="text1"/>
          <w:shd w:val="clear" w:color="auto" w:fill="FFFFFF"/>
        </w:rPr>
        <w:tab/>
      </w:r>
      <w:r w:rsidRPr="00E004E4">
        <w:rPr>
          <w:rFonts w:ascii="Times New Roman" w:hAnsi="Times New Roman" w:cs="Times New Roman"/>
        </w:rPr>
        <w:t xml:space="preserve">– </w:t>
      </w:r>
      <w:r w:rsidRPr="00E004E4">
        <w:rPr>
          <w:rFonts w:ascii="Times New Roman" w:hAnsi="Times New Roman" w:cs="Times New Roman"/>
        </w:rPr>
        <w:tab/>
      </w:r>
      <w:r w:rsidRPr="00E004E4">
        <w:rPr>
          <w:rFonts w:ascii="Times New Roman" w:hAnsi="Times New Roman" w:cs="Times New Roman"/>
          <w:bCs/>
          <w:color w:val="000000" w:themeColor="text1"/>
        </w:rPr>
        <w:t>Regional Operational Programme</w:t>
      </w:r>
    </w:p>
    <w:p w:rsidR="00A90E25" w:rsidRPr="00E004E4" w:rsidRDefault="00A90E25" w:rsidP="006D436A">
      <w:pPr>
        <w:spacing w:after="0" w:line="240" w:lineRule="auto"/>
        <w:jc w:val="both"/>
        <w:rPr>
          <w:rFonts w:ascii="Times New Roman" w:hAnsi="Times New Roman" w:cs="Times New Roman"/>
        </w:rPr>
      </w:pPr>
      <w:r w:rsidRPr="00E004E4">
        <w:rPr>
          <w:rFonts w:ascii="Times New Roman" w:hAnsi="Times New Roman" w:cs="Times New Roman"/>
        </w:rPr>
        <w:t xml:space="preserve">SIDA </w:t>
      </w:r>
      <w:r w:rsidRPr="00E004E4">
        <w:rPr>
          <w:rFonts w:ascii="Times New Roman" w:hAnsi="Times New Roman" w:cs="Times New Roman"/>
        </w:rPr>
        <w:tab/>
      </w:r>
      <w:r w:rsidRPr="00E004E4">
        <w:rPr>
          <w:rFonts w:ascii="Times New Roman" w:hAnsi="Times New Roman" w:cs="Times New Roman"/>
        </w:rPr>
        <w:tab/>
      </w:r>
      <w:r w:rsidRPr="00E004E4">
        <w:rPr>
          <w:rFonts w:ascii="Times New Roman" w:hAnsi="Times New Roman" w:cs="Times New Roman"/>
        </w:rPr>
        <w:tab/>
        <w:t xml:space="preserve">– </w:t>
      </w:r>
      <w:r w:rsidRPr="00E004E4">
        <w:rPr>
          <w:rFonts w:ascii="Times New Roman" w:hAnsi="Times New Roman" w:cs="Times New Roman"/>
        </w:rPr>
        <w:tab/>
        <w:t>Swedish International Development Cooperation Agency</w:t>
      </w:r>
    </w:p>
    <w:p w:rsidR="00A90E25" w:rsidRPr="00E004E4" w:rsidRDefault="00A90E25" w:rsidP="006D436A">
      <w:pPr>
        <w:spacing w:after="0" w:line="240" w:lineRule="auto"/>
        <w:jc w:val="both"/>
        <w:rPr>
          <w:rFonts w:ascii="Times New Roman" w:hAnsi="Times New Roman" w:cs="Times New Roman"/>
        </w:rPr>
      </w:pPr>
      <w:r w:rsidRPr="00E004E4">
        <w:rPr>
          <w:rFonts w:ascii="Times New Roman" w:hAnsi="Times New Roman" w:cs="Times New Roman"/>
        </w:rPr>
        <w:t>SME</w:t>
      </w:r>
      <w:r w:rsidRPr="00E004E4">
        <w:rPr>
          <w:rFonts w:ascii="Times New Roman" w:hAnsi="Times New Roman" w:cs="Times New Roman"/>
        </w:rPr>
        <w:tab/>
      </w:r>
      <w:r w:rsidRPr="00E004E4">
        <w:rPr>
          <w:rFonts w:ascii="Times New Roman" w:hAnsi="Times New Roman" w:cs="Times New Roman"/>
        </w:rPr>
        <w:tab/>
      </w:r>
      <w:r w:rsidRPr="00E004E4">
        <w:rPr>
          <w:rFonts w:ascii="Times New Roman" w:hAnsi="Times New Roman" w:cs="Times New Roman"/>
        </w:rPr>
        <w:tab/>
        <w:t xml:space="preserve">– </w:t>
      </w:r>
      <w:r w:rsidRPr="00E004E4">
        <w:rPr>
          <w:rFonts w:ascii="Times New Roman" w:hAnsi="Times New Roman" w:cs="Times New Roman"/>
        </w:rPr>
        <w:tab/>
        <w:t xml:space="preserve">Small and Medium Enterprises </w:t>
      </w:r>
    </w:p>
    <w:p w:rsidR="00A90E25" w:rsidRPr="00E004E4" w:rsidRDefault="00A90E25" w:rsidP="006D436A">
      <w:pPr>
        <w:spacing w:after="0" w:line="240" w:lineRule="auto"/>
        <w:jc w:val="both"/>
        <w:rPr>
          <w:rFonts w:ascii="Times New Roman" w:hAnsi="Times New Roman" w:cs="Times New Roman"/>
        </w:rPr>
      </w:pPr>
      <w:r w:rsidRPr="00E004E4">
        <w:rPr>
          <w:rFonts w:ascii="Times New Roman" w:hAnsi="Times New Roman" w:cs="Times New Roman"/>
        </w:rPr>
        <w:t xml:space="preserve">SWOT </w:t>
      </w:r>
      <w:r w:rsidRPr="00E004E4">
        <w:rPr>
          <w:rFonts w:ascii="Times New Roman" w:hAnsi="Times New Roman" w:cs="Times New Roman"/>
        </w:rPr>
        <w:tab/>
      </w:r>
      <w:r w:rsidRPr="00E004E4">
        <w:rPr>
          <w:rFonts w:ascii="Times New Roman" w:hAnsi="Times New Roman" w:cs="Times New Roman"/>
        </w:rPr>
        <w:tab/>
      </w:r>
      <w:r w:rsidRPr="00E004E4">
        <w:rPr>
          <w:rFonts w:ascii="Times New Roman" w:hAnsi="Times New Roman" w:cs="Times New Roman"/>
        </w:rPr>
        <w:tab/>
        <w:t xml:space="preserve">– </w:t>
      </w:r>
      <w:r w:rsidRPr="00E004E4">
        <w:rPr>
          <w:rFonts w:ascii="Times New Roman" w:hAnsi="Times New Roman" w:cs="Times New Roman"/>
        </w:rPr>
        <w:tab/>
        <w:t xml:space="preserve">Strengths, Weaknesses, Opportunities, Threats analysis  </w:t>
      </w:r>
    </w:p>
    <w:p w:rsidR="00102418" w:rsidRPr="00E004E4" w:rsidRDefault="00102418" w:rsidP="006D436A">
      <w:pPr>
        <w:spacing w:after="0" w:line="240" w:lineRule="auto"/>
        <w:jc w:val="both"/>
        <w:rPr>
          <w:rFonts w:ascii="Times New Roman" w:hAnsi="Times New Roman" w:cs="Times New Roman"/>
        </w:rPr>
      </w:pPr>
      <w:r w:rsidRPr="00E004E4">
        <w:rPr>
          <w:rFonts w:ascii="Times New Roman" w:hAnsi="Times New Roman" w:cs="Times New Roman"/>
        </w:rPr>
        <w:t>TBD</w:t>
      </w:r>
      <w:r w:rsidR="004F303B">
        <w:rPr>
          <w:rFonts w:ascii="Times New Roman" w:hAnsi="Times New Roman" w:cs="Times New Roman"/>
        </w:rPr>
        <w:t xml:space="preserve">                           </w:t>
      </w:r>
      <w:r w:rsidR="009B7E3D" w:rsidRPr="00E004E4">
        <w:rPr>
          <w:rFonts w:ascii="Times New Roman" w:hAnsi="Times New Roman" w:cs="Times New Roman"/>
        </w:rPr>
        <w:t xml:space="preserve"> </w:t>
      </w:r>
      <w:r w:rsidRPr="00E004E4">
        <w:rPr>
          <w:rFonts w:ascii="Times New Roman" w:hAnsi="Times New Roman" w:cs="Times New Roman"/>
        </w:rPr>
        <w:t xml:space="preserve">–        </w:t>
      </w:r>
      <w:r w:rsidR="004F303B">
        <w:rPr>
          <w:rFonts w:ascii="Times New Roman" w:hAnsi="Times New Roman" w:cs="Times New Roman"/>
        </w:rPr>
        <w:t xml:space="preserve">  </w:t>
      </w:r>
      <w:r w:rsidRPr="00E004E4">
        <w:rPr>
          <w:rFonts w:ascii="Times New Roman" w:hAnsi="Times New Roman" w:cs="Times New Roman"/>
        </w:rPr>
        <w:t xml:space="preserve">To be </w:t>
      </w:r>
      <w:r w:rsidR="0076319E" w:rsidRPr="00E004E4">
        <w:rPr>
          <w:rFonts w:ascii="Times New Roman" w:hAnsi="Times New Roman" w:cs="Times New Roman"/>
        </w:rPr>
        <w:t xml:space="preserve">determined </w:t>
      </w:r>
      <w:r w:rsidRPr="00E004E4">
        <w:rPr>
          <w:rFonts w:ascii="Times New Roman" w:hAnsi="Times New Roman" w:cs="Times New Roman"/>
        </w:rPr>
        <w:t xml:space="preserve"> </w:t>
      </w:r>
    </w:p>
    <w:p w:rsidR="00A90E25" w:rsidRPr="00E004E4" w:rsidRDefault="00A90E25" w:rsidP="006D436A">
      <w:pPr>
        <w:spacing w:after="0" w:line="240" w:lineRule="auto"/>
        <w:jc w:val="both"/>
        <w:rPr>
          <w:rFonts w:ascii="Times New Roman" w:hAnsi="Times New Roman" w:cs="Times New Roman"/>
        </w:rPr>
      </w:pPr>
      <w:r w:rsidRPr="00E004E4">
        <w:rPr>
          <w:rFonts w:ascii="Times New Roman" w:hAnsi="Times New Roman" w:cs="Times New Roman"/>
        </w:rPr>
        <w:t xml:space="preserve">TWG </w:t>
      </w:r>
      <w:r w:rsidRPr="00E004E4">
        <w:rPr>
          <w:rFonts w:ascii="Times New Roman" w:hAnsi="Times New Roman" w:cs="Times New Roman"/>
        </w:rPr>
        <w:tab/>
      </w:r>
      <w:r w:rsidRPr="00E004E4">
        <w:rPr>
          <w:rFonts w:ascii="Times New Roman" w:hAnsi="Times New Roman" w:cs="Times New Roman"/>
        </w:rPr>
        <w:tab/>
      </w:r>
      <w:r w:rsidRPr="00E004E4">
        <w:rPr>
          <w:rFonts w:ascii="Times New Roman" w:hAnsi="Times New Roman" w:cs="Times New Roman"/>
        </w:rPr>
        <w:tab/>
        <w:t xml:space="preserve">– </w:t>
      </w:r>
      <w:r w:rsidRPr="00E004E4">
        <w:rPr>
          <w:rFonts w:ascii="Times New Roman" w:hAnsi="Times New Roman" w:cs="Times New Roman"/>
        </w:rPr>
        <w:tab/>
        <w:t>Thematic working groups</w:t>
      </w:r>
    </w:p>
    <w:p w:rsidR="00B355AA" w:rsidRPr="00E004E4" w:rsidRDefault="00B355AA" w:rsidP="006D436A">
      <w:pPr>
        <w:spacing w:after="0" w:line="240" w:lineRule="auto"/>
        <w:jc w:val="both"/>
        <w:rPr>
          <w:rFonts w:ascii="Times New Roman" w:hAnsi="Times New Roman" w:cs="Times New Roman"/>
        </w:rPr>
      </w:pPr>
      <w:r w:rsidRPr="00E004E4">
        <w:rPr>
          <w:rFonts w:ascii="Times New Roman" w:hAnsi="Times New Roman" w:cs="Times New Roman"/>
        </w:rPr>
        <w:t>TA</w:t>
      </w:r>
      <w:r w:rsidRPr="00E004E4">
        <w:rPr>
          <w:rFonts w:ascii="Times New Roman" w:hAnsi="Times New Roman" w:cs="Times New Roman"/>
        </w:rPr>
        <w:tab/>
      </w:r>
      <w:r w:rsidRPr="00E004E4">
        <w:rPr>
          <w:rFonts w:ascii="Times New Roman" w:hAnsi="Times New Roman" w:cs="Times New Roman"/>
        </w:rPr>
        <w:tab/>
      </w:r>
      <w:r w:rsidRPr="00E004E4">
        <w:rPr>
          <w:rFonts w:ascii="Times New Roman" w:hAnsi="Times New Roman" w:cs="Times New Roman"/>
        </w:rPr>
        <w:tab/>
        <w:t>–</w:t>
      </w:r>
      <w:r w:rsidRPr="00E004E4">
        <w:rPr>
          <w:rFonts w:ascii="Times New Roman" w:hAnsi="Times New Roman" w:cs="Times New Roman"/>
        </w:rPr>
        <w:tab/>
        <w:t>Technical Assistance</w:t>
      </w:r>
    </w:p>
    <w:p w:rsidR="00A90E25" w:rsidRPr="00E004E4" w:rsidRDefault="00A90E25" w:rsidP="006D436A">
      <w:pPr>
        <w:spacing w:after="0" w:line="240" w:lineRule="auto"/>
        <w:jc w:val="both"/>
        <w:rPr>
          <w:rFonts w:ascii="Times New Roman" w:hAnsi="Times New Roman" w:cs="Times New Roman"/>
        </w:rPr>
      </w:pPr>
      <w:r w:rsidRPr="00E004E4">
        <w:rPr>
          <w:rFonts w:ascii="Times New Roman" w:hAnsi="Times New Roman" w:cs="Times New Roman"/>
        </w:rPr>
        <w:t>TO</w:t>
      </w:r>
      <w:r w:rsidRPr="00E004E4">
        <w:rPr>
          <w:rFonts w:ascii="Times New Roman" w:hAnsi="Times New Roman" w:cs="Times New Roman"/>
        </w:rPr>
        <w:tab/>
      </w:r>
      <w:r w:rsidRPr="00E004E4">
        <w:rPr>
          <w:rFonts w:ascii="Times New Roman" w:hAnsi="Times New Roman" w:cs="Times New Roman"/>
        </w:rPr>
        <w:tab/>
      </w:r>
      <w:r w:rsidRPr="00E004E4">
        <w:rPr>
          <w:rFonts w:ascii="Times New Roman" w:hAnsi="Times New Roman" w:cs="Times New Roman"/>
        </w:rPr>
        <w:tab/>
        <w:t>–</w:t>
      </w:r>
      <w:r w:rsidRPr="00E004E4">
        <w:rPr>
          <w:rFonts w:ascii="Times New Roman" w:hAnsi="Times New Roman" w:cs="Times New Roman"/>
        </w:rPr>
        <w:tab/>
        <w:t>Thematic Objectives</w:t>
      </w:r>
    </w:p>
    <w:p w:rsidR="00A90E25" w:rsidRPr="00E004E4" w:rsidRDefault="00A90E25" w:rsidP="006D436A">
      <w:pPr>
        <w:spacing w:after="0" w:line="240" w:lineRule="auto"/>
        <w:jc w:val="both"/>
        <w:rPr>
          <w:rFonts w:ascii="Times New Roman" w:hAnsi="Times New Roman" w:cs="Times New Roman"/>
        </w:rPr>
      </w:pPr>
      <w:r w:rsidRPr="00E004E4">
        <w:rPr>
          <w:rFonts w:ascii="Times New Roman" w:hAnsi="Times New Roman" w:cs="Times New Roman"/>
        </w:rPr>
        <w:t xml:space="preserve">UA </w:t>
      </w:r>
      <w:r w:rsidRPr="00E004E4">
        <w:rPr>
          <w:rFonts w:ascii="Times New Roman" w:hAnsi="Times New Roman" w:cs="Times New Roman"/>
        </w:rPr>
        <w:tab/>
      </w:r>
      <w:r w:rsidRPr="00E004E4">
        <w:rPr>
          <w:rFonts w:ascii="Times New Roman" w:hAnsi="Times New Roman" w:cs="Times New Roman"/>
        </w:rPr>
        <w:tab/>
      </w:r>
      <w:r w:rsidRPr="00E004E4">
        <w:rPr>
          <w:rFonts w:ascii="Times New Roman" w:hAnsi="Times New Roman" w:cs="Times New Roman"/>
        </w:rPr>
        <w:tab/>
        <w:t>–</w:t>
      </w:r>
      <w:r w:rsidRPr="00E004E4">
        <w:rPr>
          <w:rFonts w:ascii="Times New Roman" w:hAnsi="Times New Roman" w:cs="Times New Roman"/>
        </w:rPr>
        <w:tab/>
        <w:t xml:space="preserve">Ukraine </w:t>
      </w:r>
    </w:p>
    <w:p w:rsidR="00A90E25" w:rsidRPr="00E004E4" w:rsidRDefault="009B7E3D" w:rsidP="006D436A">
      <w:pPr>
        <w:spacing w:after="0" w:line="240" w:lineRule="auto"/>
        <w:jc w:val="both"/>
        <w:rPr>
          <w:rFonts w:ascii="Times New Roman" w:hAnsi="Times New Roman" w:cs="Times New Roman"/>
        </w:rPr>
      </w:pPr>
      <w:r w:rsidRPr="00E004E4">
        <w:rPr>
          <w:rFonts w:ascii="Times New Roman" w:hAnsi="Times New Roman" w:cs="Times New Roman"/>
        </w:rPr>
        <w:t xml:space="preserve">USAID </w:t>
      </w:r>
      <w:r w:rsidRPr="00E004E4">
        <w:rPr>
          <w:rFonts w:ascii="Times New Roman" w:hAnsi="Times New Roman" w:cs="Times New Roman"/>
        </w:rPr>
        <w:tab/>
      </w:r>
      <w:r w:rsidRPr="00E004E4">
        <w:rPr>
          <w:rFonts w:ascii="Times New Roman" w:hAnsi="Times New Roman" w:cs="Times New Roman"/>
        </w:rPr>
        <w:tab/>
      </w:r>
      <w:r w:rsidR="00A90E25" w:rsidRPr="00E004E4">
        <w:rPr>
          <w:rFonts w:ascii="Times New Roman" w:hAnsi="Times New Roman" w:cs="Times New Roman"/>
        </w:rPr>
        <w:t>–</w:t>
      </w:r>
      <w:r w:rsidR="00A90E25" w:rsidRPr="00E004E4">
        <w:rPr>
          <w:rFonts w:ascii="Times New Roman" w:hAnsi="Times New Roman" w:cs="Times New Roman"/>
        </w:rPr>
        <w:tab/>
        <w:t>United States Agency for International Development</w:t>
      </w:r>
    </w:p>
    <w:p w:rsidR="004438C3" w:rsidRPr="00E004E4" w:rsidRDefault="004438C3" w:rsidP="006D436A">
      <w:pPr>
        <w:spacing w:after="0" w:line="240" w:lineRule="auto"/>
        <w:jc w:val="center"/>
        <w:rPr>
          <w:rFonts w:ascii="Times New Roman" w:hAnsi="Times New Roman" w:cs="Times New Roman"/>
        </w:rPr>
      </w:pPr>
    </w:p>
    <w:p w:rsidR="004438C3" w:rsidRPr="00E004E4" w:rsidRDefault="004438C3" w:rsidP="006D436A">
      <w:pPr>
        <w:spacing w:after="0" w:line="240" w:lineRule="auto"/>
        <w:jc w:val="center"/>
        <w:rPr>
          <w:rFonts w:ascii="Times New Roman" w:hAnsi="Times New Roman" w:cs="Times New Roman"/>
        </w:rPr>
      </w:pPr>
    </w:p>
    <w:p w:rsidR="004438C3" w:rsidRPr="00E004E4" w:rsidRDefault="004438C3" w:rsidP="006D436A">
      <w:pPr>
        <w:spacing w:after="0" w:line="240" w:lineRule="auto"/>
        <w:jc w:val="center"/>
        <w:rPr>
          <w:rFonts w:ascii="Times New Roman" w:hAnsi="Times New Roman" w:cs="Times New Roman"/>
        </w:rPr>
      </w:pPr>
    </w:p>
    <w:p w:rsidR="000429DD" w:rsidRPr="00E004E4" w:rsidRDefault="000429DD" w:rsidP="006D436A">
      <w:pPr>
        <w:spacing w:after="0" w:line="240" w:lineRule="auto"/>
        <w:jc w:val="center"/>
        <w:rPr>
          <w:rFonts w:ascii="Times New Roman" w:hAnsi="Times New Roman" w:cs="Times New Roman"/>
          <w:sz w:val="20"/>
          <w:szCs w:val="20"/>
        </w:rPr>
      </w:pPr>
    </w:p>
    <w:p w:rsidR="00845D9C" w:rsidRPr="00E004E4" w:rsidRDefault="00845D9C" w:rsidP="00E16105">
      <w:pPr>
        <w:spacing w:after="0" w:line="240" w:lineRule="auto"/>
        <w:rPr>
          <w:rFonts w:ascii="Times New Roman" w:hAnsi="Times New Roman" w:cs="Times New Roman"/>
          <w:sz w:val="20"/>
          <w:szCs w:val="20"/>
        </w:rPr>
      </w:pPr>
    </w:p>
    <w:p w:rsidR="00845D9C" w:rsidRPr="00E004E4" w:rsidRDefault="00845D9C" w:rsidP="006D436A">
      <w:pPr>
        <w:spacing w:after="0" w:line="240" w:lineRule="auto"/>
        <w:jc w:val="center"/>
        <w:rPr>
          <w:rFonts w:ascii="Times New Roman" w:hAnsi="Times New Roman" w:cs="Times New Roman"/>
          <w:sz w:val="20"/>
          <w:szCs w:val="20"/>
        </w:rPr>
      </w:pPr>
    </w:p>
    <w:p w:rsidR="00B80841" w:rsidRPr="00E004E4" w:rsidRDefault="00E004E4" w:rsidP="006D436A">
      <w:pPr>
        <w:spacing w:after="0" w:line="240" w:lineRule="auto"/>
        <w:jc w:val="center"/>
        <w:rPr>
          <w:rFonts w:ascii="Times New Roman" w:hAnsi="Times New Roman" w:cs="Times New Roman"/>
          <w:b/>
        </w:rPr>
      </w:pPr>
      <w:r w:rsidRPr="00E004E4">
        <w:rPr>
          <w:rFonts w:ascii="Times New Roman" w:hAnsi="Times New Roman" w:cs="Times New Roman"/>
          <w:b/>
        </w:rPr>
        <w:t>TABLE OF CONTENTS</w:t>
      </w:r>
    </w:p>
    <w:p w:rsidR="003C429C" w:rsidRPr="003C429C" w:rsidRDefault="00C37CB9">
      <w:pPr>
        <w:pStyle w:val="TOC1"/>
        <w:tabs>
          <w:tab w:val="left" w:pos="440"/>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b w:val="0"/>
          <w:sz w:val="22"/>
          <w:szCs w:val="22"/>
        </w:rPr>
        <w:fldChar w:fldCharType="begin"/>
      </w:r>
      <w:r w:rsidR="00F50574" w:rsidRPr="003C429C">
        <w:rPr>
          <w:rFonts w:ascii="Times New Roman" w:hAnsi="Times New Roman" w:cs="Times New Roman"/>
          <w:b w:val="0"/>
          <w:sz w:val="22"/>
          <w:szCs w:val="22"/>
        </w:rPr>
        <w:instrText xml:space="preserve"> TOC \o "1-2" </w:instrText>
      </w:r>
      <w:r w:rsidRPr="003C429C">
        <w:rPr>
          <w:rFonts w:ascii="Times New Roman" w:hAnsi="Times New Roman" w:cs="Times New Roman"/>
          <w:b w:val="0"/>
          <w:sz w:val="22"/>
          <w:szCs w:val="22"/>
        </w:rPr>
        <w:fldChar w:fldCharType="separate"/>
      </w:r>
      <w:r w:rsidR="003C429C" w:rsidRPr="003C429C">
        <w:rPr>
          <w:rFonts w:ascii="Times New Roman" w:hAnsi="Times New Roman" w:cs="Times New Roman"/>
          <w:noProof/>
        </w:rPr>
        <w:t>1.</w:t>
      </w:r>
      <w:r w:rsidR="003C429C" w:rsidRPr="003C429C">
        <w:rPr>
          <w:rFonts w:ascii="Times New Roman" w:eastAsiaTheme="minorEastAsia" w:hAnsi="Times New Roman" w:cs="Times New Roman"/>
          <w:b w:val="0"/>
          <w:noProof/>
          <w:sz w:val="22"/>
          <w:szCs w:val="22"/>
          <w:lang w:val="en-US"/>
        </w:rPr>
        <w:tab/>
      </w:r>
      <w:r w:rsidR="003C429C">
        <w:rPr>
          <w:rFonts w:ascii="Times New Roman" w:eastAsiaTheme="minorEastAsia" w:hAnsi="Times New Roman" w:cs="Times New Roman"/>
          <w:b w:val="0"/>
          <w:noProof/>
          <w:sz w:val="22"/>
          <w:szCs w:val="22"/>
          <w:lang w:val="en-US"/>
        </w:rPr>
        <w:t xml:space="preserve">    </w:t>
      </w:r>
      <w:r w:rsidR="003C429C" w:rsidRPr="003C429C">
        <w:rPr>
          <w:rFonts w:ascii="Times New Roman" w:hAnsi="Times New Roman" w:cs="Times New Roman"/>
          <w:noProof/>
        </w:rPr>
        <w:t>Introduction</w:t>
      </w:r>
      <w:r w:rsidR="003C429C" w:rsidRPr="003C429C">
        <w:rPr>
          <w:rFonts w:ascii="Times New Roman" w:hAnsi="Times New Roman" w:cs="Times New Roman"/>
          <w:noProof/>
        </w:rPr>
        <w:tab/>
      </w:r>
      <w:r w:rsidR="003C429C" w:rsidRPr="003C429C">
        <w:rPr>
          <w:rFonts w:ascii="Times New Roman" w:hAnsi="Times New Roman" w:cs="Times New Roman"/>
          <w:noProof/>
        </w:rPr>
        <w:fldChar w:fldCharType="begin"/>
      </w:r>
      <w:r w:rsidR="003C429C" w:rsidRPr="003C429C">
        <w:rPr>
          <w:rFonts w:ascii="Times New Roman" w:hAnsi="Times New Roman" w:cs="Times New Roman"/>
          <w:noProof/>
        </w:rPr>
        <w:instrText xml:space="preserve"> PAGEREF _Toc423428566 \h </w:instrText>
      </w:r>
      <w:r w:rsidR="003C429C" w:rsidRPr="003C429C">
        <w:rPr>
          <w:rFonts w:ascii="Times New Roman" w:hAnsi="Times New Roman" w:cs="Times New Roman"/>
          <w:noProof/>
        </w:rPr>
      </w:r>
      <w:r w:rsidR="003C429C" w:rsidRPr="003C429C">
        <w:rPr>
          <w:rFonts w:ascii="Times New Roman" w:hAnsi="Times New Roman" w:cs="Times New Roman"/>
          <w:noProof/>
        </w:rPr>
        <w:fldChar w:fldCharType="separate"/>
      </w:r>
      <w:r w:rsidR="00385E87">
        <w:rPr>
          <w:rFonts w:ascii="Times New Roman" w:hAnsi="Times New Roman" w:cs="Times New Roman"/>
          <w:noProof/>
        </w:rPr>
        <w:t>5</w:t>
      </w:r>
      <w:r w:rsidR="003C429C" w:rsidRPr="003C429C">
        <w:rPr>
          <w:rFonts w:ascii="Times New Roman" w:hAnsi="Times New Roman" w:cs="Times New Roman"/>
          <w:noProof/>
        </w:rPr>
        <w:fldChar w:fldCharType="end"/>
      </w:r>
    </w:p>
    <w:p w:rsidR="003C429C" w:rsidRPr="003C429C" w:rsidRDefault="003C429C">
      <w:pPr>
        <w:pStyle w:val="TOC1"/>
        <w:tabs>
          <w:tab w:val="left" w:pos="440"/>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2.</w:t>
      </w:r>
      <w:r w:rsidRPr="003C429C">
        <w:rPr>
          <w:rFonts w:ascii="Times New Roman" w:eastAsiaTheme="minorEastAsia" w:hAnsi="Times New Roman" w:cs="Times New Roman"/>
          <w:b w:val="0"/>
          <w:noProof/>
          <w:sz w:val="22"/>
          <w:szCs w:val="22"/>
          <w:lang w:val="en-US"/>
        </w:rPr>
        <w:tab/>
      </w:r>
      <w:r>
        <w:rPr>
          <w:rFonts w:ascii="Times New Roman" w:eastAsiaTheme="minorEastAsia" w:hAnsi="Times New Roman" w:cs="Times New Roman"/>
          <w:b w:val="0"/>
          <w:noProof/>
          <w:sz w:val="22"/>
          <w:szCs w:val="22"/>
          <w:lang w:val="en-US"/>
        </w:rPr>
        <w:t xml:space="preserve">    </w:t>
      </w:r>
      <w:r w:rsidRPr="003C429C">
        <w:rPr>
          <w:rFonts w:ascii="Times New Roman" w:hAnsi="Times New Roman" w:cs="Times New Roman"/>
          <w:noProof/>
        </w:rPr>
        <w:t>Description of the programme area</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_Toc423428567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9</w:t>
      </w:r>
      <w:r w:rsidRPr="003C429C">
        <w:rPr>
          <w:rFonts w:ascii="Times New Roman" w:hAnsi="Times New Roman" w:cs="Times New Roman"/>
          <w:noProof/>
        </w:rPr>
        <w:fldChar w:fldCharType="end"/>
      </w:r>
    </w:p>
    <w:p w:rsidR="003C429C" w:rsidRPr="003C429C" w:rsidRDefault="003C429C">
      <w:pPr>
        <w:pStyle w:val="TOC1"/>
        <w:tabs>
          <w:tab w:val="left" w:pos="660"/>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2.1.</w:t>
      </w:r>
      <w:r w:rsidRPr="003C429C">
        <w:rPr>
          <w:rFonts w:ascii="Times New Roman" w:eastAsiaTheme="minorEastAsia" w:hAnsi="Times New Roman" w:cs="Times New Roman"/>
          <w:b w:val="0"/>
          <w:noProof/>
          <w:sz w:val="22"/>
          <w:szCs w:val="22"/>
          <w:lang w:val="en-US"/>
        </w:rPr>
        <w:tab/>
      </w:r>
      <w:r w:rsidRPr="003C429C">
        <w:rPr>
          <w:rFonts w:ascii="Times New Roman" w:hAnsi="Times New Roman" w:cs="Times New Roman"/>
          <w:noProof/>
        </w:rPr>
        <w:t>Core regions</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_Toc423428568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9</w:t>
      </w:r>
      <w:r w:rsidRPr="003C429C">
        <w:rPr>
          <w:rFonts w:ascii="Times New Roman" w:hAnsi="Times New Roman" w:cs="Times New Roman"/>
          <w:noProof/>
        </w:rPr>
        <w:fldChar w:fldCharType="end"/>
      </w:r>
    </w:p>
    <w:p w:rsidR="003C429C" w:rsidRPr="003C429C" w:rsidRDefault="003C429C">
      <w:pPr>
        <w:pStyle w:val="TOC1"/>
        <w:tabs>
          <w:tab w:val="left" w:pos="660"/>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2.2.</w:t>
      </w:r>
      <w:r w:rsidRPr="003C429C">
        <w:rPr>
          <w:rFonts w:ascii="Times New Roman" w:eastAsiaTheme="minorEastAsia" w:hAnsi="Times New Roman" w:cs="Times New Roman"/>
          <w:b w:val="0"/>
          <w:noProof/>
          <w:sz w:val="22"/>
          <w:szCs w:val="22"/>
          <w:lang w:val="en-US"/>
        </w:rPr>
        <w:tab/>
      </w:r>
      <w:r w:rsidRPr="003C429C">
        <w:rPr>
          <w:rFonts w:ascii="Times New Roman" w:hAnsi="Times New Roman" w:cs="Times New Roman"/>
          <w:noProof/>
        </w:rPr>
        <w:t>Major social, economic and cultural centres</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_Toc423428569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12</w:t>
      </w:r>
      <w:r w:rsidRPr="003C429C">
        <w:rPr>
          <w:rFonts w:ascii="Times New Roman" w:hAnsi="Times New Roman" w:cs="Times New Roman"/>
          <w:noProof/>
        </w:rPr>
        <w:fldChar w:fldCharType="end"/>
      </w:r>
    </w:p>
    <w:p w:rsidR="003C429C" w:rsidRPr="003C429C" w:rsidRDefault="003C429C">
      <w:pPr>
        <w:pStyle w:val="TOC1"/>
        <w:tabs>
          <w:tab w:val="left" w:pos="660"/>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2.3.</w:t>
      </w:r>
      <w:r w:rsidRPr="003C429C">
        <w:rPr>
          <w:rFonts w:ascii="Times New Roman" w:eastAsiaTheme="minorEastAsia" w:hAnsi="Times New Roman" w:cs="Times New Roman"/>
          <w:b w:val="0"/>
          <w:noProof/>
          <w:sz w:val="22"/>
          <w:szCs w:val="22"/>
          <w:lang w:val="en-US"/>
        </w:rPr>
        <w:tab/>
      </w:r>
      <w:r w:rsidRPr="003C429C">
        <w:rPr>
          <w:rFonts w:ascii="Times New Roman" w:hAnsi="Times New Roman" w:cs="Times New Roman"/>
          <w:noProof/>
        </w:rPr>
        <w:t>Flexibility Rule</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_Toc423428570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15</w:t>
      </w:r>
      <w:r w:rsidRPr="003C429C">
        <w:rPr>
          <w:rFonts w:ascii="Times New Roman" w:hAnsi="Times New Roman" w:cs="Times New Roman"/>
          <w:noProof/>
        </w:rPr>
        <w:fldChar w:fldCharType="end"/>
      </w:r>
    </w:p>
    <w:p w:rsidR="003C429C" w:rsidRPr="003C429C" w:rsidRDefault="003C429C">
      <w:pPr>
        <w:pStyle w:val="TOC1"/>
        <w:tabs>
          <w:tab w:val="left" w:pos="660"/>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2.4.</w:t>
      </w:r>
      <w:r w:rsidRPr="003C429C">
        <w:rPr>
          <w:rFonts w:ascii="Times New Roman" w:eastAsiaTheme="minorEastAsia" w:hAnsi="Times New Roman" w:cs="Times New Roman"/>
          <w:b w:val="0"/>
          <w:noProof/>
          <w:sz w:val="22"/>
          <w:szCs w:val="22"/>
          <w:lang w:val="en-US"/>
        </w:rPr>
        <w:tab/>
      </w:r>
      <w:r w:rsidRPr="003C429C">
        <w:rPr>
          <w:rFonts w:ascii="Times New Roman" w:hAnsi="Times New Roman" w:cs="Times New Roman"/>
          <w:noProof/>
        </w:rPr>
        <w:t>Map of the program area</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_Toc423428571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16</w:t>
      </w:r>
      <w:r w:rsidRPr="003C429C">
        <w:rPr>
          <w:rFonts w:ascii="Times New Roman" w:hAnsi="Times New Roman" w:cs="Times New Roman"/>
          <w:noProof/>
        </w:rPr>
        <w:fldChar w:fldCharType="end"/>
      </w:r>
    </w:p>
    <w:p w:rsidR="003C429C" w:rsidRPr="003C429C" w:rsidRDefault="003C429C">
      <w:pPr>
        <w:pStyle w:val="TOC1"/>
        <w:tabs>
          <w:tab w:val="left" w:pos="440"/>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3.</w:t>
      </w:r>
      <w:r w:rsidRPr="003C429C">
        <w:rPr>
          <w:rFonts w:ascii="Times New Roman" w:eastAsiaTheme="minorEastAsia" w:hAnsi="Times New Roman" w:cs="Times New Roman"/>
          <w:b w:val="0"/>
          <w:noProof/>
          <w:sz w:val="22"/>
          <w:szCs w:val="22"/>
          <w:lang w:val="en-US"/>
        </w:rPr>
        <w:tab/>
      </w:r>
      <w:r>
        <w:rPr>
          <w:rFonts w:ascii="Times New Roman" w:eastAsiaTheme="minorEastAsia" w:hAnsi="Times New Roman" w:cs="Times New Roman"/>
          <w:b w:val="0"/>
          <w:noProof/>
          <w:sz w:val="22"/>
          <w:szCs w:val="22"/>
          <w:lang w:val="en-US"/>
        </w:rPr>
        <w:t xml:space="preserve">    </w:t>
      </w:r>
      <w:r w:rsidRPr="003C429C">
        <w:rPr>
          <w:rFonts w:ascii="Times New Roman" w:hAnsi="Times New Roman" w:cs="Times New Roman"/>
          <w:noProof/>
        </w:rPr>
        <w:t>Programme’s strategy</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_Toc423428572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17</w:t>
      </w:r>
      <w:r w:rsidRPr="003C429C">
        <w:rPr>
          <w:rFonts w:ascii="Times New Roman" w:hAnsi="Times New Roman" w:cs="Times New Roman"/>
          <w:noProof/>
        </w:rPr>
        <w:fldChar w:fldCharType="end"/>
      </w:r>
    </w:p>
    <w:p w:rsidR="003C429C" w:rsidRPr="003C429C" w:rsidRDefault="003C429C">
      <w:pPr>
        <w:pStyle w:val="TOC1"/>
        <w:tabs>
          <w:tab w:val="left" w:pos="660"/>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3.1.</w:t>
      </w:r>
      <w:r w:rsidRPr="003C429C">
        <w:rPr>
          <w:rFonts w:ascii="Times New Roman" w:eastAsiaTheme="minorEastAsia" w:hAnsi="Times New Roman" w:cs="Times New Roman"/>
          <w:b w:val="0"/>
          <w:noProof/>
          <w:sz w:val="22"/>
          <w:szCs w:val="22"/>
          <w:lang w:val="en-US"/>
        </w:rPr>
        <w:tab/>
      </w:r>
      <w:r w:rsidRPr="003C429C">
        <w:rPr>
          <w:rFonts w:ascii="Times New Roman" w:hAnsi="Times New Roman" w:cs="Times New Roman"/>
          <w:noProof/>
        </w:rPr>
        <w:t>Strategy description</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_Toc423428573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17</w:t>
      </w:r>
      <w:r w:rsidRPr="003C429C">
        <w:rPr>
          <w:rFonts w:ascii="Times New Roman" w:hAnsi="Times New Roman" w:cs="Times New Roman"/>
          <w:noProof/>
        </w:rPr>
        <w:fldChar w:fldCharType="end"/>
      </w:r>
    </w:p>
    <w:p w:rsidR="003C429C" w:rsidRPr="003C429C" w:rsidRDefault="003C429C">
      <w:pPr>
        <w:pStyle w:val="TOC1"/>
        <w:tabs>
          <w:tab w:val="left" w:pos="660"/>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3.2.</w:t>
      </w:r>
      <w:r w:rsidRPr="003C429C">
        <w:rPr>
          <w:rFonts w:ascii="Times New Roman" w:eastAsiaTheme="minorEastAsia" w:hAnsi="Times New Roman" w:cs="Times New Roman"/>
          <w:b w:val="0"/>
          <w:noProof/>
          <w:sz w:val="22"/>
          <w:szCs w:val="22"/>
          <w:lang w:val="en-US"/>
        </w:rPr>
        <w:tab/>
      </w:r>
      <w:r w:rsidRPr="003C429C">
        <w:rPr>
          <w:rFonts w:ascii="Times New Roman" w:hAnsi="Times New Roman" w:cs="Times New Roman"/>
          <w:noProof/>
        </w:rPr>
        <w:t>Justification for the chosen strategy</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_Toc423428574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26</w:t>
      </w:r>
      <w:r w:rsidRPr="003C429C">
        <w:rPr>
          <w:rFonts w:ascii="Times New Roman" w:hAnsi="Times New Roman" w:cs="Times New Roman"/>
          <w:noProof/>
        </w:rPr>
        <w:fldChar w:fldCharType="end"/>
      </w:r>
    </w:p>
    <w:p w:rsidR="003C429C" w:rsidRPr="003C429C" w:rsidRDefault="003C429C">
      <w:pPr>
        <w:pStyle w:val="TOC1"/>
        <w:tabs>
          <w:tab w:val="left" w:pos="880"/>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3.2.1.</w:t>
      </w:r>
      <w:r w:rsidRPr="003C429C">
        <w:rPr>
          <w:rFonts w:ascii="Times New Roman" w:eastAsiaTheme="minorEastAsia" w:hAnsi="Times New Roman" w:cs="Times New Roman"/>
          <w:b w:val="0"/>
          <w:noProof/>
          <w:sz w:val="22"/>
          <w:szCs w:val="22"/>
          <w:lang w:val="en-US"/>
        </w:rPr>
        <w:tab/>
      </w:r>
      <w:r w:rsidRPr="003C429C">
        <w:rPr>
          <w:rFonts w:ascii="Times New Roman" w:hAnsi="Times New Roman" w:cs="Times New Roman"/>
          <w:noProof/>
        </w:rPr>
        <w:t>Socio economic analysis and SWOT</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_Toc423428575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26</w:t>
      </w:r>
      <w:r w:rsidRPr="003C429C">
        <w:rPr>
          <w:rFonts w:ascii="Times New Roman" w:hAnsi="Times New Roman" w:cs="Times New Roman"/>
          <w:noProof/>
        </w:rPr>
        <w:fldChar w:fldCharType="end"/>
      </w:r>
    </w:p>
    <w:p w:rsidR="003C429C" w:rsidRPr="003C429C" w:rsidRDefault="003C429C">
      <w:pPr>
        <w:pStyle w:val="TOC1"/>
        <w:tabs>
          <w:tab w:val="left" w:pos="880"/>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3.2.2.</w:t>
      </w:r>
      <w:r w:rsidRPr="003C429C">
        <w:rPr>
          <w:rFonts w:ascii="Times New Roman" w:eastAsiaTheme="minorEastAsia" w:hAnsi="Times New Roman" w:cs="Times New Roman"/>
          <w:b w:val="0"/>
          <w:noProof/>
          <w:sz w:val="22"/>
          <w:szCs w:val="22"/>
          <w:lang w:val="en-US"/>
        </w:rPr>
        <w:tab/>
      </w:r>
      <w:r w:rsidRPr="003C429C">
        <w:rPr>
          <w:rFonts w:ascii="Times New Roman" w:hAnsi="Times New Roman" w:cs="Times New Roman"/>
          <w:noProof/>
        </w:rPr>
        <w:t>Consultations</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_Toc423428576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44</w:t>
      </w:r>
      <w:r w:rsidRPr="003C429C">
        <w:rPr>
          <w:rFonts w:ascii="Times New Roman" w:hAnsi="Times New Roman" w:cs="Times New Roman"/>
          <w:noProof/>
        </w:rPr>
        <w:fldChar w:fldCharType="end"/>
      </w:r>
    </w:p>
    <w:p w:rsidR="003C429C" w:rsidRPr="003C429C" w:rsidRDefault="003C429C">
      <w:pPr>
        <w:pStyle w:val="TOC1"/>
        <w:tabs>
          <w:tab w:val="left" w:pos="880"/>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3.2.3.</w:t>
      </w:r>
      <w:r w:rsidRPr="003C429C">
        <w:rPr>
          <w:rFonts w:ascii="Times New Roman" w:eastAsiaTheme="minorEastAsia" w:hAnsi="Times New Roman" w:cs="Times New Roman"/>
          <w:b w:val="0"/>
          <w:noProof/>
          <w:sz w:val="22"/>
          <w:szCs w:val="22"/>
          <w:lang w:val="en-US"/>
        </w:rPr>
        <w:tab/>
      </w:r>
      <w:r w:rsidRPr="003C429C">
        <w:rPr>
          <w:rFonts w:ascii="Times New Roman" w:hAnsi="Times New Roman" w:cs="Times New Roman"/>
          <w:noProof/>
        </w:rPr>
        <w:t>Coherence analysis with other programmes and strategies</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_Toc423428577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44</w:t>
      </w:r>
      <w:r w:rsidRPr="003C429C">
        <w:rPr>
          <w:rFonts w:ascii="Times New Roman" w:hAnsi="Times New Roman" w:cs="Times New Roman"/>
          <w:noProof/>
        </w:rPr>
        <w:fldChar w:fldCharType="end"/>
      </w:r>
    </w:p>
    <w:p w:rsidR="003C429C" w:rsidRPr="003C429C" w:rsidRDefault="003C429C">
      <w:pPr>
        <w:pStyle w:val="TOC1"/>
        <w:tabs>
          <w:tab w:val="left" w:pos="880"/>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3.2.4.</w:t>
      </w:r>
      <w:r w:rsidRPr="003C429C">
        <w:rPr>
          <w:rFonts w:ascii="Times New Roman" w:eastAsiaTheme="minorEastAsia" w:hAnsi="Times New Roman" w:cs="Times New Roman"/>
          <w:b w:val="0"/>
          <w:noProof/>
          <w:sz w:val="22"/>
          <w:szCs w:val="22"/>
          <w:lang w:val="en-US"/>
        </w:rPr>
        <w:tab/>
      </w:r>
      <w:r w:rsidRPr="003C429C">
        <w:rPr>
          <w:rFonts w:ascii="Times New Roman" w:hAnsi="Times New Roman" w:cs="Times New Roman"/>
          <w:noProof/>
        </w:rPr>
        <w:t>Multi-criteria analysis</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_Toc423428578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57</w:t>
      </w:r>
      <w:r w:rsidRPr="003C429C">
        <w:rPr>
          <w:rFonts w:ascii="Times New Roman" w:hAnsi="Times New Roman" w:cs="Times New Roman"/>
          <w:noProof/>
        </w:rPr>
        <w:fldChar w:fldCharType="end"/>
      </w:r>
    </w:p>
    <w:p w:rsidR="003C429C" w:rsidRPr="003C429C" w:rsidRDefault="003C429C">
      <w:pPr>
        <w:pStyle w:val="TOC1"/>
        <w:tabs>
          <w:tab w:val="left" w:pos="880"/>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3.2.5.</w:t>
      </w:r>
      <w:r w:rsidRPr="003C429C">
        <w:rPr>
          <w:rFonts w:ascii="Times New Roman" w:eastAsiaTheme="minorEastAsia" w:hAnsi="Times New Roman" w:cs="Times New Roman"/>
          <w:b w:val="0"/>
          <w:noProof/>
          <w:sz w:val="22"/>
          <w:szCs w:val="22"/>
          <w:lang w:val="en-US"/>
        </w:rPr>
        <w:tab/>
      </w:r>
      <w:r w:rsidRPr="003C429C">
        <w:rPr>
          <w:rFonts w:ascii="Times New Roman" w:hAnsi="Times New Roman" w:cs="Times New Roman"/>
          <w:noProof/>
        </w:rPr>
        <w:t>Lessons learnt from previous experiences in cross-border programmes</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_Toc423428579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59</w:t>
      </w:r>
      <w:r w:rsidRPr="003C429C">
        <w:rPr>
          <w:rFonts w:ascii="Times New Roman" w:hAnsi="Times New Roman" w:cs="Times New Roman"/>
          <w:noProof/>
        </w:rPr>
        <w:fldChar w:fldCharType="end"/>
      </w:r>
    </w:p>
    <w:p w:rsidR="003C429C" w:rsidRPr="003C429C" w:rsidRDefault="003C429C">
      <w:pPr>
        <w:pStyle w:val="TOC1"/>
        <w:tabs>
          <w:tab w:val="left" w:pos="880"/>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3.2.6.</w:t>
      </w:r>
      <w:r w:rsidRPr="003C429C">
        <w:rPr>
          <w:rFonts w:ascii="Times New Roman" w:eastAsiaTheme="minorEastAsia" w:hAnsi="Times New Roman" w:cs="Times New Roman"/>
          <w:b w:val="0"/>
          <w:noProof/>
          <w:sz w:val="22"/>
          <w:szCs w:val="22"/>
          <w:lang w:val="en-US"/>
        </w:rPr>
        <w:tab/>
      </w:r>
      <w:r w:rsidRPr="003C429C">
        <w:rPr>
          <w:rFonts w:ascii="Times New Roman" w:hAnsi="Times New Roman" w:cs="Times New Roman"/>
          <w:noProof/>
        </w:rPr>
        <w:t>Risk analysis and mitigations measures</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_Toc423428580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61</w:t>
      </w:r>
      <w:r w:rsidRPr="003C429C">
        <w:rPr>
          <w:rFonts w:ascii="Times New Roman" w:hAnsi="Times New Roman" w:cs="Times New Roman"/>
          <w:noProof/>
        </w:rPr>
        <w:fldChar w:fldCharType="end"/>
      </w:r>
    </w:p>
    <w:p w:rsidR="003C429C" w:rsidRPr="003C429C" w:rsidRDefault="003C429C">
      <w:pPr>
        <w:pStyle w:val="TOC1"/>
        <w:tabs>
          <w:tab w:val="left" w:pos="880"/>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3.2.7.</w:t>
      </w:r>
      <w:r w:rsidRPr="003C429C">
        <w:rPr>
          <w:rFonts w:ascii="Times New Roman" w:eastAsiaTheme="minorEastAsia" w:hAnsi="Times New Roman" w:cs="Times New Roman"/>
          <w:b w:val="0"/>
          <w:noProof/>
          <w:sz w:val="22"/>
          <w:szCs w:val="22"/>
          <w:lang w:val="en-US"/>
        </w:rPr>
        <w:tab/>
      </w:r>
      <w:r w:rsidRPr="003C429C">
        <w:rPr>
          <w:rFonts w:ascii="Times New Roman" w:hAnsi="Times New Roman" w:cs="Times New Roman"/>
          <w:noProof/>
        </w:rPr>
        <w:t>Summary of the strategy identification</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_Toc423428581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62</w:t>
      </w:r>
      <w:r w:rsidRPr="003C429C">
        <w:rPr>
          <w:rFonts w:ascii="Times New Roman" w:hAnsi="Times New Roman" w:cs="Times New Roman"/>
          <w:noProof/>
        </w:rPr>
        <w:fldChar w:fldCharType="end"/>
      </w:r>
    </w:p>
    <w:p w:rsidR="003C429C" w:rsidRPr="003C429C" w:rsidRDefault="003C429C">
      <w:pPr>
        <w:pStyle w:val="TOC1"/>
        <w:tabs>
          <w:tab w:val="left" w:pos="660"/>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3.3.</w:t>
      </w:r>
      <w:r w:rsidRPr="003C429C">
        <w:rPr>
          <w:rFonts w:ascii="Times New Roman" w:eastAsiaTheme="minorEastAsia" w:hAnsi="Times New Roman" w:cs="Times New Roman"/>
          <w:b w:val="0"/>
          <w:noProof/>
          <w:sz w:val="22"/>
          <w:szCs w:val="22"/>
          <w:lang w:val="en-US"/>
        </w:rPr>
        <w:tab/>
      </w:r>
      <w:r w:rsidRPr="003C429C">
        <w:rPr>
          <w:rFonts w:ascii="Times New Roman" w:hAnsi="Times New Roman" w:cs="Times New Roman"/>
          <w:noProof/>
        </w:rPr>
        <w:t>Programme indicators</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_Toc423428582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64</w:t>
      </w:r>
      <w:r w:rsidRPr="003C429C">
        <w:rPr>
          <w:rFonts w:ascii="Times New Roman" w:hAnsi="Times New Roman" w:cs="Times New Roman"/>
          <w:noProof/>
        </w:rPr>
        <w:fldChar w:fldCharType="end"/>
      </w:r>
    </w:p>
    <w:p w:rsidR="003C429C" w:rsidRPr="003C429C" w:rsidRDefault="003C429C">
      <w:pPr>
        <w:pStyle w:val="TOC1"/>
        <w:tabs>
          <w:tab w:val="left" w:pos="660"/>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3.4.</w:t>
      </w:r>
      <w:r>
        <w:rPr>
          <w:rFonts w:ascii="Times New Roman" w:eastAsiaTheme="minorEastAsia" w:hAnsi="Times New Roman" w:cs="Times New Roman"/>
          <w:b w:val="0"/>
          <w:noProof/>
          <w:sz w:val="22"/>
          <w:szCs w:val="22"/>
          <w:lang w:val="en-US"/>
        </w:rPr>
        <w:t xml:space="preserve">    </w:t>
      </w:r>
      <w:r w:rsidRPr="003C429C">
        <w:rPr>
          <w:rFonts w:ascii="Times New Roman" w:hAnsi="Times New Roman" w:cs="Times New Roman"/>
          <w:noProof/>
        </w:rPr>
        <w:t>Cross-cutting issues</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_Toc423428583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70</w:t>
      </w:r>
      <w:r w:rsidRPr="003C429C">
        <w:rPr>
          <w:rFonts w:ascii="Times New Roman" w:hAnsi="Times New Roman" w:cs="Times New Roman"/>
          <w:noProof/>
        </w:rPr>
        <w:fldChar w:fldCharType="end"/>
      </w:r>
    </w:p>
    <w:p w:rsidR="003C429C" w:rsidRPr="003C429C" w:rsidRDefault="003C429C">
      <w:pPr>
        <w:pStyle w:val="TOC1"/>
        <w:tabs>
          <w:tab w:val="left" w:pos="440"/>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4.</w:t>
      </w:r>
      <w:r w:rsidRPr="003C429C">
        <w:rPr>
          <w:rFonts w:ascii="Times New Roman" w:eastAsiaTheme="minorEastAsia" w:hAnsi="Times New Roman" w:cs="Times New Roman"/>
          <w:b w:val="0"/>
          <w:noProof/>
          <w:sz w:val="22"/>
          <w:szCs w:val="22"/>
          <w:lang w:val="en-US"/>
        </w:rPr>
        <w:tab/>
      </w:r>
      <w:r>
        <w:rPr>
          <w:rFonts w:ascii="Times New Roman" w:eastAsiaTheme="minorEastAsia" w:hAnsi="Times New Roman" w:cs="Times New Roman"/>
          <w:b w:val="0"/>
          <w:noProof/>
          <w:sz w:val="22"/>
          <w:szCs w:val="22"/>
          <w:lang w:val="en-US"/>
        </w:rPr>
        <w:t xml:space="preserve">   </w:t>
      </w:r>
      <w:r w:rsidRPr="003C429C">
        <w:rPr>
          <w:rFonts w:ascii="Times New Roman" w:hAnsi="Times New Roman" w:cs="Times New Roman"/>
          <w:noProof/>
        </w:rPr>
        <w:t>Structures and appointment of the competent authorities and management bodies</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_Toc423428584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71</w:t>
      </w:r>
      <w:r w:rsidRPr="003C429C">
        <w:rPr>
          <w:rFonts w:ascii="Times New Roman" w:hAnsi="Times New Roman" w:cs="Times New Roman"/>
          <w:noProof/>
        </w:rPr>
        <w:fldChar w:fldCharType="end"/>
      </w:r>
    </w:p>
    <w:p w:rsidR="003C429C" w:rsidRPr="003C429C" w:rsidRDefault="003C429C">
      <w:pPr>
        <w:pStyle w:val="TOC1"/>
        <w:tabs>
          <w:tab w:val="left" w:pos="660"/>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4.1.</w:t>
      </w:r>
      <w:r w:rsidRPr="003C429C">
        <w:rPr>
          <w:rFonts w:ascii="Times New Roman" w:eastAsiaTheme="minorEastAsia" w:hAnsi="Times New Roman" w:cs="Times New Roman"/>
          <w:b w:val="0"/>
          <w:noProof/>
          <w:sz w:val="22"/>
          <w:szCs w:val="22"/>
          <w:lang w:val="en-US"/>
        </w:rPr>
        <w:tab/>
      </w:r>
      <w:r w:rsidRPr="003C429C">
        <w:rPr>
          <w:rFonts w:ascii="Times New Roman" w:hAnsi="Times New Roman" w:cs="Times New Roman"/>
          <w:noProof/>
        </w:rPr>
        <w:t>Joint Monitoring Committee (JMC)</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_Toc423428585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71</w:t>
      </w:r>
      <w:r w:rsidRPr="003C429C">
        <w:rPr>
          <w:rFonts w:ascii="Times New Roman" w:hAnsi="Times New Roman" w:cs="Times New Roman"/>
          <w:noProof/>
        </w:rPr>
        <w:fldChar w:fldCharType="end"/>
      </w:r>
    </w:p>
    <w:p w:rsidR="003C429C" w:rsidRPr="003C429C" w:rsidRDefault="003C429C">
      <w:pPr>
        <w:pStyle w:val="TOC1"/>
        <w:tabs>
          <w:tab w:val="left" w:pos="660"/>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4.2.</w:t>
      </w:r>
      <w:r w:rsidRPr="003C429C">
        <w:rPr>
          <w:rFonts w:ascii="Times New Roman" w:eastAsiaTheme="minorEastAsia" w:hAnsi="Times New Roman" w:cs="Times New Roman"/>
          <w:b w:val="0"/>
          <w:noProof/>
          <w:sz w:val="22"/>
          <w:szCs w:val="22"/>
          <w:lang w:val="en-US"/>
        </w:rPr>
        <w:tab/>
      </w:r>
      <w:r w:rsidRPr="003C429C">
        <w:rPr>
          <w:rFonts w:ascii="Times New Roman" w:hAnsi="Times New Roman" w:cs="Times New Roman"/>
          <w:noProof/>
        </w:rPr>
        <w:t>Managing Authority (MA)</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_Toc423428586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73</w:t>
      </w:r>
      <w:r w:rsidRPr="003C429C">
        <w:rPr>
          <w:rFonts w:ascii="Times New Roman" w:hAnsi="Times New Roman" w:cs="Times New Roman"/>
          <w:noProof/>
        </w:rPr>
        <w:fldChar w:fldCharType="end"/>
      </w:r>
    </w:p>
    <w:p w:rsidR="003C429C" w:rsidRPr="003C429C" w:rsidRDefault="003C429C">
      <w:pPr>
        <w:pStyle w:val="TOC1"/>
        <w:tabs>
          <w:tab w:val="left" w:pos="660"/>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4.3.</w:t>
      </w:r>
      <w:r w:rsidRPr="003C429C">
        <w:rPr>
          <w:rFonts w:ascii="Times New Roman" w:eastAsiaTheme="minorEastAsia" w:hAnsi="Times New Roman" w:cs="Times New Roman"/>
          <w:b w:val="0"/>
          <w:noProof/>
          <w:sz w:val="22"/>
          <w:szCs w:val="22"/>
          <w:lang w:val="en-US"/>
        </w:rPr>
        <w:tab/>
      </w:r>
      <w:r w:rsidRPr="003C429C">
        <w:rPr>
          <w:rFonts w:ascii="Times New Roman" w:hAnsi="Times New Roman" w:cs="Times New Roman"/>
          <w:noProof/>
        </w:rPr>
        <w:t>National Authorities of Romania and Republic of Moldova</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_Toc423428587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75</w:t>
      </w:r>
      <w:r w:rsidRPr="003C429C">
        <w:rPr>
          <w:rFonts w:ascii="Times New Roman" w:hAnsi="Times New Roman" w:cs="Times New Roman"/>
          <w:noProof/>
        </w:rPr>
        <w:fldChar w:fldCharType="end"/>
      </w:r>
    </w:p>
    <w:p w:rsidR="003C429C" w:rsidRPr="003C429C" w:rsidRDefault="003C429C">
      <w:pPr>
        <w:pStyle w:val="TOC1"/>
        <w:tabs>
          <w:tab w:val="left" w:pos="660"/>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4.4.</w:t>
      </w:r>
      <w:r w:rsidRPr="003C429C">
        <w:rPr>
          <w:rFonts w:ascii="Times New Roman" w:eastAsiaTheme="minorEastAsia" w:hAnsi="Times New Roman" w:cs="Times New Roman"/>
          <w:b w:val="0"/>
          <w:noProof/>
          <w:sz w:val="22"/>
          <w:szCs w:val="22"/>
          <w:lang w:val="en-US"/>
        </w:rPr>
        <w:tab/>
      </w:r>
      <w:r w:rsidRPr="003C429C">
        <w:rPr>
          <w:rFonts w:ascii="Times New Roman" w:hAnsi="Times New Roman" w:cs="Times New Roman"/>
          <w:noProof/>
        </w:rPr>
        <w:t>Joint Technical Secretariat and branch offices</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_Toc423428588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78</w:t>
      </w:r>
      <w:r w:rsidRPr="003C429C">
        <w:rPr>
          <w:rFonts w:ascii="Times New Roman" w:hAnsi="Times New Roman" w:cs="Times New Roman"/>
          <w:noProof/>
        </w:rPr>
        <w:fldChar w:fldCharType="end"/>
      </w:r>
    </w:p>
    <w:p w:rsidR="003C429C" w:rsidRPr="003C429C" w:rsidRDefault="003C429C">
      <w:pPr>
        <w:pStyle w:val="TOC1"/>
        <w:tabs>
          <w:tab w:val="left" w:pos="660"/>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4.5.</w:t>
      </w:r>
      <w:r w:rsidRPr="003C429C">
        <w:rPr>
          <w:rFonts w:ascii="Times New Roman" w:eastAsiaTheme="minorEastAsia" w:hAnsi="Times New Roman" w:cs="Times New Roman"/>
          <w:b w:val="0"/>
          <w:noProof/>
          <w:sz w:val="22"/>
          <w:szCs w:val="22"/>
          <w:lang w:val="en-US"/>
        </w:rPr>
        <w:tab/>
      </w:r>
      <w:r w:rsidRPr="003C429C">
        <w:rPr>
          <w:rFonts w:ascii="Times New Roman" w:hAnsi="Times New Roman" w:cs="Times New Roman"/>
          <w:noProof/>
        </w:rPr>
        <w:t>Audit Authority</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_Toc423428589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80</w:t>
      </w:r>
      <w:r w:rsidRPr="003C429C">
        <w:rPr>
          <w:rFonts w:ascii="Times New Roman" w:hAnsi="Times New Roman" w:cs="Times New Roman"/>
          <w:noProof/>
        </w:rPr>
        <w:fldChar w:fldCharType="end"/>
      </w:r>
    </w:p>
    <w:p w:rsidR="003C429C" w:rsidRPr="003C429C" w:rsidRDefault="003C429C">
      <w:pPr>
        <w:pStyle w:val="TOC1"/>
        <w:tabs>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 xml:space="preserve">4.6 </w:t>
      </w:r>
      <w:r>
        <w:rPr>
          <w:rFonts w:ascii="Times New Roman" w:hAnsi="Times New Roman" w:cs="Times New Roman"/>
          <w:noProof/>
        </w:rPr>
        <w:t xml:space="preserve">    </w:t>
      </w:r>
      <w:r w:rsidRPr="003C429C">
        <w:rPr>
          <w:rFonts w:ascii="Times New Roman" w:hAnsi="Times New Roman" w:cs="Times New Roman"/>
          <w:noProof/>
        </w:rPr>
        <w:t>Group of Auditors</w:t>
      </w:r>
      <w:bookmarkStart w:id="0" w:name="_GoBack"/>
      <w:bookmarkEnd w:id="0"/>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_Toc423428590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80</w:t>
      </w:r>
      <w:r w:rsidRPr="003C429C">
        <w:rPr>
          <w:rFonts w:ascii="Times New Roman" w:hAnsi="Times New Roman" w:cs="Times New Roman"/>
          <w:noProof/>
        </w:rPr>
        <w:fldChar w:fldCharType="end"/>
      </w:r>
    </w:p>
    <w:p w:rsidR="003C429C" w:rsidRPr="003C429C" w:rsidRDefault="003C429C">
      <w:pPr>
        <w:pStyle w:val="TOC1"/>
        <w:tabs>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4.7</w:t>
      </w:r>
      <w:r>
        <w:rPr>
          <w:rFonts w:ascii="Times New Roman" w:hAnsi="Times New Roman" w:cs="Times New Roman"/>
          <w:noProof/>
        </w:rPr>
        <w:t xml:space="preserve">    </w:t>
      </w:r>
      <w:r w:rsidRPr="003C429C">
        <w:rPr>
          <w:rFonts w:ascii="Times New Roman" w:hAnsi="Times New Roman" w:cs="Times New Roman"/>
          <w:noProof/>
        </w:rPr>
        <w:t xml:space="preserve"> Control contact point</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_Toc423428591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81</w:t>
      </w:r>
      <w:r w:rsidRPr="003C429C">
        <w:rPr>
          <w:rFonts w:ascii="Times New Roman" w:hAnsi="Times New Roman" w:cs="Times New Roman"/>
          <w:noProof/>
        </w:rPr>
        <w:fldChar w:fldCharType="end"/>
      </w:r>
    </w:p>
    <w:p w:rsidR="003C429C" w:rsidRPr="003C429C" w:rsidRDefault="003C429C">
      <w:pPr>
        <w:pStyle w:val="TOC1"/>
        <w:tabs>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 xml:space="preserve">5. </w:t>
      </w:r>
      <w:r>
        <w:rPr>
          <w:rFonts w:ascii="Times New Roman" w:hAnsi="Times New Roman" w:cs="Times New Roman"/>
          <w:noProof/>
        </w:rPr>
        <w:t xml:space="preserve">      </w:t>
      </w:r>
      <w:r w:rsidRPr="003C429C">
        <w:rPr>
          <w:rFonts w:ascii="Times New Roman" w:hAnsi="Times New Roman" w:cs="Times New Roman"/>
          <w:noProof/>
        </w:rPr>
        <w:t>Programme implementation</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_Toc423428592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82</w:t>
      </w:r>
      <w:r w:rsidRPr="003C429C">
        <w:rPr>
          <w:rFonts w:ascii="Times New Roman" w:hAnsi="Times New Roman" w:cs="Times New Roman"/>
          <w:noProof/>
        </w:rPr>
        <w:fldChar w:fldCharType="end"/>
      </w:r>
    </w:p>
    <w:p w:rsidR="003C429C" w:rsidRPr="003C429C" w:rsidRDefault="003C429C">
      <w:pPr>
        <w:pStyle w:val="TOC1"/>
        <w:tabs>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 xml:space="preserve">5.1. </w:t>
      </w:r>
      <w:r>
        <w:rPr>
          <w:rFonts w:ascii="Times New Roman" w:hAnsi="Times New Roman" w:cs="Times New Roman"/>
          <w:noProof/>
        </w:rPr>
        <w:t xml:space="preserve">   </w:t>
      </w:r>
      <w:r w:rsidRPr="003C429C">
        <w:rPr>
          <w:rFonts w:ascii="Times New Roman" w:hAnsi="Times New Roman" w:cs="Times New Roman"/>
          <w:noProof/>
        </w:rPr>
        <w:t>Summary description of the management and control system</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_Toc423428593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82</w:t>
      </w:r>
      <w:r w:rsidRPr="003C429C">
        <w:rPr>
          <w:rFonts w:ascii="Times New Roman" w:hAnsi="Times New Roman" w:cs="Times New Roman"/>
          <w:noProof/>
        </w:rPr>
        <w:fldChar w:fldCharType="end"/>
      </w:r>
    </w:p>
    <w:p w:rsidR="003C429C" w:rsidRPr="003C429C" w:rsidRDefault="003C429C">
      <w:pPr>
        <w:pStyle w:val="TOC1"/>
        <w:tabs>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 xml:space="preserve">5.2. </w:t>
      </w:r>
      <w:r>
        <w:rPr>
          <w:rFonts w:ascii="Times New Roman" w:hAnsi="Times New Roman" w:cs="Times New Roman"/>
          <w:noProof/>
        </w:rPr>
        <w:t xml:space="preserve">   </w:t>
      </w:r>
      <w:r w:rsidRPr="003C429C">
        <w:rPr>
          <w:rFonts w:ascii="Times New Roman" w:hAnsi="Times New Roman" w:cs="Times New Roman"/>
          <w:noProof/>
        </w:rPr>
        <w:t>Programme timeframe</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_Toc423428594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88</w:t>
      </w:r>
      <w:r w:rsidRPr="003C429C">
        <w:rPr>
          <w:rFonts w:ascii="Times New Roman" w:hAnsi="Times New Roman" w:cs="Times New Roman"/>
          <w:noProof/>
        </w:rPr>
        <w:fldChar w:fldCharType="end"/>
      </w:r>
    </w:p>
    <w:p w:rsidR="003C429C" w:rsidRPr="003C429C" w:rsidRDefault="003C429C">
      <w:pPr>
        <w:pStyle w:val="TOC1"/>
        <w:tabs>
          <w:tab w:val="left" w:pos="440"/>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6.</w:t>
      </w:r>
      <w:r w:rsidRPr="003C429C">
        <w:rPr>
          <w:rFonts w:ascii="Times New Roman" w:eastAsiaTheme="minorEastAsia" w:hAnsi="Times New Roman" w:cs="Times New Roman"/>
          <w:b w:val="0"/>
          <w:noProof/>
          <w:sz w:val="22"/>
          <w:szCs w:val="22"/>
          <w:lang w:val="en-US"/>
        </w:rPr>
        <w:tab/>
      </w:r>
      <w:r>
        <w:rPr>
          <w:rFonts w:ascii="Times New Roman" w:eastAsiaTheme="minorEastAsia" w:hAnsi="Times New Roman" w:cs="Times New Roman"/>
          <w:b w:val="0"/>
          <w:noProof/>
          <w:sz w:val="22"/>
          <w:szCs w:val="22"/>
          <w:lang w:val="en-US"/>
        </w:rPr>
        <w:t xml:space="preserve">   </w:t>
      </w:r>
      <w:r w:rsidRPr="003C429C">
        <w:rPr>
          <w:rFonts w:ascii="Times New Roman" w:hAnsi="Times New Roman" w:cs="Times New Roman"/>
          <w:noProof/>
        </w:rPr>
        <w:t>Project evaluation and selection procedure</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_Toc423428595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89</w:t>
      </w:r>
      <w:r w:rsidRPr="003C429C">
        <w:rPr>
          <w:rFonts w:ascii="Times New Roman" w:hAnsi="Times New Roman" w:cs="Times New Roman"/>
          <w:noProof/>
        </w:rPr>
        <w:fldChar w:fldCharType="end"/>
      </w:r>
    </w:p>
    <w:p w:rsidR="003C429C" w:rsidRPr="003C429C" w:rsidRDefault="003C429C">
      <w:pPr>
        <w:pStyle w:val="TOC1"/>
        <w:tabs>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 xml:space="preserve">6.1 </w:t>
      </w:r>
      <w:r>
        <w:rPr>
          <w:rFonts w:ascii="Times New Roman" w:hAnsi="Times New Roman" w:cs="Times New Roman"/>
          <w:noProof/>
        </w:rPr>
        <w:t xml:space="preserve">    </w:t>
      </w:r>
      <w:r w:rsidRPr="003C429C">
        <w:rPr>
          <w:rFonts w:ascii="Times New Roman" w:hAnsi="Times New Roman" w:cs="Times New Roman"/>
          <w:noProof/>
        </w:rPr>
        <w:t>Selection following calls for proposals</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_Toc423428596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89</w:t>
      </w:r>
      <w:r w:rsidRPr="003C429C">
        <w:rPr>
          <w:rFonts w:ascii="Times New Roman" w:hAnsi="Times New Roman" w:cs="Times New Roman"/>
          <w:noProof/>
        </w:rPr>
        <w:fldChar w:fldCharType="end"/>
      </w:r>
    </w:p>
    <w:p w:rsidR="003C429C" w:rsidRPr="003C429C" w:rsidRDefault="003C429C">
      <w:pPr>
        <w:pStyle w:val="TOC1"/>
        <w:tabs>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 xml:space="preserve">6.2 </w:t>
      </w:r>
      <w:r>
        <w:rPr>
          <w:rFonts w:ascii="Times New Roman" w:hAnsi="Times New Roman" w:cs="Times New Roman"/>
          <w:noProof/>
        </w:rPr>
        <w:t xml:space="preserve">    </w:t>
      </w:r>
      <w:r w:rsidRPr="003C429C">
        <w:rPr>
          <w:rFonts w:ascii="Times New Roman" w:hAnsi="Times New Roman" w:cs="Times New Roman"/>
          <w:noProof/>
        </w:rPr>
        <w:t>Selection by direct award</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_Toc423428597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94</w:t>
      </w:r>
      <w:r w:rsidRPr="003C429C">
        <w:rPr>
          <w:rFonts w:ascii="Times New Roman" w:hAnsi="Times New Roman" w:cs="Times New Roman"/>
          <w:noProof/>
        </w:rPr>
        <w:fldChar w:fldCharType="end"/>
      </w:r>
    </w:p>
    <w:p w:rsidR="003C429C" w:rsidRPr="003C429C" w:rsidRDefault="003C429C">
      <w:pPr>
        <w:pStyle w:val="TOC1"/>
        <w:tabs>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lastRenderedPageBreak/>
        <w:t xml:space="preserve">6.3 </w:t>
      </w:r>
      <w:r>
        <w:rPr>
          <w:rFonts w:ascii="Times New Roman" w:hAnsi="Times New Roman" w:cs="Times New Roman"/>
          <w:noProof/>
        </w:rPr>
        <w:t xml:space="preserve">     </w:t>
      </w:r>
      <w:r w:rsidRPr="003C429C">
        <w:rPr>
          <w:rFonts w:ascii="Times New Roman" w:hAnsi="Times New Roman" w:cs="Times New Roman"/>
          <w:noProof/>
        </w:rPr>
        <w:t>Nature of support</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_Toc423428598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95</w:t>
      </w:r>
      <w:r w:rsidRPr="003C429C">
        <w:rPr>
          <w:rFonts w:ascii="Times New Roman" w:hAnsi="Times New Roman" w:cs="Times New Roman"/>
          <w:noProof/>
        </w:rPr>
        <w:fldChar w:fldCharType="end"/>
      </w:r>
    </w:p>
    <w:p w:rsidR="003C429C" w:rsidRPr="003C429C" w:rsidRDefault="003C429C">
      <w:pPr>
        <w:pStyle w:val="TOC1"/>
        <w:tabs>
          <w:tab w:val="left" w:pos="660"/>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6.4</w:t>
      </w:r>
      <w:r w:rsidRPr="003C429C">
        <w:rPr>
          <w:rFonts w:ascii="Times New Roman" w:eastAsiaTheme="minorEastAsia" w:hAnsi="Times New Roman" w:cs="Times New Roman"/>
          <w:b w:val="0"/>
          <w:noProof/>
          <w:sz w:val="22"/>
          <w:szCs w:val="22"/>
          <w:lang w:val="en-US"/>
        </w:rPr>
        <w:tab/>
      </w:r>
      <w:r w:rsidRPr="003C429C">
        <w:rPr>
          <w:rFonts w:ascii="Times New Roman" w:hAnsi="Times New Roman" w:cs="Times New Roman"/>
          <w:noProof/>
        </w:rPr>
        <w:t>Description of the monitoring and evaluation system</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_Toc423428599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97</w:t>
      </w:r>
      <w:r w:rsidRPr="003C429C">
        <w:rPr>
          <w:rFonts w:ascii="Times New Roman" w:hAnsi="Times New Roman" w:cs="Times New Roman"/>
          <w:noProof/>
        </w:rPr>
        <w:fldChar w:fldCharType="end"/>
      </w:r>
    </w:p>
    <w:p w:rsidR="003C429C" w:rsidRPr="003C429C" w:rsidRDefault="003C429C">
      <w:pPr>
        <w:pStyle w:val="TOC1"/>
        <w:tabs>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 xml:space="preserve">6.5 </w:t>
      </w:r>
      <w:r>
        <w:rPr>
          <w:rFonts w:ascii="Times New Roman" w:hAnsi="Times New Roman" w:cs="Times New Roman"/>
          <w:noProof/>
        </w:rPr>
        <w:t xml:space="preserve">     </w:t>
      </w:r>
      <w:r w:rsidRPr="003C429C">
        <w:rPr>
          <w:rFonts w:ascii="Times New Roman" w:hAnsi="Times New Roman" w:cs="Times New Roman"/>
          <w:noProof/>
        </w:rPr>
        <w:t>Technical assistance</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_Toc423428600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98</w:t>
      </w:r>
      <w:r w:rsidRPr="003C429C">
        <w:rPr>
          <w:rFonts w:ascii="Times New Roman" w:hAnsi="Times New Roman" w:cs="Times New Roman"/>
          <w:noProof/>
        </w:rPr>
        <w:fldChar w:fldCharType="end"/>
      </w:r>
    </w:p>
    <w:p w:rsidR="003C429C" w:rsidRPr="003C429C" w:rsidRDefault="003C429C">
      <w:pPr>
        <w:pStyle w:val="TOC1"/>
        <w:tabs>
          <w:tab w:val="left" w:pos="660"/>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6.6</w:t>
      </w:r>
      <w:r w:rsidRPr="003C429C">
        <w:rPr>
          <w:rFonts w:ascii="Times New Roman" w:eastAsiaTheme="minorEastAsia" w:hAnsi="Times New Roman" w:cs="Times New Roman"/>
          <w:b w:val="0"/>
          <w:noProof/>
          <w:sz w:val="22"/>
          <w:szCs w:val="22"/>
          <w:lang w:val="en-US"/>
        </w:rPr>
        <w:tab/>
      </w:r>
      <w:r w:rsidRPr="003C429C">
        <w:rPr>
          <w:rFonts w:ascii="Times New Roman" w:hAnsi="Times New Roman" w:cs="Times New Roman"/>
          <w:noProof/>
        </w:rPr>
        <w:t>Communication strategy</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_Toc423428601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101</w:t>
      </w:r>
      <w:r w:rsidRPr="003C429C">
        <w:rPr>
          <w:rFonts w:ascii="Times New Roman" w:hAnsi="Times New Roman" w:cs="Times New Roman"/>
          <w:noProof/>
        </w:rPr>
        <w:fldChar w:fldCharType="end"/>
      </w:r>
    </w:p>
    <w:p w:rsidR="003C429C" w:rsidRPr="003C429C" w:rsidRDefault="003C429C">
      <w:pPr>
        <w:pStyle w:val="TOC1"/>
        <w:tabs>
          <w:tab w:val="left" w:pos="660"/>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6.7</w:t>
      </w:r>
      <w:r w:rsidRPr="003C429C">
        <w:rPr>
          <w:rFonts w:ascii="Times New Roman" w:eastAsiaTheme="minorEastAsia" w:hAnsi="Times New Roman" w:cs="Times New Roman"/>
          <w:b w:val="0"/>
          <w:noProof/>
          <w:sz w:val="22"/>
          <w:szCs w:val="22"/>
          <w:lang w:val="en-US"/>
        </w:rPr>
        <w:tab/>
      </w:r>
      <w:r w:rsidRPr="003C429C">
        <w:rPr>
          <w:rFonts w:ascii="Times New Roman" w:hAnsi="Times New Roman" w:cs="Times New Roman"/>
          <w:noProof/>
        </w:rPr>
        <w:t>Strategic environmental assessment</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_Toc423428602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102</w:t>
      </w:r>
      <w:r w:rsidRPr="003C429C">
        <w:rPr>
          <w:rFonts w:ascii="Times New Roman" w:hAnsi="Times New Roman" w:cs="Times New Roman"/>
          <w:noProof/>
        </w:rPr>
        <w:fldChar w:fldCharType="end"/>
      </w:r>
    </w:p>
    <w:p w:rsidR="003C429C" w:rsidRPr="003C429C" w:rsidRDefault="003C429C">
      <w:pPr>
        <w:pStyle w:val="TOC1"/>
        <w:tabs>
          <w:tab w:val="left" w:pos="880"/>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6.7.1</w:t>
      </w:r>
      <w:r>
        <w:rPr>
          <w:rFonts w:ascii="Times New Roman" w:eastAsiaTheme="minorEastAsia" w:hAnsi="Times New Roman" w:cs="Times New Roman"/>
          <w:b w:val="0"/>
          <w:noProof/>
          <w:sz w:val="22"/>
          <w:szCs w:val="22"/>
          <w:lang w:val="en-US"/>
        </w:rPr>
        <w:t xml:space="preserve">   </w:t>
      </w:r>
      <w:r>
        <w:rPr>
          <w:rFonts w:ascii="Times New Roman" w:hAnsi="Times New Roman" w:cs="Times New Roman"/>
          <w:noProof/>
        </w:rPr>
        <w:t>SEA</w:t>
      </w:r>
      <w:r w:rsidRPr="003C429C">
        <w:rPr>
          <w:rFonts w:ascii="Times New Roman" w:hAnsi="Times New Roman" w:cs="Times New Roman"/>
          <w:noProof/>
        </w:rPr>
        <w:t xml:space="preserve"> procedure</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_Toc423428603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103</w:t>
      </w:r>
      <w:r w:rsidRPr="003C429C">
        <w:rPr>
          <w:rFonts w:ascii="Times New Roman" w:hAnsi="Times New Roman" w:cs="Times New Roman"/>
          <w:noProof/>
        </w:rPr>
        <w:fldChar w:fldCharType="end"/>
      </w:r>
    </w:p>
    <w:p w:rsidR="003C429C" w:rsidRPr="003C429C" w:rsidRDefault="003C429C">
      <w:pPr>
        <w:pStyle w:val="TOC1"/>
        <w:tabs>
          <w:tab w:val="left" w:pos="880"/>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6.7.2</w:t>
      </w:r>
      <w:r>
        <w:rPr>
          <w:rFonts w:ascii="Times New Roman" w:eastAsiaTheme="minorEastAsia" w:hAnsi="Times New Roman" w:cs="Times New Roman"/>
          <w:b w:val="0"/>
          <w:noProof/>
          <w:sz w:val="22"/>
          <w:szCs w:val="22"/>
          <w:lang w:val="en-US"/>
        </w:rPr>
        <w:t xml:space="preserve">   </w:t>
      </w:r>
      <w:r w:rsidRPr="003C429C">
        <w:rPr>
          <w:rFonts w:ascii="Times New Roman" w:hAnsi="Times New Roman" w:cs="Times New Roman"/>
          <w:noProof/>
        </w:rPr>
        <w:t>Public consultation on SEA</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_Toc423428604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105</w:t>
      </w:r>
      <w:r w:rsidRPr="003C429C">
        <w:rPr>
          <w:rFonts w:ascii="Times New Roman" w:hAnsi="Times New Roman" w:cs="Times New Roman"/>
          <w:noProof/>
        </w:rPr>
        <w:fldChar w:fldCharType="end"/>
      </w:r>
    </w:p>
    <w:p w:rsidR="003C429C" w:rsidRPr="003C429C" w:rsidRDefault="003C429C">
      <w:pPr>
        <w:pStyle w:val="TOC1"/>
        <w:tabs>
          <w:tab w:val="left" w:pos="880"/>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6.7.3</w:t>
      </w:r>
      <w:r>
        <w:rPr>
          <w:rFonts w:ascii="Times New Roman" w:eastAsiaTheme="minorEastAsia" w:hAnsi="Times New Roman" w:cs="Times New Roman"/>
          <w:b w:val="0"/>
          <w:noProof/>
          <w:sz w:val="22"/>
          <w:szCs w:val="22"/>
          <w:lang w:val="en-US"/>
        </w:rPr>
        <w:t xml:space="preserve">   </w:t>
      </w:r>
      <w:r w:rsidRPr="003C429C">
        <w:rPr>
          <w:rFonts w:ascii="Times New Roman" w:hAnsi="Times New Roman" w:cs="Times New Roman"/>
          <w:noProof/>
        </w:rPr>
        <w:t>How environmental considerations and the opinions expressed have been taken into account</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_Toc423428605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105</w:t>
      </w:r>
      <w:r w:rsidRPr="003C429C">
        <w:rPr>
          <w:rFonts w:ascii="Times New Roman" w:hAnsi="Times New Roman" w:cs="Times New Roman"/>
          <w:noProof/>
        </w:rPr>
        <w:fldChar w:fldCharType="end"/>
      </w:r>
    </w:p>
    <w:p w:rsidR="003C429C" w:rsidRPr="003C429C" w:rsidRDefault="003C429C">
      <w:pPr>
        <w:pStyle w:val="TOC1"/>
        <w:tabs>
          <w:tab w:val="left" w:pos="880"/>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6.7.4</w:t>
      </w:r>
      <w:r>
        <w:rPr>
          <w:rFonts w:ascii="Times New Roman" w:eastAsiaTheme="minorEastAsia" w:hAnsi="Times New Roman" w:cs="Times New Roman"/>
          <w:b w:val="0"/>
          <w:noProof/>
          <w:sz w:val="22"/>
          <w:szCs w:val="22"/>
          <w:lang w:val="en-US"/>
        </w:rPr>
        <w:t xml:space="preserve">   </w:t>
      </w:r>
      <w:r w:rsidRPr="003C429C">
        <w:rPr>
          <w:rFonts w:ascii="Times New Roman" w:hAnsi="Times New Roman" w:cs="Times New Roman"/>
          <w:noProof/>
        </w:rPr>
        <w:t>Monitoring measures</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_Toc423428606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105</w:t>
      </w:r>
      <w:r w:rsidRPr="003C429C">
        <w:rPr>
          <w:rFonts w:ascii="Times New Roman" w:hAnsi="Times New Roman" w:cs="Times New Roman"/>
          <w:noProof/>
        </w:rPr>
        <w:fldChar w:fldCharType="end"/>
      </w:r>
    </w:p>
    <w:p w:rsidR="003C429C" w:rsidRPr="003C429C" w:rsidRDefault="003C429C">
      <w:pPr>
        <w:pStyle w:val="TOC1"/>
        <w:tabs>
          <w:tab w:val="left" w:pos="660"/>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6.8.</w:t>
      </w:r>
      <w:r w:rsidRPr="003C429C">
        <w:rPr>
          <w:rFonts w:ascii="Times New Roman" w:eastAsiaTheme="minorEastAsia" w:hAnsi="Times New Roman" w:cs="Times New Roman"/>
          <w:b w:val="0"/>
          <w:noProof/>
          <w:sz w:val="22"/>
          <w:szCs w:val="22"/>
          <w:lang w:val="en-US"/>
        </w:rPr>
        <w:tab/>
      </w:r>
      <w:r w:rsidRPr="003C429C">
        <w:rPr>
          <w:rFonts w:ascii="Times New Roman" w:hAnsi="Times New Roman" w:cs="Times New Roman"/>
          <w:noProof/>
        </w:rPr>
        <w:t>Indicative financial plan</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_Toc423428607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106</w:t>
      </w:r>
      <w:r w:rsidRPr="003C429C">
        <w:rPr>
          <w:rFonts w:ascii="Times New Roman" w:hAnsi="Times New Roman" w:cs="Times New Roman"/>
          <w:noProof/>
        </w:rPr>
        <w:fldChar w:fldCharType="end"/>
      </w:r>
    </w:p>
    <w:p w:rsidR="003C429C" w:rsidRPr="003C429C" w:rsidRDefault="003C429C">
      <w:pPr>
        <w:pStyle w:val="TOC1"/>
        <w:tabs>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 xml:space="preserve">6.8.1 </w:t>
      </w:r>
      <w:r>
        <w:rPr>
          <w:rFonts w:ascii="Times New Roman" w:hAnsi="Times New Roman" w:cs="Times New Roman"/>
          <w:noProof/>
        </w:rPr>
        <w:t xml:space="preserve">  </w:t>
      </w:r>
      <w:r w:rsidRPr="003C429C">
        <w:rPr>
          <w:rFonts w:ascii="Times New Roman" w:hAnsi="Times New Roman" w:cs="Times New Roman"/>
          <w:noProof/>
        </w:rPr>
        <w:t>Financial table: yearly provisional financial appropriations for commitments and payments envisaged for the support from the EU</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_Toc423428608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106</w:t>
      </w:r>
      <w:r w:rsidRPr="003C429C">
        <w:rPr>
          <w:rFonts w:ascii="Times New Roman" w:hAnsi="Times New Roman" w:cs="Times New Roman"/>
          <w:noProof/>
        </w:rPr>
        <w:fldChar w:fldCharType="end"/>
      </w:r>
    </w:p>
    <w:p w:rsidR="003C429C" w:rsidRPr="003C429C" w:rsidRDefault="003C429C">
      <w:pPr>
        <w:pStyle w:val="TOC1"/>
        <w:tabs>
          <w:tab w:val="left" w:pos="880"/>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6.8.2</w:t>
      </w:r>
      <w:r>
        <w:rPr>
          <w:rFonts w:ascii="Times New Roman" w:eastAsiaTheme="minorEastAsia" w:hAnsi="Times New Roman" w:cs="Times New Roman"/>
          <w:b w:val="0"/>
          <w:noProof/>
          <w:sz w:val="22"/>
          <w:szCs w:val="22"/>
          <w:lang w:val="en-US"/>
        </w:rPr>
        <w:t xml:space="preserve">   </w:t>
      </w:r>
      <w:r w:rsidRPr="003C429C">
        <w:rPr>
          <w:rFonts w:ascii="Times New Roman" w:hAnsi="Times New Roman" w:cs="Times New Roman"/>
          <w:noProof/>
        </w:rPr>
        <w:t>Indicative financing plan providing the EU contribution and the minimum co- financing for the whole programming period for each thematic objective and for Technical Assistance</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_Toc423428609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108</w:t>
      </w:r>
      <w:r w:rsidRPr="003C429C">
        <w:rPr>
          <w:rFonts w:ascii="Times New Roman" w:hAnsi="Times New Roman" w:cs="Times New Roman"/>
          <w:noProof/>
        </w:rPr>
        <w:fldChar w:fldCharType="end"/>
      </w:r>
    </w:p>
    <w:p w:rsidR="003C429C" w:rsidRPr="003C429C" w:rsidRDefault="003C429C">
      <w:pPr>
        <w:pStyle w:val="TOC1"/>
        <w:tabs>
          <w:tab w:val="left" w:pos="660"/>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6.9</w:t>
      </w:r>
      <w:r w:rsidRPr="003C429C">
        <w:rPr>
          <w:rFonts w:ascii="Times New Roman" w:eastAsiaTheme="minorEastAsia" w:hAnsi="Times New Roman" w:cs="Times New Roman"/>
          <w:b w:val="0"/>
          <w:noProof/>
          <w:sz w:val="22"/>
          <w:szCs w:val="22"/>
          <w:lang w:val="en-US"/>
        </w:rPr>
        <w:tab/>
      </w:r>
      <w:r w:rsidRPr="003C429C">
        <w:rPr>
          <w:rFonts w:ascii="Times New Roman" w:hAnsi="Times New Roman" w:cs="Times New Roman"/>
          <w:noProof/>
        </w:rPr>
        <w:t>Rules on eligibility of expenditure</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_Toc423428610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109</w:t>
      </w:r>
      <w:r w:rsidRPr="003C429C">
        <w:rPr>
          <w:rFonts w:ascii="Times New Roman" w:hAnsi="Times New Roman" w:cs="Times New Roman"/>
          <w:noProof/>
        </w:rPr>
        <w:fldChar w:fldCharType="end"/>
      </w:r>
    </w:p>
    <w:p w:rsidR="003C429C" w:rsidRPr="003C429C" w:rsidRDefault="003C429C">
      <w:pPr>
        <w:pStyle w:val="TOC1"/>
        <w:tabs>
          <w:tab w:val="left" w:pos="660"/>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6.10</w:t>
      </w:r>
      <w:r w:rsidRPr="003C429C">
        <w:rPr>
          <w:rFonts w:ascii="Times New Roman" w:eastAsiaTheme="minorEastAsia" w:hAnsi="Times New Roman" w:cs="Times New Roman"/>
          <w:b w:val="0"/>
          <w:noProof/>
          <w:sz w:val="22"/>
          <w:szCs w:val="22"/>
          <w:lang w:val="en-US"/>
        </w:rPr>
        <w:tab/>
      </w:r>
      <w:r w:rsidRPr="003C429C">
        <w:rPr>
          <w:rFonts w:ascii="Times New Roman" w:hAnsi="Times New Roman" w:cs="Times New Roman"/>
          <w:noProof/>
        </w:rPr>
        <w:t>USE of EURO</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_Toc423428611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109</w:t>
      </w:r>
      <w:r w:rsidRPr="003C429C">
        <w:rPr>
          <w:rFonts w:ascii="Times New Roman" w:hAnsi="Times New Roman" w:cs="Times New Roman"/>
          <w:noProof/>
        </w:rPr>
        <w:fldChar w:fldCharType="end"/>
      </w:r>
    </w:p>
    <w:p w:rsidR="003C429C" w:rsidRPr="003C429C" w:rsidRDefault="003C429C">
      <w:pPr>
        <w:pStyle w:val="TOC1"/>
        <w:tabs>
          <w:tab w:val="left" w:pos="660"/>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6.11</w:t>
      </w:r>
      <w:r w:rsidRPr="003C429C">
        <w:rPr>
          <w:rFonts w:ascii="Times New Roman" w:eastAsiaTheme="minorEastAsia" w:hAnsi="Times New Roman" w:cs="Times New Roman"/>
          <w:b w:val="0"/>
          <w:noProof/>
          <w:sz w:val="22"/>
          <w:szCs w:val="22"/>
          <w:lang w:val="en-US"/>
        </w:rPr>
        <w:tab/>
      </w:r>
      <w:r w:rsidRPr="003C429C">
        <w:rPr>
          <w:rFonts w:ascii="Times New Roman" w:hAnsi="Times New Roman" w:cs="Times New Roman"/>
          <w:noProof/>
        </w:rPr>
        <w:t>The apportionment of liabilities among the participating countries</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_Toc423428612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109</w:t>
      </w:r>
      <w:r w:rsidRPr="003C429C">
        <w:rPr>
          <w:rFonts w:ascii="Times New Roman" w:hAnsi="Times New Roman" w:cs="Times New Roman"/>
          <w:noProof/>
        </w:rPr>
        <w:fldChar w:fldCharType="end"/>
      </w:r>
    </w:p>
    <w:p w:rsidR="003C429C" w:rsidRPr="003C429C" w:rsidRDefault="003C429C">
      <w:pPr>
        <w:pStyle w:val="TOC1"/>
        <w:tabs>
          <w:tab w:val="left" w:pos="660"/>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6.12</w:t>
      </w:r>
      <w:r w:rsidRPr="003C429C">
        <w:rPr>
          <w:rFonts w:ascii="Times New Roman" w:eastAsiaTheme="minorEastAsia" w:hAnsi="Times New Roman" w:cs="Times New Roman"/>
          <w:b w:val="0"/>
          <w:noProof/>
          <w:sz w:val="22"/>
          <w:szCs w:val="22"/>
          <w:lang w:val="en-US"/>
        </w:rPr>
        <w:tab/>
      </w:r>
      <w:r w:rsidRPr="003C429C">
        <w:rPr>
          <w:rFonts w:ascii="Times New Roman" w:hAnsi="Times New Roman" w:cs="Times New Roman"/>
          <w:noProof/>
        </w:rPr>
        <w:t>Rules of use and monitoring of co-financing</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_Toc423428613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110</w:t>
      </w:r>
      <w:r w:rsidRPr="003C429C">
        <w:rPr>
          <w:rFonts w:ascii="Times New Roman" w:hAnsi="Times New Roman" w:cs="Times New Roman"/>
          <w:noProof/>
        </w:rPr>
        <w:fldChar w:fldCharType="end"/>
      </w:r>
    </w:p>
    <w:p w:rsidR="003C429C" w:rsidRPr="003C429C" w:rsidRDefault="003C429C">
      <w:pPr>
        <w:pStyle w:val="TOC1"/>
        <w:tabs>
          <w:tab w:val="left" w:pos="660"/>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6.13</w:t>
      </w:r>
      <w:r w:rsidRPr="003C429C">
        <w:rPr>
          <w:rFonts w:ascii="Times New Roman" w:eastAsiaTheme="minorEastAsia" w:hAnsi="Times New Roman" w:cs="Times New Roman"/>
          <w:b w:val="0"/>
          <w:noProof/>
          <w:sz w:val="22"/>
          <w:szCs w:val="22"/>
          <w:lang w:val="en-US"/>
        </w:rPr>
        <w:tab/>
      </w:r>
      <w:r w:rsidRPr="003C429C">
        <w:rPr>
          <w:rFonts w:ascii="Times New Roman" w:hAnsi="Times New Roman" w:cs="Times New Roman"/>
          <w:noProof/>
        </w:rPr>
        <w:t>IT systems for reporting</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_Toc423428614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110</w:t>
      </w:r>
      <w:r w:rsidRPr="003C429C">
        <w:rPr>
          <w:rFonts w:ascii="Times New Roman" w:hAnsi="Times New Roman" w:cs="Times New Roman"/>
          <w:noProof/>
        </w:rPr>
        <w:fldChar w:fldCharType="end"/>
      </w:r>
    </w:p>
    <w:p w:rsidR="003C429C" w:rsidRPr="003C429C" w:rsidRDefault="003C429C">
      <w:pPr>
        <w:pStyle w:val="TOC1"/>
        <w:tabs>
          <w:tab w:val="left" w:pos="660"/>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6.14</w:t>
      </w:r>
      <w:r w:rsidRPr="003C429C">
        <w:rPr>
          <w:rFonts w:ascii="Times New Roman" w:eastAsiaTheme="minorEastAsia" w:hAnsi="Times New Roman" w:cs="Times New Roman"/>
          <w:b w:val="0"/>
          <w:noProof/>
          <w:sz w:val="22"/>
          <w:szCs w:val="22"/>
          <w:lang w:val="en-US"/>
        </w:rPr>
        <w:tab/>
      </w:r>
      <w:r w:rsidRPr="003C429C">
        <w:rPr>
          <w:rFonts w:ascii="Times New Roman" w:hAnsi="Times New Roman" w:cs="Times New Roman"/>
          <w:noProof/>
        </w:rPr>
        <w:t>Language of the programme</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_Toc423428615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111</w:t>
      </w:r>
      <w:r w:rsidRPr="003C429C">
        <w:rPr>
          <w:rFonts w:ascii="Times New Roman" w:hAnsi="Times New Roman" w:cs="Times New Roman"/>
          <w:noProof/>
        </w:rPr>
        <w:fldChar w:fldCharType="end"/>
      </w:r>
    </w:p>
    <w:p w:rsidR="003C429C" w:rsidRPr="003C429C" w:rsidRDefault="003C429C">
      <w:pPr>
        <w:pStyle w:val="TOC1"/>
        <w:tabs>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Annexes</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_Toc423428616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113</w:t>
      </w:r>
      <w:r w:rsidRPr="003C429C">
        <w:rPr>
          <w:rFonts w:ascii="Times New Roman" w:hAnsi="Times New Roman" w:cs="Times New Roman"/>
          <w:noProof/>
        </w:rPr>
        <w:fldChar w:fldCharType="end"/>
      </w:r>
    </w:p>
    <w:p w:rsidR="003C429C" w:rsidRPr="003C429C" w:rsidRDefault="003C429C">
      <w:pPr>
        <w:pStyle w:val="TOC1"/>
        <w:tabs>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Annex I: Monitoring and Evaluation system and plan</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_Toc423428617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113</w:t>
      </w:r>
      <w:r w:rsidRPr="003C429C">
        <w:rPr>
          <w:rFonts w:ascii="Times New Roman" w:hAnsi="Times New Roman" w:cs="Times New Roman"/>
          <w:noProof/>
        </w:rPr>
        <w:fldChar w:fldCharType="end"/>
      </w:r>
    </w:p>
    <w:p w:rsidR="003C429C" w:rsidRPr="003C429C" w:rsidRDefault="003C429C">
      <w:pPr>
        <w:pStyle w:val="TOC1"/>
        <w:tabs>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Annex II: Large Infrastructure Projects main and reserve list</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_Toc423428618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113</w:t>
      </w:r>
      <w:r w:rsidRPr="003C429C">
        <w:rPr>
          <w:rFonts w:ascii="Times New Roman" w:hAnsi="Times New Roman" w:cs="Times New Roman"/>
          <w:noProof/>
        </w:rPr>
        <w:fldChar w:fldCharType="end"/>
      </w:r>
    </w:p>
    <w:p w:rsidR="003C429C" w:rsidRPr="003C429C" w:rsidRDefault="003C429C">
      <w:pPr>
        <w:pStyle w:val="TOC1"/>
        <w:tabs>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Annex III: Communication strategy and Annual Information and Communication Plan</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_Toc423428619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113</w:t>
      </w:r>
      <w:r w:rsidRPr="003C429C">
        <w:rPr>
          <w:rFonts w:ascii="Times New Roman" w:hAnsi="Times New Roman" w:cs="Times New Roman"/>
          <w:noProof/>
        </w:rPr>
        <w:fldChar w:fldCharType="end"/>
      </w:r>
    </w:p>
    <w:p w:rsidR="003C429C" w:rsidRPr="003C429C" w:rsidRDefault="003C429C">
      <w:pPr>
        <w:pStyle w:val="TOC1"/>
        <w:tabs>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Annex IV: Report on proposed indicators</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_Toc423428620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113</w:t>
      </w:r>
      <w:r w:rsidRPr="003C429C">
        <w:rPr>
          <w:rFonts w:ascii="Times New Roman" w:hAnsi="Times New Roman" w:cs="Times New Roman"/>
          <w:noProof/>
        </w:rPr>
        <w:fldChar w:fldCharType="end"/>
      </w:r>
    </w:p>
    <w:p w:rsidR="003C429C" w:rsidRPr="003C429C" w:rsidRDefault="003C429C">
      <w:pPr>
        <w:pStyle w:val="TOC1"/>
        <w:tabs>
          <w:tab w:val="right" w:leader="dot" w:pos="8920"/>
        </w:tabs>
        <w:rPr>
          <w:rFonts w:ascii="Times New Roman" w:eastAsiaTheme="minorEastAsia" w:hAnsi="Times New Roman" w:cs="Times New Roman"/>
          <w:b w:val="0"/>
          <w:noProof/>
          <w:sz w:val="22"/>
          <w:szCs w:val="22"/>
          <w:lang w:val="en-US"/>
        </w:rPr>
      </w:pPr>
      <w:r w:rsidRPr="003C429C">
        <w:rPr>
          <w:rFonts w:ascii="Times New Roman" w:hAnsi="Times New Roman" w:cs="Times New Roman"/>
          <w:noProof/>
        </w:rPr>
        <w:t>Annex V: Report on Strategic Environmental Assessment</w:t>
      </w:r>
      <w:r w:rsidRPr="003C429C">
        <w:rPr>
          <w:rFonts w:ascii="Times New Roman" w:hAnsi="Times New Roman" w:cs="Times New Roman"/>
          <w:noProof/>
        </w:rPr>
        <w:tab/>
      </w:r>
      <w:r w:rsidRPr="003C429C">
        <w:rPr>
          <w:rFonts w:ascii="Times New Roman" w:hAnsi="Times New Roman" w:cs="Times New Roman"/>
          <w:noProof/>
        </w:rPr>
        <w:fldChar w:fldCharType="begin"/>
      </w:r>
      <w:r w:rsidRPr="003C429C">
        <w:rPr>
          <w:rFonts w:ascii="Times New Roman" w:hAnsi="Times New Roman" w:cs="Times New Roman"/>
          <w:noProof/>
        </w:rPr>
        <w:instrText xml:space="preserve"> PAGEREF _Toc423428621 \h </w:instrText>
      </w:r>
      <w:r w:rsidRPr="003C429C">
        <w:rPr>
          <w:rFonts w:ascii="Times New Roman" w:hAnsi="Times New Roman" w:cs="Times New Roman"/>
          <w:noProof/>
        </w:rPr>
      </w:r>
      <w:r w:rsidRPr="003C429C">
        <w:rPr>
          <w:rFonts w:ascii="Times New Roman" w:hAnsi="Times New Roman" w:cs="Times New Roman"/>
          <w:noProof/>
        </w:rPr>
        <w:fldChar w:fldCharType="separate"/>
      </w:r>
      <w:r w:rsidR="00385E87">
        <w:rPr>
          <w:rFonts w:ascii="Times New Roman" w:hAnsi="Times New Roman" w:cs="Times New Roman"/>
          <w:noProof/>
        </w:rPr>
        <w:t>113</w:t>
      </w:r>
      <w:r w:rsidRPr="003C429C">
        <w:rPr>
          <w:rFonts w:ascii="Times New Roman" w:hAnsi="Times New Roman" w:cs="Times New Roman"/>
          <w:noProof/>
        </w:rPr>
        <w:fldChar w:fldCharType="end"/>
      </w:r>
    </w:p>
    <w:p w:rsidR="00250E14" w:rsidRPr="003C429C" w:rsidRDefault="00C37CB9" w:rsidP="006C1D38">
      <w:pPr>
        <w:pStyle w:val="Heading1"/>
        <w:spacing w:before="0" w:line="240" w:lineRule="auto"/>
        <w:rPr>
          <w:rFonts w:ascii="Times New Roman" w:hAnsi="Times New Roman" w:cs="Times New Roman"/>
          <w:b w:val="0"/>
          <w:color w:val="auto"/>
          <w:sz w:val="22"/>
        </w:rPr>
      </w:pPr>
      <w:r w:rsidRPr="003C429C">
        <w:rPr>
          <w:rFonts w:ascii="Times New Roman" w:hAnsi="Times New Roman" w:cs="Times New Roman"/>
          <w:b w:val="0"/>
          <w:color w:val="auto"/>
          <w:sz w:val="22"/>
        </w:rPr>
        <w:fldChar w:fldCharType="end"/>
      </w:r>
      <w:r w:rsidR="00CF47AA" w:rsidRPr="003C429C">
        <w:rPr>
          <w:rFonts w:ascii="Times New Roman" w:hAnsi="Times New Roman" w:cs="Times New Roman"/>
          <w:b w:val="0"/>
          <w:color w:val="auto"/>
          <w:sz w:val="22"/>
        </w:rPr>
        <w:t xml:space="preserve">          </w:t>
      </w:r>
    </w:p>
    <w:p w:rsidR="00A80CA8" w:rsidRPr="00E16105" w:rsidRDefault="00A80CA8" w:rsidP="00A80CA8">
      <w:pPr>
        <w:rPr>
          <w:rFonts w:ascii="Times New Roman" w:hAnsi="Times New Roman" w:cs="Times New Roman"/>
        </w:rPr>
      </w:pPr>
    </w:p>
    <w:p w:rsidR="00A80CA8" w:rsidRDefault="00A80CA8" w:rsidP="00A80CA8">
      <w:pPr>
        <w:rPr>
          <w:rFonts w:ascii="Times New Roman" w:hAnsi="Times New Roman" w:cs="Times New Roman"/>
          <w:sz w:val="20"/>
          <w:szCs w:val="20"/>
        </w:rPr>
      </w:pPr>
    </w:p>
    <w:p w:rsidR="00771058" w:rsidRDefault="00771058" w:rsidP="00A80CA8">
      <w:pPr>
        <w:rPr>
          <w:rFonts w:ascii="Times New Roman" w:hAnsi="Times New Roman" w:cs="Times New Roman"/>
          <w:sz w:val="20"/>
          <w:szCs w:val="20"/>
        </w:rPr>
      </w:pPr>
    </w:p>
    <w:p w:rsidR="00771058" w:rsidRDefault="00771058" w:rsidP="00A80CA8">
      <w:pPr>
        <w:rPr>
          <w:rFonts w:ascii="Times New Roman" w:hAnsi="Times New Roman" w:cs="Times New Roman"/>
          <w:sz w:val="20"/>
          <w:szCs w:val="20"/>
        </w:rPr>
      </w:pPr>
    </w:p>
    <w:p w:rsidR="00771058" w:rsidRPr="00E004E4" w:rsidRDefault="00771058" w:rsidP="00A80CA8">
      <w:pPr>
        <w:rPr>
          <w:rFonts w:ascii="Times New Roman" w:hAnsi="Times New Roman" w:cs="Times New Roman"/>
          <w:sz w:val="20"/>
          <w:szCs w:val="20"/>
        </w:rPr>
      </w:pPr>
    </w:p>
    <w:p w:rsidR="00A80CA8" w:rsidRPr="00E004E4" w:rsidRDefault="00A80CA8" w:rsidP="00A80CA8">
      <w:pPr>
        <w:rPr>
          <w:rFonts w:ascii="Times New Roman" w:hAnsi="Times New Roman" w:cs="Times New Roman"/>
        </w:rPr>
      </w:pPr>
    </w:p>
    <w:p w:rsidR="00A80CA8" w:rsidRPr="00E004E4" w:rsidRDefault="00A80CA8" w:rsidP="00A80CA8">
      <w:pPr>
        <w:rPr>
          <w:rFonts w:ascii="Times New Roman" w:hAnsi="Times New Roman" w:cs="Times New Roman"/>
        </w:rPr>
      </w:pPr>
    </w:p>
    <w:p w:rsidR="00A80CA8" w:rsidRPr="00E004E4" w:rsidRDefault="00A80CA8" w:rsidP="00B844BC">
      <w:pPr>
        <w:spacing w:after="0" w:line="240" w:lineRule="auto"/>
        <w:rPr>
          <w:rFonts w:ascii="Times New Roman" w:hAnsi="Times New Roman" w:cs="Times New Roman"/>
        </w:rPr>
      </w:pPr>
    </w:p>
    <w:p w:rsidR="00DE1FF9" w:rsidRPr="00E004E4" w:rsidRDefault="00DE1FF9" w:rsidP="00B844BC">
      <w:pPr>
        <w:pStyle w:val="Heading1"/>
        <w:numPr>
          <w:ilvl w:val="0"/>
          <w:numId w:val="1"/>
        </w:numPr>
        <w:spacing w:before="0" w:line="240" w:lineRule="auto"/>
        <w:ind w:left="284" w:hanging="284"/>
        <w:rPr>
          <w:rFonts w:ascii="Times New Roman" w:hAnsi="Times New Roman" w:cs="Times New Roman"/>
          <w:sz w:val="22"/>
        </w:rPr>
      </w:pPr>
      <w:bookmarkStart w:id="1" w:name="_Toc410053374"/>
      <w:bookmarkStart w:id="2" w:name="_Toc423428566"/>
      <w:r w:rsidRPr="00E004E4">
        <w:rPr>
          <w:rFonts w:ascii="Times New Roman" w:hAnsi="Times New Roman" w:cs="Times New Roman"/>
          <w:color w:val="auto"/>
          <w:sz w:val="22"/>
        </w:rPr>
        <w:lastRenderedPageBreak/>
        <w:t>Introduction</w:t>
      </w:r>
      <w:bookmarkEnd w:id="1"/>
      <w:bookmarkEnd w:id="2"/>
      <w:r w:rsidRPr="00E004E4">
        <w:rPr>
          <w:rFonts w:ascii="Times New Roman" w:hAnsi="Times New Roman" w:cs="Times New Roman"/>
          <w:sz w:val="22"/>
        </w:rPr>
        <w:t xml:space="preserve"> </w:t>
      </w:r>
    </w:p>
    <w:p w:rsidR="00DE1FF9" w:rsidRPr="00E004E4" w:rsidRDefault="00DE1FF9" w:rsidP="00B844BC">
      <w:pPr>
        <w:spacing w:after="0" w:line="240" w:lineRule="auto"/>
        <w:rPr>
          <w:rFonts w:ascii="Times New Roman" w:hAnsi="Times New Roman" w:cs="Times New Roman"/>
        </w:rPr>
      </w:pPr>
    </w:p>
    <w:p w:rsidR="00DE1FF9" w:rsidRPr="00E004E4" w:rsidRDefault="00DE1FF9" w:rsidP="00B844BC">
      <w:pPr>
        <w:spacing w:after="0" w:line="240" w:lineRule="auto"/>
        <w:jc w:val="both"/>
        <w:rPr>
          <w:rFonts w:ascii="Times New Roman" w:hAnsi="Times New Roman" w:cs="Times New Roman"/>
        </w:rPr>
      </w:pPr>
      <w:r w:rsidRPr="00E004E4">
        <w:rPr>
          <w:rFonts w:ascii="Times New Roman" w:hAnsi="Times New Roman" w:cs="Times New Roman"/>
        </w:rPr>
        <w:t>Cross border cooperation at the external borders of the E</w:t>
      </w:r>
      <w:r w:rsidR="00250E14" w:rsidRPr="00E004E4">
        <w:rPr>
          <w:rFonts w:ascii="Times New Roman" w:hAnsi="Times New Roman" w:cs="Times New Roman"/>
        </w:rPr>
        <w:t>uropean Union (EU)</w:t>
      </w:r>
      <w:r w:rsidRPr="00E004E4">
        <w:rPr>
          <w:rFonts w:ascii="Times New Roman" w:hAnsi="Times New Roman" w:cs="Times New Roman"/>
        </w:rPr>
        <w:t xml:space="preserve"> continues to represent a top priority for the European Union during the 2014-2020 programming period. </w:t>
      </w:r>
      <w:r w:rsidR="00DC5606" w:rsidRPr="00E004E4">
        <w:rPr>
          <w:rFonts w:ascii="Times New Roman" w:hAnsi="Times New Roman" w:cs="Times New Roman"/>
        </w:rPr>
        <w:t>In this framework, t</w:t>
      </w:r>
      <w:r w:rsidRPr="00E004E4">
        <w:rPr>
          <w:rFonts w:ascii="Times New Roman" w:hAnsi="Times New Roman" w:cs="Times New Roman"/>
        </w:rPr>
        <w:t>he cross border cooperation</w:t>
      </w:r>
      <w:r w:rsidR="00250E14" w:rsidRPr="00E004E4">
        <w:rPr>
          <w:rFonts w:ascii="Times New Roman" w:hAnsi="Times New Roman" w:cs="Times New Roman"/>
        </w:rPr>
        <w:t xml:space="preserve"> between Romania and Republic of Moldova will strengthen and enhance the development potential of the two </w:t>
      </w:r>
      <w:r w:rsidR="00240267" w:rsidRPr="00E004E4">
        <w:rPr>
          <w:rFonts w:ascii="Times New Roman" w:hAnsi="Times New Roman" w:cs="Times New Roman"/>
        </w:rPr>
        <w:t>states</w:t>
      </w:r>
      <w:r w:rsidR="00250E14" w:rsidRPr="00E004E4">
        <w:rPr>
          <w:rFonts w:ascii="Times New Roman" w:hAnsi="Times New Roman" w:cs="Times New Roman"/>
        </w:rPr>
        <w:t xml:space="preserve"> especially </w:t>
      </w:r>
      <w:r w:rsidR="00240267" w:rsidRPr="00E004E4">
        <w:rPr>
          <w:rFonts w:ascii="Times New Roman" w:hAnsi="Times New Roman" w:cs="Times New Roman"/>
        </w:rPr>
        <w:t xml:space="preserve">by applying </w:t>
      </w:r>
      <w:r w:rsidR="00250E14" w:rsidRPr="00E004E4">
        <w:rPr>
          <w:rFonts w:ascii="Times New Roman" w:hAnsi="Times New Roman" w:cs="Times New Roman"/>
        </w:rPr>
        <w:t>the</w:t>
      </w:r>
      <w:r w:rsidR="00240267" w:rsidRPr="00E004E4">
        <w:rPr>
          <w:rFonts w:ascii="Times New Roman" w:hAnsi="Times New Roman" w:cs="Times New Roman"/>
        </w:rPr>
        <w:t xml:space="preserve"> instruments and principles of the new </w:t>
      </w:r>
      <w:r w:rsidR="00250E14" w:rsidRPr="00E004E4">
        <w:rPr>
          <w:rFonts w:ascii="Times New Roman" w:hAnsi="Times New Roman" w:cs="Times New Roman"/>
        </w:rPr>
        <w:t xml:space="preserve">European </w:t>
      </w:r>
      <w:r w:rsidR="00240267" w:rsidRPr="00E004E4">
        <w:rPr>
          <w:rFonts w:ascii="Times New Roman" w:hAnsi="Times New Roman" w:cs="Times New Roman"/>
        </w:rPr>
        <w:t xml:space="preserve">Neighbourhood Instrument (ENI).  </w:t>
      </w:r>
    </w:p>
    <w:p w:rsidR="009B7E3D" w:rsidRPr="00E004E4" w:rsidRDefault="009B7E3D" w:rsidP="00DE1FF9">
      <w:pPr>
        <w:jc w:val="both"/>
        <w:rPr>
          <w:rFonts w:ascii="Times New Roman" w:hAnsi="Times New Roman" w:cs="Times New Roman"/>
        </w:rPr>
      </w:pPr>
    </w:p>
    <w:p w:rsidR="00DE1FF9" w:rsidRPr="00E004E4" w:rsidRDefault="00DE1FF9" w:rsidP="00DE1FF9">
      <w:pPr>
        <w:jc w:val="both"/>
        <w:rPr>
          <w:rFonts w:ascii="Times New Roman" w:hAnsi="Times New Roman" w:cs="Times New Roman"/>
        </w:rPr>
      </w:pPr>
      <w:r w:rsidRPr="00E004E4">
        <w:rPr>
          <w:rFonts w:ascii="Times New Roman" w:hAnsi="Times New Roman" w:cs="Times New Roman"/>
        </w:rPr>
        <w:t xml:space="preserve">The ENI CBC aims to create “an area of shared prosperity and good </w:t>
      </w:r>
      <w:r w:rsidR="002C4C99" w:rsidRPr="00E004E4">
        <w:rPr>
          <w:rFonts w:ascii="Times New Roman" w:hAnsi="Times New Roman" w:cs="Times New Roman"/>
        </w:rPr>
        <w:t>neighbourliness</w:t>
      </w:r>
      <w:r w:rsidRPr="00E004E4">
        <w:rPr>
          <w:rFonts w:ascii="Times New Roman" w:hAnsi="Times New Roman" w:cs="Times New Roman"/>
        </w:rPr>
        <w:t xml:space="preserve"> between EU Member States and their </w:t>
      </w:r>
      <w:r w:rsidR="002C4C99" w:rsidRPr="00E004E4">
        <w:rPr>
          <w:rFonts w:ascii="Times New Roman" w:hAnsi="Times New Roman" w:cs="Times New Roman"/>
        </w:rPr>
        <w:t>neighbours</w:t>
      </w:r>
      <w:r w:rsidRPr="00E004E4">
        <w:rPr>
          <w:rFonts w:ascii="Times New Roman" w:hAnsi="Times New Roman" w:cs="Times New Roman"/>
        </w:rPr>
        <w:t>”. To this purpose</w:t>
      </w:r>
      <w:r w:rsidR="00FF4191" w:rsidRPr="00E004E4">
        <w:rPr>
          <w:rFonts w:ascii="Times New Roman" w:hAnsi="Times New Roman" w:cs="Times New Roman"/>
        </w:rPr>
        <w:t>,</w:t>
      </w:r>
      <w:r w:rsidRPr="00E004E4">
        <w:rPr>
          <w:rFonts w:ascii="Times New Roman" w:hAnsi="Times New Roman" w:cs="Times New Roman"/>
        </w:rPr>
        <w:t xml:space="preserve"> the ENI has three strategic objectives:</w:t>
      </w:r>
    </w:p>
    <w:p w:rsidR="00DE1FF9" w:rsidRPr="00E004E4" w:rsidRDefault="00DF651E" w:rsidP="00FF0B99">
      <w:pPr>
        <w:pStyle w:val="ListParagraph"/>
        <w:numPr>
          <w:ilvl w:val="0"/>
          <w:numId w:val="24"/>
        </w:numPr>
        <w:jc w:val="both"/>
        <w:rPr>
          <w:rFonts w:ascii="Times New Roman" w:hAnsi="Times New Roman" w:cs="Times New Roman"/>
        </w:rPr>
      </w:pPr>
      <w:r w:rsidRPr="00E004E4">
        <w:rPr>
          <w:rFonts w:ascii="Times New Roman" w:hAnsi="Times New Roman" w:cs="Times New Roman"/>
        </w:rPr>
        <w:t>(A)</w:t>
      </w:r>
      <w:r w:rsidR="00EA4096" w:rsidRPr="00E004E4">
        <w:rPr>
          <w:rFonts w:ascii="Times New Roman" w:hAnsi="Times New Roman" w:cs="Times New Roman"/>
        </w:rPr>
        <w:t>P</w:t>
      </w:r>
      <w:r w:rsidR="00DE1FF9" w:rsidRPr="00E004E4">
        <w:rPr>
          <w:rFonts w:ascii="Times New Roman" w:hAnsi="Times New Roman" w:cs="Times New Roman"/>
        </w:rPr>
        <w:t xml:space="preserve">romote economic and social development in regions on both sides of common borders; </w:t>
      </w:r>
    </w:p>
    <w:p w:rsidR="00DE1FF9" w:rsidRPr="00E004E4" w:rsidRDefault="00DF651E" w:rsidP="00FF0B99">
      <w:pPr>
        <w:pStyle w:val="ListParagraph"/>
        <w:numPr>
          <w:ilvl w:val="0"/>
          <w:numId w:val="24"/>
        </w:numPr>
        <w:jc w:val="both"/>
        <w:rPr>
          <w:rFonts w:ascii="Times New Roman" w:hAnsi="Times New Roman" w:cs="Times New Roman"/>
        </w:rPr>
      </w:pPr>
      <w:r w:rsidRPr="00E004E4">
        <w:rPr>
          <w:rFonts w:ascii="Times New Roman" w:hAnsi="Times New Roman" w:cs="Times New Roman"/>
        </w:rPr>
        <w:t>(B)</w:t>
      </w:r>
      <w:r w:rsidR="00EA4096" w:rsidRPr="00E004E4">
        <w:rPr>
          <w:rFonts w:ascii="Times New Roman" w:hAnsi="Times New Roman" w:cs="Times New Roman"/>
        </w:rPr>
        <w:t>A</w:t>
      </w:r>
      <w:r w:rsidR="00DE1FF9" w:rsidRPr="00E004E4">
        <w:rPr>
          <w:rFonts w:ascii="Times New Roman" w:hAnsi="Times New Roman" w:cs="Times New Roman"/>
        </w:rPr>
        <w:t xml:space="preserve">ddress common challenges in environment, public health, safety and security; </w:t>
      </w:r>
    </w:p>
    <w:p w:rsidR="008A5161" w:rsidRDefault="00DF651E" w:rsidP="008A5161">
      <w:pPr>
        <w:pStyle w:val="ListParagraph"/>
        <w:numPr>
          <w:ilvl w:val="0"/>
          <w:numId w:val="24"/>
        </w:numPr>
        <w:jc w:val="both"/>
        <w:rPr>
          <w:rFonts w:ascii="Times New Roman" w:hAnsi="Times New Roman" w:cs="Times New Roman"/>
        </w:rPr>
      </w:pPr>
      <w:r w:rsidRPr="00E004E4">
        <w:rPr>
          <w:rFonts w:ascii="Times New Roman" w:hAnsi="Times New Roman" w:cs="Times New Roman"/>
        </w:rPr>
        <w:t>(C)</w:t>
      </w:r>
      <w:r w:rsidR="00EA4096" w:rsidRPr="00E004E4">
        <w:rPr>
          <w:rFonts w:ascii="Times New Roman" w:hAnsi="Times New Roman" w:cs="Times New Roman"/>
        </w:rPr>
        <w:t>P</w:t>
      </w:r>
      <w:r w:rsidR="00DE1FF9" w:rsidRPr="00E004E4">
        <w:rPr>
          <w:rFonts w:ascii="Times New Roman" w:hAnsi="Times New Roman" w:cs="Times New Roman"/>
        </w:rPr>
        <w:t>romotion of better conditions and modalities for ensuring the mobility of persons, goods and capital.</w:t>
      </w:r>
    </w:p>
    <w:p w:rsidR="008A5161" w:rsidRPr="009872C8" w:rsidRDefault="008A5161" w:rsidP="008A5161">
      <w:pPr>
        <w:jc w:val="both"/>
        <w:rPr>
          <w:rFonts w:ascii="Times New Roman" w:hAnsi="Times New Roman" w:cs="Times New Roman"/>
        </w:rPr>
      </w:pPr>
      <w:r w:rsidRPr="00A834D9">
        <w:rPr>
          <w:rFonts w:ascii="Times New Roman" w:hAnsi="Times New Roman" w:cs="Times New Roman"/>
        </w:rPr>
        <w:t xml:space="preserve">The </w:t>
      </w:r>
      <w:r>
        <w:rPr>
          <w:rFonts w:ascii="Times New Roman" w:hAnsi="Times New Roman" w:cs="Times New Roman"/>
        </w:rPr>
        <w:t xml:space="preserve">Joint Operational Programme Romania – Republic of Moldova </w:t>
      </w:r>
      <w:r w:rsidRPr="00A834D9">
        <w:rPr>
          <w:rFonts w:ascii="Times New Roman" w:hAnsi="Times New Roman" w:cs="Times New Roman"/>
        </w:rPr>
        <w:t xml:space="preserve">2014-2020 will contribute to all ENI strategic objectives while focusing its strategic intervention on four thematic objectives:  </w:t>
      </w:r>
    </w:p>
    <w:p w:rsidR="008A5161" w:rsidRPr="00A834D9" w:rsidRDefault="008A5161" w:rsidP="008A5161">
      <w:pPr>
        <w:numPr>
          <w:ilvl w:val="0"/>
          <w:numId w:val="25"/>
        </w:numPr>
        <w:spacing w:after="0" w:line="264" w:lineRule="auto"/>
        <w:ind w:left="714" w:hanging="357"/>
        <w:jc w:val="both"/>
        <w:rPr>
          <w:rFonts w:ascii="Times New Roman" w:eastAsia="Calibri" w:hAnsi="Times New Roman" w:cs="Times New Roman"/>
        </w:rPr>
      </w:pPr>
      <w:r w:rsidRPr="00A834D9">
        <w:rPr>
          <w:rFonts w:ascii="Times New Roman" w:eastAsia="Calibri" w:hAnsi="Times New Roman" w:cs="Times New Roman"/>
        </w:rPr>
        <w:t>Support to education, research, technological development and innovation (Strategic objective: A)</w:t>
      </w:r>
    </w:p>
    <w:p w:rsidR="008A5161" w:rsidRPr="00A834D9" w:rsidRDefault="008A5161" w:rsidP="008A5161">
      <w:pPr>
        <w:numPr>
          <w:ilvl w:val="0"/>
          <w:numId w:val="25"/>
        </w:numPr>
        <w:spacing w:after="0" w:line="264" w:lineRule="auto"/>
        <w:ind w:left="714" w:hanging="357"/>
        <w:jc w:val="both"/>
        <w:rPr>
          <w:rFonts w:ascii="Times New Roman" w:eastAsia="Calibri" w:hAnsi="Times New Roman" w:cs="Times New Roman"/>
        </w:rPr>
      </w:pPr>
      <w:r w:rsidRPr="00A834D9">
        <w:rPr>
          <w:rFonts w:ascii="Times New Roman" w:eastAsia="Calibri" w:hAnsi="Times New Roman" w:cs="Times New Roman"/>
        </w:rPr>
        <w:t>Promotion of local culture and preservation of historical heritage (Strategic objective: A)</w:t>
      </w:r>
    </w:p>
    <w:p w:rsidR="008A5161" w:rsidRPr="00A834D9" w:rsidRDefault="008A5161" w:rsidP="008A5161">
      <w:pPr>
        <w:numPr>
          <w:ilvl w:val="0"/>
          <w:numId w:val="25"/>
        </w:numPr>
        <w:spacing w:after="0" w:line="264" w:lineRule="auto"/>
        <w:ind w:left="714" w:hanging="357"/>
        <w:jc w:val="both"/>
        <w:rPr>
          <w:rFonts w:ascii="Times New Roman" w:eastAsia="Calibri" w:hAnsi="Times New Roman" w:cs="Times New Roman"/>
        </w:rPr>
      </w:pPr>
      <w:r w:rsidRPr="00A834D9">
        <w:rPr>
          <w:rFonts w:ascii="Times New Roman" w:eastAsia="Calibri" w:hAnsi="Times New Roman" w:cs="Times New Roman"/>
        </w:rPr>
        <w:t>Improvement of accessibility to the regions, development of transport and communication networks and systems (Strategic objective: C)</w:t>
      </w:r>
    </w:p>
    <w:p w:rsidR="008A5161" w:rsidRDefault="008A5161" w:rsidP="005A0084">
      <w:pPr>
        <w:numPr>
          <w:ilvl w:val="0"/>
          <w:numId w:val="25"/>
        </w:numPr>
        <w:spacing w:after="0" w:line="264" w:lineRule="auto"/>
        <w:ind w:left="714" w:hanging="357"/>
        <w:jc w:val="both"/>
        <w:rPr>
          <w:rFonts w:ascii="Times New Roman" w:eastAsia="Calibri" w:hAnsi="Times New Roman" w:cs="Times New Roman"/>
        </w:rPr>
      </w:pPr>
      <w:r w:rsidRPr="00A834D9">
        <w:rPr>
          <w:rFonts w:ascii="Times New Roman" w:eastAsia="Calibri" w:hAnsi="Times New Roman" w:cs="Times New Roman"/>
        </w:rPr>
        <w:t>Common challenges in the field of safety and security (Strategic objective: B)</w:t>
      </w:r>
    </w:p>
    <w:p w:rsidR="004F303B" w:rsidRPr="004F303B" w:rsidRDefault="004F303B" w:rsidP="004F303B">
      <w:pPr>
        <w:spacing w:after="0" w:line="264" w:lineRule="auto"/>
        <w:ind w:left="714"/>
        <w:jc w:val="both"/>
        <w:rPr>
          <w:rFonts w:ascii="Times New Roman" w:eastAsia="Calibri" w:hAnsi="Times New Roman" w:cs="Times New Roman"/>
        </w:rPr>
      </w:pPr>
    </w:p>
    <w:p w:rsidR="00DE1FF9" w:rsidRPr="00E004E4" w:rsidRDefault="00C30112" w:rsidP="00DE1FF9">
      <w:pPr>
        <w:jc w:val="both"/>
        <w:rPr>
          <w:rFonts w:ascii="Times New Roman" w:hAnsi="Times New Roman" w:cs="Times New Roman"/>
        </w:rPr>
      </w:pPr>
      <w:r>
        <w:rPr>
          <w:rFonts w:ascii="Times New Roman" w:hAnsi="Times New Roman" w:cs="Times New Roman"/>
        </w:rPr>
        <w:t>The contribution of the European Union to the Programme is of 81 million Euro, while the participant countries must ensure a co-financing of at least 8.1 million euro</w:t>
      </w:r>
      <w:r w:rsidRPr="00E004E4">
        <w:rPr>
          <w:rFonts w:ascii="Times New Roman" w:hAnsi="Times New Roman" w:cs="Times New Roman"/>
        </w:rPr>
        <w:t xml:space="preserve"> </w:t>
      </w:r>
      <w:r w:rsidR="00DE1FF9" w:rsidRPr="00E004E4">
        <w:rPr>
          <w:rFonts w:ascii="Times New Roman" w:hAnsi="Times New Roman" w:cs="Times New Roman"/>
        </w:rPr>
        <w:t xml:space="preserve">In the general framework created by </w:t>
      </w:r>
      <w:r w:rsidR="001B6434" w:rsidRPr="00E004E4">
        <w:rPr>
          <w:rFonts w:ascii="Times New Roman" w:hAnsi="Times New Roman" w:cs="Times New Roman"/>
        </w:rPr>
        <w:t>the Programming document for the EU Support to ENI Cross-Border Cooperation 2014-2020 (henceforth</w:t>
      </w:r>
      <w:r w:rsidR="00D851AC" w:rsidRPr="00E004E4">
        <w:rPr>
          <w:rFonts w:ascii="Times New Roman" w:hAnsi="Times New Roman" w:cs="Times New Roman"/>
        </w:rPr>
        <w:t xml:space="preserve"> Programming document)</w:t>
      </w:r>
      <w:r w:rsidR="00DE1FF9" w:rsidRPr="00E004E4">
        <w:rPr>
          <w:rFonts w:ascii="Times New Roman" w:hAnsi="Times New Roman" w:cs="Times New Roman"/>
        </w:rPr>
        <w:t xml:space="preserve">, </w:t>
      </w:r>
      <w:r w:rsidR="00DE1FF9" w:rsidRPr="00E004E4">
        <w:rPr>
          <w:rFonts w:ascii="Times New Roman" w:hAnsi="Times New Roman" w:cs="Times New Roman"/>
          <w:i/>
        </w:rPr>
        <w:t xml:space="preserve">EU Regulation 232/2014 establishing a European </w:t>
      </w:r>
      <w:r w:rsidR="00394476" w:rsidRPr="00E004E4">
        <w:rPr>
          <w:rFonts w:ascii="Times New Roman" w:hAnsi="Times New Roman" w:cs="Times New Roman"/>
          <w:i/>
        </w:rPr>
        <w:t>Neighbourhood</w:t>
      </w:r>
      <w:r w:rsidR="00DE1FF9" w:rsidRPr="00E004E4">
        <w:rPr>
          <w:rFonts w:ascii="Times New Roman" w:hAnsi="Times New Roman" w:cs="Times New Roman"/>
          <w:i/>
        </w:rPr>
        <w:t xml:space="preserve"> Instrument and of the Commission Regulation no 897/2014 laying down specific provisions for the implementation of cross-border cooperation programmes financed under Regulation 232/2014</w:t>
      </w:r>
      <w:r w:rsidR="00DE1FF9" w:rsidRPr="00E004E4">
        <w:rPr>
          <w:rFonts w:ascii="Times New Roman" w:hAnsi="Times New Roman" w:cs="Times New Roman"/>
        </w:rPr>
        <w:t xml:space="preserve">, the programme partners </w:t>
      </w:r>
      <w:r w:rsidR="003D4B17" w:rsidRPr="00E004E4">
        <w:rPr>
          <w:rFonts w:ascii="Times New Roman" w:hAnsi="Times New Roman" w:cs="Times New Roman"/>
        </w:rPr>
        <w:t xml:space="preserve"> have</w:t>
      </w:r>
      <w:r w:rsidR="00DE1FF9" w:rsidRPr="00E004E4">
        <w:rPr>
          <w:rFonts w:ascii="Times New Roman" w:hAnsi="Times New Roman" w:cs="Times New Roman"/>
        </w:rPr>
        <w:t xml:space="preserve"> cooperate</w:t>
      </w:r>
      <w:r w:rsidR="003D4B17" w:rsidRPr="00E004E4">
        <w:rPr>
          <w:rFonts w:ascii="Times New Roman" w:hAnsi="Times New Roman" w:cs="Times New Roman"/>
        </w:rPr>
        <w:t>d</w:t>
      </w:r>
      <w:r w:rsidR="00DE1FF9" w:rsidRPr="00E004E4">
        <w:rPr>
          <w:rFonts w:ascii="Times New Roman" w:hAnsi="Times New Roman" w:cs="Times New Roman"/>
        </w:rPr>
        <w:t xml:space="preserve"> in order to identify the needs of the programme area and </w:t>
      </w:r>
      <w:r w:rsidR="003D4B17" w:rsidRPr="00E004E4">
        <w:rPr>
          <w:rFonts w:ascii="Times New Roman" w:hAnsi="Times New Roman" w:cs="Times New Roman"/>
        </w:rPr>
        <w:t xml:space="preserve">have </w:t>
      </w:r>
      <w:r w:rsidR="00DE1FF9" w:rsidRPr="00E004E4">
        <w:rPr>
          <w:rFonts w:ascii="Times New Roman" w:hAnsi="Times New Roman" w:cs="Times New Roman"/>
        </w:rPr>
        <w:t>select</w:t>
      </w:r>
      <w:r w:rsidR="003D4B17" w:rsidRPr="00E004E4">
        <w:rPr>
          <w:rFonts w:ascii="Times New Roman" w:hAnsi="Times New Roman" w:cs="Times New Roman"/>
        </w:rPr>
        <w:t>ed</w:t>
      </w:r>
      <w:r w:rsidR="00DE1FF9" w:rsidRPr="00E004E4">
        <w:rPr>
          <w:rFonts w:ascii="Times New Roman" w:hAnsi="Times New Roman" w:cs="Times New Roman"/>
        </w:rPr>
        <w:t xml:space="preserve"> </w:t>
      </w:r>
      <w:r w:rsidR="003D4B17" w:rsidRPr="00E004E4">
        <w:rPr>
          <w:rFonts w:ascii="Times New Roman" w:hAnsi="Times New Roman" w:cs="Times New Roman"/>
        </w:rPr>
        <w:t xml:space="preserve">the </w:t>
      </w:r>
      <w:r w:rsidR="00DE1FF9" w:rsidRPr="00E004E4">
        <w:rPr>
          <w:rFonts w:ascii="Times New Roman" w:hAnsi="Times New Roman" w:cs="Times New Roman"/>
        </w:rPr>
        <w:t xml:space="preserve">thematic objectives and priorities that are most relevant to the programme area. </w:t>
      </w:r>
    </w:p>
    <w:p w:rsidR="00DE1FF9" w:rsidRPr="00E004E4" w:rsidRDefault="00DE1FF9" w:rsidP="00DE1FF9">
      <w:pPr>
        <w:jc w:val="both"/>
        <w:rPr>
          <w:rFonts w:ascii="Times New Roman" w:hAnsi="Times New Roman" w:cs="Times New Roman"/>
        </w:rPr>
      </w:pPr>
      <w:r w:rsidRPr="00E004E4">
        <w:rPr>
          <w:rFonts w:ascii="Times New Roman" w:hAnsi="Times New Roman" w:cs="Times New Roman"/>
        </w:rPr>
        <w:t>Within this context</w:t>
      </w:r>
      <w:r w:rsidR="00F67A94" w:rsidRPr="00E004E4">
        <w:rPr>
          <w:rFonts w:ascii="Times New Roman" w:hAnsi="Times New Roman" w:cs="Times New Roman"/>
        </w:rPr>
        <w:t>,</w:t>
      </w:r>
      <w:r w:rsidRPr="00E004E4">
        <w:rPr>
          <w:rFonts w:ascii="Times New Roman" w:hAnsi="Times New Roman" w:cs="Times New Roman"/>
        </w:rPr>
        <w:t xml:space="preserve"> the partner countries nominated the Ministry of Regional Development and Public Administration from Romania as Managing Authority and </w:t>
      </w:r>
      <w:r w:rsidR="00F67A94" w:rsidRPr="00E004E4">
        <w:rPr>
          <w:rFonts w:ascii="Times New Roman" w:hAnsi="Times New Roman" w:cs="Times New Roman"/>
        </w:rPr>
        <w:t xml:space="preserve">have established </w:t>
      </w:r>
      <w:r w:rsidRPr="00E004E4">
        <w:rPr>
          <w:rFonts w:ascii="Times New Roman" w:hAnsi="Times New Roman" w:cs="Times New Roman"/>
        </w:rPr>
        <w:t xml:space="preserve">the Joint Programming Committee (JPC) as decisional body </w:t>
      </w:r>
      <w:r w:rsidR="003D4B17" w:rsidRPr="00E004E4">
        <w:rPr>
          <w:rFonts w:ascii="Times New Roman" w:hAnsi="Times New Roman" w:cs="Times New Roman"/>
        </w:rPr>
        <w:t xml:space="preserve">within </w:t>
      </w:r>
      <w:r w:rsidRPr="00E004E4">
        <w:rPr>
          <w:rFonts w:ascii="Times New Roman" w:hAnsi="Times New Roman" w:cs="Times New Roman"/>
        </w:rPr>
        <w:t>the programming process. Additionally</w:t>
      </w:r>
      <w:r w:rsidR="00F67A94" w:rsidRPr="00E004E4">
        <w:rPr>
          <w:rFonts w:ascii="Times New Roman" w:hAnsi="Times New Roman" w:cs="Times New Roman"/>
        </w:rPr>
        <w:t>,</w:t>
      </w:r>
      <w:r w:rsidRPr="00E004E4">
        <w:rPr>
          <w:rFonts w:ascii="Times New Roman" w:hAnsi="Times New Roman" w:cs="Times New Roman"/>
        </w:rPr>
        <w:t xml:space="preserve"> two working groups were created, one for the identification of Large Infrastructure Projects and one for the Management and Control structures. </w:t>
      </w:r>
    </w:p>
    <w:p w:rsidR="008A5161" w:rsidRDefault="00DE1FF9" w:rsidP="00DE1FF9">
      <w:pPr>
        <w:jc w:val="both"/>
        <w:rPr>
          <w:rFonts w:ascii="Times New Roman" w:hAnsi="Times New Roman" w:cs="Times New Roman"/>
        </w:rPr>
      </w:pPr>
      <w:r w:rsidRPr="00E004E4">
        <w:rPr>
          <w:rFonts w:ascii="Times New Roman" w:hAnsi="Times New Roman" w:cs="Times New Roman"/>
        </w:rPr>
        <w:t>The methodology for the elaboration of the Romania-</w:t>
      </w:r>
      <w:r w:rsidR="00CF744C" w:rsidRPr="00E004E4">
        <w:rPr>
          <w:rFonts w:ascii="Times New Roman" w:hAnsi="Times New Roman" w:cs="Times New Roman"/>
        </w:rPr>
        <w:t xml:space="preserve">Republic of Moldova </w:t>
      </w:r>
      <w:r w:rsidRPr="00E004E4">
        <w:rPr>
          <w:rFonts w:ascii="Times New Roman" w:hAnsi="Times New Roman" w:cs="Times New Roman"/>
        </w:rPr>
        <w:t>Joint Operational Programme included stakeholder consultations, socio economic analysis, SWO</w:t>
      </w:r>
      <w:r w:rsidR="00F67A94" w:rsidRPr="00E004E4">
        <w:rPr>
          <w:rFonts w:ascii="Times New Roman" w:hAnsi="Times New Roman" w:cs="Times New Roman"/>
        </w:rPr>
        <w:t>T and multi-</w:t>
      </w:r>
      <w:r w:rsidRPr="00E004E4">
        <w:rPr>
          <w:rFonts w:ascii="Times New Roman" w:hAnsi="Times New Roman" w:cs="Times New Roman"/>
        </w:rPr>
        <w:t>criteria analysis as well as a review of the lessons learnt from the Romania-Ukraine-Republic of Moldova Joint Operational Programme</w:t>
      </w:r>
      <w:r w:rsidR="003D4B17" w:rsidRPr="00E004E4">
        <w:rPr>
          <w:rFonts w:ascii="Times New Roman" w:hAnsi="Times New Roman" w:cs="Times New Roman"/>
        </w:rPr>
        <w:t xml:space="preserve"> 2007 - 2013</w:t>
      </w:r>
      <w:r w:rsidRPr="00E004E4">
        <w:rPr>
          <w:rFonts w:ascii="Times New Roman" w:hAnsi="Times New Roman" w:cs="Times New Roman"/>
        </w:rPr>
        <w:t xml:space="preserve">. </w:t>
      </w:r>
    </w:p>
    <w:p w:rsidR="00DE1FF9" w:rsidRPr="00E004E4" w:rsidRDefault="00DE1FF9" w:rsidP="00DE1FF9">
      <w:pPr>
        <w:jc w:val="both"/>
        <w:rPr>
          <w:rFonts w:ascii="Times New Roman" w:hAnsi="Times New Roman" w:cs="Times New Roman"/>
        </w:rPr>
      </w:pPr>
      <w:r w:rsidRPr="00E004E4">
        <w:rPr>
          <w:rFonts w:ascii="Times New Roman" w:hAnsi="Times New Roman" w:cs="Times New Roman"/>
        </w:rPr>
        <w:t>The main steps</w:t>
      </w:r>
      <w:r w:rsidR="00CF744C" w:rsidRPr="00E004E4">
        <w:rPr>
          <w:rFonts w:ascii="Times New Roman" w:hAnsi="Times New Roman" w:cs="Times New Roman"/>
        </w:rPr>
        <w:t xml:space="preserve"> of the development of the Ro</w:t>
      </w:r>
      <w:r w:rsidR="003D4B17" w:rsidRPr="00E004E4">
        <w:rPr>
          <w:rFonts w:ascii="Times New Roman" w:hAnsi="Times New Roman" w:cs="Times New Roman"/>
        </w:rPr>
        <w:t xml:space="preserve">mania – Republic of </w:t>
      </w:r>
      <w:r w:rsidR="00CF744C" w:rsidRPr="00E004E4">
        <w:rPr>
          <w:rFonts w:ascii="Times New Roman" w:hAnsi="Times New Roman" w:cs="Times New Roman"/>
        </w:rPr>
        <w:t>M</w:t>
      </w:r>
      <w:r w:rsidR="003D4B17" w:rsidRPr="00E004E4">
        <w:rPr>
          <w:rFonts w:ascii="Times New Roman" w:hAnsi="Times New Roman" w:cs="Times New Roman"/>
        </w:rPr>
        <w:t>oldova</w:t>
      </w:r>
      <w:r w:rsidRPr="00E004E4">
        <w:rPr>
          <w:rFonts w:ascii="Times New Roman" w:hAnsi="Times New Roman" w:cs="Times New Roman"/>
        </w:rPr>
        <w:t xml:space="preserve"> Programme were:</w:t>
      </w:r>
    </w:p>
    <w:p w:rsidR="00E96081" w:rsidRPr="00E004E4" w:rsidRDefault="00E96081" w:rsidP="00FF0B99">
      <w:pPr>
        <w:pStyle w:val="ListParagraph"/>
        <w:numPr>
          <w:ilvl w:val="0"/>
          <w:numId w:val="26"/>
        </w:numPr>
        <w:jc w:val="both"/>
        <w:rPr>
          <w:rFonts w:ascii="Times New Roman" w:hAnsi="Times New Roman" w:cs="Times New Roman"/>
        </w:rPr>
      </w:pPr>
      <w:r w:rsidRPr="00E004E4">
        <w:rPr>
          <w:rFonts w:ascii="Times New Roman" w:hAnsi="Times New Roman" w:cs="Times New Roman"/>
        </w:rPr>
        <w:t xml:space="preserve">Territorial </w:t>
      </w:r>
      <w:r w:rsidR="003D4B17" w:rsidRPr="00E004E4">
        <w:rPr>
          <w:rFonts w:ascii="Times New Roman" w:hAnsi="Times New Roman" w:cs="Times New Roman"/>
        </w:rPr>
        <w:t>analysis</w:t>
      </w:r>
    </w:p>
    <w:p w:rsidR="00DE1FF9" w:rsidRPr="00E004E4" w:rsidRDefault="00DE1FF9" w:rsidP="00FF0B99">
      <w:pPr>
        <w:pStyle w:val="ListParagraph"/>
        <w:numPr>
          <w:ilvl w:val="0"/>
          <w:numId w:val="26"/>
        </w:numPr>
        <w:jc w:val="both"/>
        <w:rPr>
          <w:rFonts w:ascii="Times New Roman" w:hAnsi="Times New Roman" w:cs="Times New Roman"/>
        </w:rPr>
      </w:pPr>
      <w:r w:rsidRPr="00E004E4">
        <w:rPr>
          <w:rFonts w:ascii="Times New Roman" w:hAnsi="Times New Roman" w:cs="Times New Roman"/>
        </w:rPr>
        <w:t xml:space="preserve">Socio-economic and SWOT analyses </w:t>
      </w:r>
    </w:p>
    <w:p w:rsidR="00DE1FF9" w:rsidRPr="00E004E4" w:rsidRDefault="00DE1FF9" w:rsidP="00FF0B99">
      <w:pPr>
        <w:pStyle w:val="ListParagraph"/>
        <w:numPr>
          <w:ilvl w:val="0"/>
          <w:numId w:val="26"/>
        </w:numPr>
        <w:jc w:val="both"/>
        <w:rPr>
          <w:rFonts w:ascii="Times New Roman" w:hAnsi="Times New Roman" w:cs="Times New Roman"/>
        </w:rPr>
      </w:pPr>
      <w:r w:rsidRPr="00E004E4">
        <w:rPr>
          <w:rFonts w:ascii="Times New Roman" w:hAnsi="Times New Roman" w:cs="Times New Roman"/>
        </w:rPr>
        <w:t>Preliminary consultations: interviews, focus groups, online survey</w:t>
      </w:r>
    </w:p>
    <w:p w:rsidR="00DE1FF9" w:rsidRPr="00E004E4" w:rsidRDefault="00DE1FF9" w:rsidP="00FF0B99">
      <w:pPr>
        <w:pStyle w:val="ListParagraph"/>
        <w:numPr>
          <w:ilvl w:val="0"/>
          <w:numId w:val="26"/>
        </w:numPr>
        <w:jc w:val="both"/>
        <w:rPr>
          <w:rFonts w:ascii="Times New Roman" w:hAnsi="Times New Roman" w:cs="Times New Roman"/>
        </w:rPr>
      </w:pPr>
      <w:r w:rsidRPr="00E004E4">
        <w:rPr>
          <w:rFonts w:ascii="Times New Roman" w:hAnsi="Times New Roman" w:cs="Times New Roman"/>
        </w:rPr>
        <w:t>Coherence analysis and multi-criteria analysis</w:t>
      </w:r>
    </w:p>
    <w:p w:rsidR="005644E2" w:rsidRPr="00E004E4" w:rsidRDefault="00DE1FF9" w:rsidP="00FF0B99">
      <w:pPr>
        <w:pStyle w:val="ListParagraph"/>
        <w:numPr>
          <w:ilvl w:val="0"/>
          <w:numId w:val="26"/>
        </w:numPr>
        <w:jc w:val="both"/>
        <w:rPr>
          <w:rFonts w:ascii="Times New Roman" w:hAnsi="Times New Roman" w:cs="Times New Roman"/>
        </w:rPr>
      </w:pPr>
      <w:r w:rsidRPr="00E004E4">
        <w:rPr>
          <w:rFonts w:ascii="Times New Roman" w:hAnsi="Times New Roman" w:cs="Times New Roman"/>
        </w:rPr>
        <w:t xml:space="preserve">Public consultations on the first draft </w:t>
      </w:r>
      <w:r w:rsidR="005644E2" w:rsidRPr="00E004E4">
        <w:rPr>
          <w:rFonts w:ascii="Times New Roman" w:hAnsi="Times New Roman" w:cs="Times New Roman"/>
        </w:rPr>
        <w:t xml:space="preserve">of </w:t>
      </w:r>
      <w:r w:rsidRPr="00E004E4">
        <w:rPr>
          <w:rFonts w:ascii="Times New Roman" w:hAnsi="Times New Roman" w:cs="Times New Roman"/>
        </w:rPr>
        <w:t>JOP</w:t>
      </w:r>
    </w:p>
    <w:p w:rsidR="005644E2" w:rsidRPr="00E004E4" w:rsidRDefault="005644E2" w:rsidP="00FF0B99">
      <w:pPr>
        <w:pStyle w:val="ListParagraph"/>
        <w:numPr>
          <w:ilvl w:val="0"/>
          <w:numId w:val="26"/>
        </w:numPr>
        <w:jc w:val="both"/>
        <w:rPr>
          <w:rFonts w:ascii="Times New Roman" w:hAnsi="Times New Roman" w:cs="Times New Roman"/>
        </w:rPr>
      </w:pPr>
      <w:r w:rsidRPr="00E004E4">
        <w:rPr>
          <w:rFonts w:ascii="Times New Roman" w:hAnsi="Times New Roman" w:cs="Times New Roman"/>
        </w:rPr>
        <w:t>Elaboration of SEA Report</w:t>
      </w:r>
    </w:p>
    <w:p w:rsidR="005644E2" w:rsidRPr="00E004E4" w:rsidRDefault="005644E2" w:rsidP="00FF0B99">
      <w:pPr>
        <w:pStyle w:val="ListParagraph"/>
        <w:numPr>
          <w:ilvl w:val="0"/>
          <w:numId w:val="26"/>
        </w:numPr>
        <w:jc w:val="both"/>
        <w:rPr>
          <w:rFonts w:ascii="Times New Roman" w:hAnsi="Times New Roman" w:cs="Times New Roman"/>
        </w:rPr>
      </w:pPr>
      <w:r w:rsidRPr="00E004E4">
        <w:rPr>
          <w:rFonts w:ascii="Times New Roman" w:hAnsi="Times New Roman" w:cs="Times New Roman"/>
        </w:rPr>
        <w:t>Public consultation on SEA</w:t>
      </w:r>
    </w:p>
    <w:p w:rsidR="005644E2" w:rsidRPr="00771058" w:rsidRDefault="005644E2" w:rsidP="004B0C0A">
      <w:pPr>
        <w:pStyle w:val="ListParagraph"/>
        <w:numPr>
          <w:ilvl w:val="0"/>
          <w:numId w:val="26"/>
        </w:numPr>
        <w:jc w:val="both"/>
        <w:rPr>
          <w:rFonts w:ascii="Times New Roman" w:hAnsi="Times New Roman" w:cs="Times New Roman"/>
        </w:rPr>
      </w:pPr>
      <w:r w:rsidRPr="00E004E4">
        <w:rPr>
          <w:rFonts w:ascii="Times New Roman" w:hAnsi="Times New Roman" w:cs="Times New Roman"/>
        </w:rPr>
        <w:t>Public consultation on the final draft of JOP</w:t>
      </w:r>
    </w:p>
    <w:p w:rsidR="00DE1FF9" w:rsidRPr="00E004E4" w:rsidRDefault="00DE1FF9" w:rsidP="00DE1FF9">
      <w:pPr>
        <w:jc w:val="both"/>
        <w:rPr>
          <w:rFonts w:ascii="Times New Roman" w:hAnsi="Times New Roman" w:cs="Times New Roman"/>
          <w:b/>
          <w:i/>
        </w:rPr>
      </w:pPr>
      <w:r w:rsidRPr="00E004E4">
        <w:rPr>
          <w:rFonts w:ascii="Times New Roman" w:hAnsi="Times New Roman" w:cs="Times New Roman"/>
          <w:b/>
          <w:i/>
        </w:rPr>
        <w:lastRenderedPageBreak/>
        <w:t>So</w:t>
      </w:r>
      <w:r w:rsidR="00A125C4" w:rsidRPr="00E004E4">
        <w:rPr>
          <w:rFonts w:ascii="Times New Roman" w:hAnsi="Times New Roman" w:cs="Times New Roman"/>
          <w:b/>
          <w:i/>
        </w:rPr>
        <w:t xml:space="preserve">cio-economic and SWOT analyses </w:t>
      </w:r>
    </w:p>
    <w:p w:rsidR="00DE1FF9" w:rsidRPr="00E004E4" w:rsidRDefault="00CF744C" w:rsidP="00DE1FF9">
      <w:pPr>
        <w:spacing w:after="0" w:line="240" w:lineRule="auto"/>
        <w:jc w:val="both"/>
        <w:rPr>
          <w:rFonts w:ascii="Times New Roman" w:hAnsi="Times New Roman" w:cs="Times New Roman"/>
        </w:rPr>
      </w:pPr>
      <w:r w:rsidRPr="00E004E4">
        <w:rPr>
          <w:rFonts w:ascii="Times New Roman" w:hAnsi="Times New Roman" w:cs="Times New Roman"/>
        </w:rPr>
        <w:t>The socio-</w:t>
      </w:r>
      <w:r w:rsidR="00DE1FF9" w:rsidRPr="00E004E4">
        <w:rPr>
          <w:rFonts w:ascii="Times New Roman" w:hAnsi="Times New Roman" w:cs="Times New Roman"/>
        </w:rPr>
        <w:t>economic and SWOT analyses were drafted considering the most important features of the eligible area and their likely positive or negative impact. The main areas covered were:</w:t>
      </w:r>
    </w:p>
    <w:p w:rsidR="00DE1FF9" w:rsidRPr="00E004E4" w:rsidRDefault="00DE1FF9" w:rsidP="00DE1FF9">
      <w:pPr>
        <w:spacing w:after="0" w:line="240" w:lineRule="auto"/>
        <w:jc w:val="both"/>
        <w:rPr>
          <w:rFonts w:ascii="Times New Roman" w:hAnsi="Times New Roman" w:cs="Times New Roman"/>
        </w:rPr>
      </w:pPr>
    </w:p>
    <w:p w:rsidR="00DE1FF9" w:rsidRPr="00E004E4" w:rsidRDefault="00DE1FF9" w:rsidP="00DE1FF9">
      <w:pPr>
        <w:spacing w:after="0" w:line="240" w:lineRule="auto"/>
        <w:jc w:val="both"/>
        <w:rPr>
          <w:rFonts w:ascii="Times New Roman" w:hAnsi="Times New Roman" w:cs="Times New Roman"/>
        </w:rPr>
      </w:pPr>
      <w:r w:rsidRPr="00E004E4">
        <w:rPr>
          <w:rFonts w:ascii="Times New Roman" w:hAnsi="Times New Roman" w:cs="Times New Roman"/>
        </w:rPr>
        <w:t>1) Geography;</w:t>
      </w:r>
    </w:p>
    <w:p w:rsidR="00DE1FF9" w:rsidRPr="00E004E4" w:rsidRDefault="00DE1FF9" w:rsidP="00DE1FF9">
      <w:pPr>
        <w:spacing w:after="0" w:line="240" w:lineRule="auto"/>
        <w:jc w:val="both"/>
        <w:rPr>
          <w:rFonts w:ascii="Times New Roman" w:hAnsi="Times New Roman" w:cs="Times New Roman"/>
        </w:rPr>
      </w:pPr>
      <w:r w:rsidRPr="00E004E4">
        <w:rPr>
          <w:rFonts w:ascii="Times New Roman" w:hAnsi="Times New Roman" w:cs="Times New Roman"/>
        </w:rPr>
        <w:t xml:space="preserve">2) Demography; </w:t>
      </w:r>
    </w:p>
    <w:p w:rsidR="00DE1FF9" w:rsidRPr="00E004E4" w:rsidRDefault="00DE1FF9" w:rsidP="00DE1FF9">
      <w:pPr>
        <w:spacing w:after="0" w:line="240" w:lineRule="auto"/>
        <w:jc w:val="both"/>
        <w:rPr>
          <w:rFonts w:ascii="Times New Roman" w:hAnsi="Times New Roman" w:cs="Times New Roman"/>
        </w:rPr>
      </w:pPr>
      <w:r w:rsidRPr="00E004E4">
        <w:rPr>
          <w:rFonts w:ascii="Times New Roman" w:hAnsi="Times New Roman" w:cs="Times New Roman"/>
        </w:rPr>
        <w:t xml:space="preserve">3) Economy and </w:t>
      </w:r>
      <w:r w:rsidR="003D4B17" w:rsidRPr="00E004E4">
        <w:rPr>
          <w:rFonts w:ascii="Times New Roman" w:hAnsi="Times New Roman" w:cs="Times New Roman"/>
        </w:rPr>
        <w:t>Labour</w:t>
      </w:r>
      <w:r w:rsidRPr="00E004E4">
        <w:rPr>
          <w:rFonts w:ascii="Times New Roman" w:hAnsi="Times New Roman" w:cs="Times New Roman"/>
        </w:rPr>
        <w:t xml:space="preserve"> Market; </w:t>
      </w:r>
    </w:p>
    <w:p w:rsidR="00DE1FF9" w:rsidRPr="00E004E4" w:rsidRDefault="00DE1FF9" w:rsidP="00DE1FF9">
      <w:pPr>
        <w:spacing w:after="0" w:line="240" w:lineRule="auto"/>
        <w:jc w:val="both"/>
        <w:rPr>
          <w:rFonts w:ascii="Times New Roman" w:hAnsi="Times New Roman" w:cs="Times New Roman"/>
        </w:rPr>
      </w:pPr>
      <w:r w:rsidRPr="00E004E4">
        <w:rPr>
          <w:rFonts w:ascii="Times New Roman" w:hAnsi="Times New Roman" w:cs="Times New Roman"/>
        </w:rPr>
        <w:t xml:space="preserve">4) Transport and Infrastructure (including public utilities and ICT); </w:t>
      </w:r>
    </w:p>
    <w:p w:rsidR="00DE1FF9" w:rsidRPr="00E004E4" w:rsidRDefault="00DE1FF9" w:rsidP="00DE1FF9">
      <w:pPr>
        <w:spacing w:after="0" w:line="240" w:lineRule="auto"/>
        <w:jc w:val="both"/>
        <w:rPr>
          <w:rFonts w:ascii="Times New Roman" w:hAnsi="Times New Roman" w:cs="Times New Roman"/>
        </w:rPr>
      </w:pPr>
      <w:r w:rsidRPr="00E004E4">
        <w:rPr>
          <w:rFonts w:ascii="Times New Roman" w:hAnsi="Times New Roman" w:cs="Times New Roman"/>
        </w:rPr>
        <w:t xml:space="preserve">5) Environment and Energy; </w:t>
      </w:r>
    </w:p>
    <w:p w:rsidR="00DE1FF9" w:rsidRPr="00E004E4" w:rsidRDefault="00DE1FF9" w:rsidP="00DE1FF9">
      <w:pPr>
        <w:spacing w:after="0" w:line="240" w:lineRule="auto"/>
        <w:jc w:val="both"/>
        <w:rPr>
          <w:rFonts w:ascii="Times New Roman" w:hAnsi="Times New Roman" w:cs="Times New Roman"/>
        </w:rPr>
      </w:pPr>
      <w:r w:rsidRPr="00E004E4">
        <w:rPr>
          <w:rFonts w:ascii="Times New Roman" w:hAnsi="Times New Roman" w:cs="Times New Roman"/>
        </w:rPr>
        <w:t>6) Health, Social, Safety and Security;</w:t>
      </w:r>
    </w:p>
    <w:p w:rsidR="00DE1FF9" w:rsidRPr="00E004E4" w:rsidRDefault="00DE1FF9" w:rsidP="00DE1FF9">
      <w:pPr>
        <w:spacing w:after="0" w:line="240" w:lineRule="auto"/>
        <w:jc w:val="both"/>
        <w:rPr>
          <w:rFonts w:ascii="Times New Roman" w:hAnsi="Times New Roman" w:cs="Times New Roman"/>
        </w:rPr>
      </w:pPr>
      <w:r w:rsidRPr="00E004E4">
        <w:rPr>
          <w:rFonts w:ascii="Times New Roman" w:hAnsi="Times New Roman" w:cs="Times New Roman"/>
        </w:rPr>
        <w:t xml:space="preserve">7) Education, Culture, Society; </w:t>
      </w:r>
    </w:p>
    <w:p w:rsidR="00DE1FF9" w:rsidRPr="00E004E4" w:rsidRDefault="00DE1FF9" w:rsidP="00DE1FF9">
      <w:pPr>
        <w:spacing w:after="0" w:line="240" w:lineRule="auto"/>
        <w:jc w:val="both"/>
        <w:rPr>
          <w:rFonts w:ascii="Times New Roman" w:hAnsi="Times New Roman" w:cs="Times New Roman"/>
        </w:rPr>
      </w:pPr>
      <w:r w:rsidRPr="00E004E4">
        <w:rPr>
          <w:rFonts w:ascii="Times New Roman" w:hAnsi="Times New Roman" w:cs="Times New Roman"/>
        </w:rPr>
        <w:t>8) Public Administration and Governance</w:t>
      </w:r>
      <w:r w:rsidR="003D4B17" w:rsidRPr="00E004E4">
        <w:rPr>
          <w:rFonts w:ascii="Times New Roman" w:hAnsi="Times New Roman" w:cs="Times New Roman"/>
        </w:rPr>
        <w:t>.</w:t>
      </w:r>
    </w:p>
    <w:p w:rsidR="00DE1FF9" w:rsidRPr="00E004E4" w:rsidRDefault="00DE1FF9" w:rsidP="00DE1FF9">
      <w:pPr>
        <w:spacing w:after="0" w:line="240" w:lineRule="auto"/>
        <w:jc w:val="both"/>
        <w:rPr>
          <w:rFonts w:ascii="Times New Roman" w:hAnsi="Times New Roman" w:cs="Times New Roman"/>
        </w:rPr>
      </w:pPr>
    </w:p>
    <w:p w:rsidR="00442298" w:rsidRPr="00E004E4" w:rsidRDefault="00442298" w:rsidP="00DE1FF9">
      <w:pPr>
        <w:spacing w:after="0" w:line="240" w:lineRule="auto"/>
        <w:jc w:val="both"/>
        <w:rPr>
          <w:rFonts w:ascii="Times New Roman" w:hAnsi="Times New Roman" w:cs="Times New Roman"/>
          <w:i/>
        </w:rPr>
      </w:pPr>
      <w:r w:rsidRPr="00E004E4">
        <w:rPr>
          <w:rFonts w:ascii="Times New Roman" w:hAnsi="Times New Roman" w:cs="Times New Roman"/>
        </w:rPr>
        <w:t>As a result of the socio-economic and SWOT analysis</w:t>
      </w:r>
      <w:r w:rsidR="00396364" w:rsidRPr="00E004E4">
        <w:rPr>
          <w:rFonts w:ascii="Times New Roman" w:hAnsi="Times New Roman" w:cs="Times New Roman"/>
        </w:rPr>
        <w:t xml:space="preserve">, </w:t>
      </w:r>
      <w:r w:rsidR="00396364" w:rsidRPr="00E004E4">
        <w:rPr>
          <w:rFonts w:ascii="Times New Roman" w:hAnsi="Times New Roman" w:cs="Times New Roman"/>
          <w:i/>
        </w:rPr>
        <w:t>the t</w:t>
      </w:r>
      <w:r w:rsidRPr="00E004E4">
        <w:rPr>
          <w:rFonts w:ascii="Times New Roman" w:hAnsi="Times New Roman" w:cs="Times New Roman"/>
          <w:i/>
        </w:rPr>
        <w:t xml:space="preserve">hematic objectives </w:t>
      </w:r>
      <w:r w:rsidR="003D4B17" w:rsidRPr="00E004E4">
        <w:rPr>
          <w:rFonts w:ascii="Times New Roman" w:hAnsi="Times New Roman" w:cs="Times New Roman"/>
          <w:i/>
        </w:rPr>
        <w:t xml:space="preserve">TO </w:t>
      </w:r>
      <w:r w:rsidRPr="00E004E4">
        <w:rPr>
          <w:rFonts w:ascii="Times New Roman" w:hAnsi="Times New Roman" w:cs="Times New Roman"/>
          <w:i/>
        </w:rPr>
        <w:t>5 (</w:t>
      </w:r>
      <w:r w:rsidRPr="00E004E4">
        <w:rPr>
          <w:rFonts w:ascii="Times New Roman" w:eastAsia="Calibri" w:hAnsi="Times New Roman" w:cs="Times New Roman"/>
          <w:i/>
        </w:rPr>
        <w:t>Support to local &amp; regional good governance</w:t>
      </w:r>
      <w:r w:rsidRPr="00E004E4">
        <w:rPr>
          <w:rFonts w:ascii="Times New Roman" w:hAnsi="Times New Roman" w:cs="Times New Roman"/>
          <w:i/>
        </w:rPr>
        <w:t>) were ruled out</w:t>
      </w:r>
      <w:r w:rsidR="007251BF" w:rsidRPr="00E004E4">
        <w:rPr>
          <w:rStyle w:val="FootnoteReference"/>
          <w:rFonts w:ascii="Times New Roman" w:hAnsi="Times New Roman" w:cs="Times New Roman"/>
          <w:i/>
        </w:rPr>
        <w:footnoteReference w:id="1"/>
      </w:r>
      <w:r w:rsidRPr="00E004E4">
        <w:rPr>
          <w:rFonts w:ascii="Times New Roman" w:hAnsi="Times New Roman" w:cs="Times New Roman"/>
          <w:i/>
        </w:rPr>
        <w:t xml:space="preserve">. </w:t>
      </w:r>
    </w:p>
    <w:p w:rsidR="009B7E3D" w:rsidRPr="00E004E4" w:rsidRDefault="009B7E3D" w:rsidP="00DE1FF9">
      <w:pPr>
        <w:spacing w:after="0" w:line="240" w:lineRule="auto"/>
        <w:jc w:val="both"/>
        <w:rPr>
          <w:rFonts w:ascii="Times New Roman" w:hAnsi="Times New Roman" w:cs="Times New Roman"/>
          <w:b/>
        </w:rPr>
      </w:pPr>
    </w:p>
    <w:p w:rsidR="00DE1FF9" w:rsidRPr="00E004E4" w:rsidRDefault="00DE1FF9" w:rsidP="00DE1FF9">
      <w:pPr>
        <w:spacing w:after="0" w:line="240" w:lineRule="auto"/>
        <w:jc w:val="both"/>
        <w:rPr>
          <w:rFonts w:ascii="Times New Roman" w:hAnsi="Times New Roman" w:cs="Times New Roman"/>
          <w:b/>
          <w:i/>
        </w:rPr>
      </w:pPr>
      <w:r w:rsidRPr="00E004E4">
        <w:rPr>
          <w:rFonts w:ascii="Times New Roman" w:hAnsi="Times New Roman" w:cs="Times New Roman"/>
          <w:b/>
          <w:i/>
        </w:rPr>
        <w:t>Preliminary consultations: interviews, focus groups, online survey</w:t>
      </w:r>
      <w:r w:rsidRPr="00E004E4" w:rsidDel="00012369">
        <w:rPr>
          <w:rFonts w:ascii="Times New Roman" w:hAnsi="Times New Roman" w:cs="Times New Roman"/>
          <w:b/>
          <w:i/>
        </w:rPr>
        <w:t xml:space="preserve"> </w:t>
      </w:r>
    </w:p>
    <w:p w:rsidR="00DE1FF9" w:rsidRPr="00E004E4" w:rsidRDefault="00DE1FF9" w:rsidP="00DE1FF9">
      <w:pPr>
        <w:spacing w:after="0" w:line="240" w:lineRule="auto"/>
        <w:jc w:val="both"/>
        <w:rPr>
          <w:rFonts w:ascii="Times New Roman" w:hAnsi="Times New Roman" w:cs="Times New Roman"/>
        </w:rPr>
      </w:pPr>
    </w:p>
    <w:p w:rsidR="00CF744C" w:rsidRPr="00E004E4" w:rsidRDefault="00BD13C3" w:rsidP="00DE1FF9">
      <w:pPr>
        <w:spacing w:after="0" w:line="240" w:lineRule="auto"/>
        <w:jc w:val="both"/>
        <w:rPr>
          <w:rFonts w:ascii="Times New Roman" w:hAnsi="Times New Roman" w:cs="Times New Roman"/>
          <w:bCs/>
        </w:rPr>
      </w:pPr>
      <w:r w:rsidRPr="00E004E4">
        <w:rPr>
          <w:rFonts w:ascii="Times New Roman" w:hAnsi="Times New Roman" w:cs="Times New Roman"/>
        </w:rPr>
        <w:t>Firstly, t</w:t>
      </w:r>
      <w:r w:rsidR="00DE1FF9" w:rsidRPr="00E004E4">
        <w:rPr>
          <w:rFonts w:ascii="Times New Roman" w:hAnsi="Times New Roman" w:cs="Times New Roman"/>
        </w:rPr>
        <w:t xml:space="preserve">he preliminary consultations with the Programme stakeholders included interviews with local, regional and national authorities and focus-groups with civil society </w:t>
      </w:r>
      <w:r w:rsidR="00EA4096" w:rsidRPr="00E004E4">
        <w:rPr>
          <w:rFonts w:ascii="Times New Roman" w:hAnsi="Times New Roman" w:cs="Times New Roman"/>
        </w:rPr>
        <w:t>organizations</w:t>
      </w:r>
      <w:r w:rsidR="00396364" w:rsidRPr="00E004E4">
        <w:rPr>
          <w:rFonts w:ascii="Times New Roman" w:hAnsi="Times New Roman" w:cs="Times New Roman"/>
        </w:rPr>
        <w:t>, u</w:t>
      </w:r>
      <w:r w:rsidR="00DE1FF9" w:rsidRPr="00E004E4">
        <w:rPr>
          <w:rFonts w:ascii="Times New Roman" w:hAnsi="Times New Roman" w:cs="Times New Roman"/>
        </w:rPr>
        <w:t>niversities, Commerce, Industry &amp; Agricultural Chambers and other relevant stakeholders.</w:t>
      </w:r>
    </w:p>
    <w:p w:rsidR="00CF744C" w:rsidRPr="00E004E4" w:rsidRDefault="00CF744C" w:rsidP="00DE1FF9">
      <w:pPr>
        <w:spacing w:after="0" w:line="240" w:lineRule="auto"/>
        <w:jc w:val="both"/>
        <w:rPr>
          <w:rFonts w:ascii="Times New Roman" w:hAnsi="Times New Roman" w:cs="Times New Roman"/>
          <w:bCs/>
        </w:rPr>
      </w:pPr>
    </w:p>
    <w:p w:rsidR="00DE1FF9" w:rsidRPr="00E004E4" w:rsidRDefault="00DE1FF9" w:rsidP="00DE1FF9">
      <w:pPr>
        <w:spacing w:after="0" w:line="240" w:lineRule="auto"/>
        <w:jc w:val="both"/>
        <w:rPr>
          <w:rFonts w:ascii="Times New Roman" w:hAnsi="Times New Roman" w:cs="Times New Roman"/>
        </w:rPr>
      </w:pPr>
      <w:r w:rsidRPr="00E004E4">
        <w:rPr>
          <w:rFonts w:ascii="Times New Roman" w:hAnsi="Times New Roman" w:cs="Times New Roman"/>
        </w:rPr>
        <w:t xml:space="preserve">The purpose of the consultations was to identify the main needs in the eligible area and to collect the views of the local stakeholders in regards to the activities that would create the most added </w:t>
      </w:r>
      <w:r w:rsidR="00CF744C" w:rsidRPr="00E004E4">
        <w:rPr>
          <w:rFonts w:ascii="Times New Roman" w:hAnsi="Times New Roman" w:cs="Times New Roman"/>
        </w:rPr>
        <w:t>values</w:t>
      </w:r>
      <w:r w:rsidRPr="00E004E4">
        <w:rPr>
          <w:rFonts w:ascii="Times New Roman" w:hAnsi="Times New Roman" w:cs="Times New Roman"/>
        </w:rPr>
        <w:t xml:space="preserve"> for the cross border area. </w:t>
      </w:r>
      <w:r w:rsidR="00BD13C3" w:rsidRPr="00E004E4">
        <w:rPr>
          <w:rFonts w:ascii="Times New Roman" w:hAnsi="Times New Roman" w:cs="Times New Roman"/>
        </w:rPr>
        <w:t xml:space="preserve">The preliminary consultation </w:t>
      </w:r>
      <w:r w:rsidR="00BD13C3" w:rsidRPr="00E004E4">
        <w:rPr>
          <w:rFonts w:ascii="Times New Roman" w:hAnsi="Times New Roman" w:cs="Times New Roman"/>
          <w:bCs/>
        </w:rPr>
        <w:t>included 15 regional/local level authorities/ institutions and a total number of 29 representatives were interviewed</w:t>
      </w:r>
      <w:r w:rsidR="0064094A" w:rsidRPr="00E004E4">
        <w:rPr>
          <w:rFonts w:ascii="Times New Roman" w:hAnsi="Times New Roman" w:cs="Times New Roman"/>
          <w:bCs/>
        </w:rPr>
        <w:t>.</w:t>
      </w:r>
    </w:p>
    <w:p w:rsidR="00CF744C" w:rsidRPr="00E004E4" w:rsidRDefault="00CF744C" w:rsidP="00DE1FF9">
      <w:pPr>
        <w:spacing w:after="0" w:line="240" w:lineRule="auto"/>
        <w:jc w:val="both"/>
        <w:rPr>
          <w:rFonts w:ascii="Times New Roman" w:hAnsi="Times New Roman" w:cs="Times New Roman"/>
        </w:rPr>
      </w:pPr>
    </w:p>
    <w:p w:rsidR="00DE1FF9" w:rsidRPr="00E004E4" w:rsidRDefault="00BD13C3" w:rsidP="00DE1FF9">
      <w:pPr>
        <w:spacing w:after="0" w:line="240" w:lineRule="auto"/>
        <w:jc w:val="both"/>
        <w:rPr>
          <w:rFonts w:ascii="Times New Roman" w:hAnsi="Times New Roman" w:cs="Times New Roman"/>
        </w:rPr>
      </w:pPr>
      <w:r w:rsidRPr="00E004E4">
        <w:rPr>
          <w:rFonts w:ascii="Times New Roman" w:hAnsi="Times New Roman" w:cs="Times New Roman"/>
        </w:rPr>
        <w:t>Secondly</w:t>
      </w:r>
      <w:r w:rsidR="00CF744C" w:rsidRPr="00E004E4">
        <w:rPr>
          <w:rFonts w:ascii="Times New Roman" w:hAnsi="Times New Roman" w:cs="Times New Roman"/>
        </w:rPr>
        <w:t>, 4</w:t>
      </w:r>
      <w:r w:rsidR="00DE1FF9" w:rsidRPr="00E004E4">
        <w:rPr>
          <w:rFonts w:ascii="Times New Roman" w:hAnsi="Times New Roman" w:cs="Times New Roman"/>
        </w:rPr>
        <w:t xml:space="preserve"> focus groups were </w:t>
      </w:r>
      <w:r w:rsidR="00844333" w:rsidRPr="00E004E4">
        <w:rPr>
          <w:rFonts w:ascii="Times New Roman" w:hAnsi="Times New Roman" w:cs="Times New Roman"/>
        </w:rPr>
        <w:t>organized</w:t>
      </w:r>
      <w:r w:rsidR="00DE1FF9" w:rsidRPr="00E004E4">
        <w:rPr>
          <w:rFonts w:ascii="Times New Roman" w:hAnsi="Times New Roman" w:cs="Times New Roman"/>
        </w:rPr>
        <w:t xml:space="preserve"> in </w:t>
      </w:r>
      <w:r w:rsidR="00CF744C" w:rsidRPr="00E004E4">
        <w:rPr>
          <w:rFonts w:ascii="Times New Roman" w:hAnsi="Times New Roman" w:cs="Times New Roman"/>
        </w:rPr>
        <w:t>Romania</w:t>
      </w:r>
      <w:r w:rsidR="00DE1FF9" w:rsidRPr="00E004E4">
        <w:rPr>
          <w:rFonts w:ascii="Times New Roman" w:hAnsi="Times New Roman" w:cs="Times New Roman"/>
        </w:rPr>
        <w:t xml:space="preserve"> and </w:t>
      </w:r>
      <w:r w:rsidR="00CF744C" w:rsidRPr="00E004E4">
        <w:rPr>
          <w:rFonts w:ascii="Times New Roman" w:hAnsi="Times New Roman" w:cs="Times New Roman"/>
        </w:rPr>
        <w:t>3</w:t>
      </w:r>
      <w:r w:rsidR="00DE1FF9" w:rsidRPr="00E004E4">
        <w:rPr>
          <w:rFonts w:ascii="Times New Roman" w:hAnsi="Times New Roman" w:cs="Times New Roman"/>
        </w:rPr>
        <w:t xml:space="preserve"> in </w:t>
      </w:r>
      <w:r w:rsidR="00CF744C" w:rsidRPr="00E004E4">
        <w:rPr>
          <w:rFonts w:ascii="Times New Roman" w:hAnsi="Times New Roman" w:cs="Times New Roman"/>
        </w:rPr>
        <w:t xml:space="preserve">Republic of Moldova </w:t>
      </w:r>
      <w:r w:rsidR="00DE1FF9" w:rsidRPr="00E004E4">
        <w:rPr>
          <w:rFonts w:ascii="Times New Roman" w:hAnsi="Times New Roman" w:cs="Times New Roman"/>
        </w:rPr>
        <w:t xml:space="preserve">involving </w:t>
      </w:r>
      <w:r w:rsidRPr="00E004E4">
        <w:rPr>
          <w:rFonts w:ascii="Times New Roman" w:hAnsi="Times New Roman" w:cs="Times New Roman"/>
        </w:rPr>
        <w:t xml:space="preserve">the </w:t>
      </w:r>
      <w:r w:rsidR="00DE1FF9" w:rsidRPr="00E004E4">
        <w:rPr>
          <w:rFonts w:ascii="Times New Roman" w:hAnsi="Times New Roman" w:cs="Times New Roman"/>
        </w:rPr>
        <w:t xml:space="preserve">representatives of local and central administration as well as </w:t>
      </w:r>
      <w:r w:rsidRPr="00E004E4">
        <w:rPr>
          <w:rFonts w:ascii="Times New Roman" w:hAnsi="Times New Roman" w:cs="Times New Roman"/>
        </w:rPr>
        <w:t xml:space="preserve">the </w:t>
      </w:r>
      <w:r w:rsidR="00DE1FF9" w:rsidRPr="00E004E4">
        <w:rPr>
          <w:rFonts w:ascii="Times New Roman" w:hAnsi="Times New Roman" w:cs="Times New Roman"/>
        </w:rPr>
        <w:t>civil society. The focus groups were used to gather information regarding issues encountered in the implementation of the trilateral programme and to identify the funding priorities for the 2014-2020 programming period.</w:t>
      </w:r>
    </w:p>
    <w:p w:rsidR="00DE1FF9" w:rsidRPr="00E004E4" w:rsidRDefault="00DE1FF9" w:rsidP="00DE1FF9">
      <w:pPr>
        <w:spacing w:after="0" w:line="240" w:lineRule="auto"/>
        <w:jc w:val="both"/>
        <w:rPr>
          <w:rFonts w:ascii="Times New Roman" w:hAnsi="Times New Roman" w:cs="Times New Roman"/>
          <w:bCs/>
        </w:rPr>
      </w:pPr>
      <w:bookmarkStart w:id="3" w:name="_Toc264525694"/>
      <w:bookmarkStart w:id="4" w:name="_Toc395779403"/>
      <w:r w:rsidRPr="00E004E4">
        <w:rPr>
          <w:rFonts w:ascii="Times New Roman" w:hAnsi="Times New Roman" w:cs="Times New Roman"/>
          <w:b/>
          <w:bCs/>
        </w:rPr>
        <w:t xml:space="preserve"> </w:t>
      </w:r>
      <w:bookmarkEnd w:id="3"/>
      <w:bookmarkEnd w:id="4"/>
    </w:p>
    <w:p w:rsidR="00DE1FF9" w:rsidRPr="00E004E4" w:rsidRDefault="00BD13C3" w:rsidP="00DE1FF9">
      <w:pPr>
        <w:spacing w:after="0" w:line="240" w:lineRule="auto"/>
        <w:jc w:val="both"/>
        <w:rPr>
          <w:rFonts w:ascii="Times New Roman" w:hAnsi="Times New Roman" w:cs="Times New Roman"/>
        </w:rPr>
      </w:pPr>
      <w:r w:rsidRPr="00E004E4">
        <w:rPr>
          <w:rFonts w:ascii="Times New Roman" w:hAnsi="Times New Roman" w:cs="Times New Roman"/>
          <w:bCs/>
        </w:rPr>
        <w:t>Thirdly, a</w:t>
      </w:r>
      <w:r w:rsidR="00DE1FF9" w:rsidRPr="00E004E4">
        <w:rPr>
          <w:rFonts w:ascii="Times New Roman" w:hAnsi="Times New Roman" w:cs="Times New Roman"/>
          <w:bCs/>
        </w:rPr>
        <w:t xml:space="preserve">n </w:t>
      </w:r>
      <w:r w:rsidR="00DE1FF9" w:rsidRPr="00E004E4">
        <w:rPr>
          <w:rFonts w:ascii="Times New Roman" w:hAnsi="Times New Roman" w:cs="Times New Roman"/>
          <w:b/>
          <w:bCs/>
        </w:rPr>
        <w:t>on-line survey</w:t>
      </w:r>
      <w:r w:rsidR="00DE1FF9" w:rsidRPr="00E004E4">
        <w:rPr>
          <w:rFonts w:ascii="Times New Roman" w:hAnsi="Times New Roman" w:cs="Times New Roman"/>
          <w:bCs/>
        </w:rPr>
        <w:t xml:space="preserve"> was sent to potential eligible </w:t>
      </w:r>
      <w:r w:rsidR="00844333" w:rsidRPr="00E004E4">
        <w:rPr>
          <w:rFonts w:ascii="Times New Roman" w:hAnsi="Times New Roman" w:cs="Times New Roman"/>
          <w:bCs/>
        </w:rPr>
        <w:t>applicants’</w:t>
      </w:r>
      <w:r w:rsidR="00DE1FF9" w:rsidRPr="00E004E4">
        <w:rPr>
          <w:rFonts w:ascii="Times New Roman" w:hAnsi="Times New Roman" w:cs="Times New Roman"/>
          <w:bCs/>
        </w:rPr>
        <w:t xml:space="preserve"> from the programme area. The survey was done using a web-based research tool and</w:t>
      </w:r>
      <w:r w:rsidR="00396364" w:rsidRPr="00E004E4">
        <w:rPr>
          <w:rFonts w:ascii="Times New Roman" w:hAnsi="Times New Roman" w:cs="Times New Roman"/>
          <w:bCs/>
        </w:rPr>
        <w:t xml:space="preserve"> was</w:t>
      </w:r>
      <w:r w:rsidR="00DE1FF9" w:rsidRPr="00E004E4">
        <w:rPr>
          <w:rFonts w:ascii="Times New Roman" w:hAnsi="Times New Roman" w:cs="Times New Roman"/>
          <w:bCs/>
        </w:rPr>
        <w:t xml:space="preserve"> submitted via e-mail to 655 potential respondents from the eligible area of the Romania-U</w:t>
      </w:r>
      <w:r w:rsidR="00396364" w:rsidRPr="00E004E4">
        <w:rPr>
          <w:rFonts w:ascii="Times New Roman" w:hAnsi="Times New Roman" w:cs="Times New Roman"/>
          <w:bCs/>
        </w:rPr>
        <w:t>kraine-Republic of Moldova JOP (</w:t>
      </w:r>
      <w:r w:rsidR="00396364" w:rsidRPr="00E004E4">
        <w:rPr>
          <w:rFonts w:ascii="Times New Roman" w:hAnsi="Times New Roman" w:cs="Times New Roman"/>
          <w:bCs/>
          <w:i/>
        </w:rPr>
        <w:t>r</w:t>
      </w:r>
      <w:r w:rsidR="00DE1FF9" w:rsidRPr="00E004E4">
        <w:rPr>
          <w:rFonts w:ascii="Times New Roman" w:hAnsi="Times New Roman" w:cs="Times New Roman"/>
          <w:bCs/>
          <w:i/>
        </w:rPr>
        <w:t>espondents were asked to select their</w:t>
      </w:r>
      <w:r w:rsidR="00DE1FF9" w:rsidRPr="00E004E4">
        <w:rPr>
          <w:rFonts w:ascii="Times New Roman" w:hAnsi="Times New Roman" w:cs="Times New Roman"/>
          <w:i/>
        </w:rPr>
        <w:t xml:space="preserve"> own country, region and the programme they express their opinions on</w:t>
      </w:r>
      <w:r w:rsidR="00DE1FF9" w:rsidRPr="00E004E4">
        <w:rPr>
          <w:rFonts w:ascii="Times New Roman" w:hAnsi="Times New Roman" w:cs="Times New Roman"/>
        </w:rPr>
        <w:t>). The response rat</w:t>
      </w:r>
      <w:r w:rsidR="00844333" w:rsidRPr="00E004E4">
        <w:rPr>
          <w:rFonts w:ascii="Times New Roman" w:hAnsi="Times New Roman" w:cs="Times New Roman"/>
        </w:rPr>
        <w:t>e was of 8%,</w:t>
      </w:r>
      <w:r w:rsidR="00442298" w:rsidRPr="00E004E4">
        <w:rPr>
          <w:rFonts w:ascii="Times New Roman" w:hAnsi="Times New Roman" w:cs="Times New Roman"/>
        </w:rPr>
        <w:t xml:space="preserve"> with a total of 84</w:t>
      </w:r>
      <w:r w:rsidR="00DE1FF9" w:rsidRPr="00E004E4">
        <w:rPr>
          <w:rFonts w:ascii="Times New Roman" w:hAnsi="Times New Roman" w:cs="Times New Roman"/>
        </w:rPr>
        <w:t xml:space="preserve"> answers received. </w:t>
      </w:r>
    </w:p>
    <w:p w:rsidR="00DE1FF9" w:rsidRPr="00E004E4" w:rsidRDefault="00DE1FF9" w:rsidP="00DE1FF9">
      <w:pPr>
        <w:autoSpaceDE w:val="0"/>
        <w:autoSpaceDN w:val="0"/>
        <w:adjustRightInd w:val="0"/>
        <w:spacing w:after="0" w:line="240" w:lineRule="auto"/>
        <w:jc w:val="both"/>
        <w:rPr>
          <w:rFonts w:ascii="Times New Roman" w:hAnsi="Times New Roman" w:cs="Times New Roman"/>
          <w:b/>
        </w:rPr>
      </w:pPr>
    </w:p>
    <w:p w:rsidR="00DE1FF9" w:rsidRPr="00E004E4" w:rsidRDefault="00DE1FF9" w:rsidP="00DE1FF9">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b/>
        </w:rPr>
        <w:t>Overall results of preliminary consultations</w:t>
      </w:r>
      <w:r w:rsidRPr="00E004E4">
        <w:rPr>
          <w:rFonts w:ascii="Times New Roman" w:hAnsi="Times New Roman" w:cs="Times New Roman"/>
        </w:rPr>
        <w:t xml:space="preserve"> indicated the main preferences of the stakeholders in the eligible area in regards to the thematic objectives to be financed as follows: </w:t>
      </w:r>
    </w:p>
    <w:p w:rsidR="00DE1FF9" w:rsidRPr="00E004E4" w:rsidRDefault="00DE1FF9" w:rsidP="00DE1FF9">
      <w:pPr>
        <w:autoSpaceDE w:val="0"/>
        <w:autoSpaceDN w:val="0"/>
        <w:adjustRightInd w:val="0"/>
        <w:spacing w:after="0" w:line="240" w:lineRule="auto"/>
        <w:jc w:val="both"/>
        <w:rPr>
          <w:rFonts w:ascii="Times New Roman" w:hAnsi="Times New Roman" w:cs="Times New Roman"/>
        </w:rPr>
      </w:pPr>
    </w:p>
    <w:p w:rsidR="00CF744C" w:rsidRPr="00E004E4" w:rsidRDefault="00CF744C" w:rsidP="00FF0B99">
      <w:pPr>
        <w:pStyle w:val="ListParagraph"/>
        <w:numPr>
          <w:ilvl w:val="0"/>
          <w:numId w:val="13"/>
        </w:numPr>
        <w:spacing w:after="0" w:line="240" w:lineRule="auto"/>
        <w:ind w:hanging="371"/>
        <w:jc w:val="both"/>
        <w:rPr>
          <w:rFonts w:ascii="Times New Roman" w:hAnsi="Times New Roman" w:cs="Times New Roman"/>
        </w:rPr>
      </w:pPr>
      <w:r w:rsidRPr="00E004E4">
        <w:rPr>
          <w:rFonts w:ascii="Times New Roman" w:hAnsi="Times New Roman" w:cs="Times New Roman"/>
        </w:rPr>
        <w:t xml:space="preserve">TO1. Business and SME development; </w:t>
      </w:r>
    </w:p>
    <w:p w:rsidR="00CF744C" w:rsidRPr="00E004E4" w:rsidRDefault="00CF744C" w:rsidP="00FF0B99">
      <w:pPr>
        <w:pStyle w:val="ListParagraph"/>
        <w:numPr>
          <w:ilvl w:val="0"/>
          <w:numId w:val="13"/>
        </w:numPr>
        <w:spacing w:after="0" w:line="240" w:lineRule="auto"/>
        <w:ind w:hanging="371"/>
        <w:jc w:val="both"/>
        <w:rPr>
          <w:rFonts w:ascii="Times New Roman" w:hAnsi="Times New Roman" w:cs="Times New Roman"/>
        </w:rPr>
      </w:pPr>
      <w:r w:rsidRPr="00E004E4">
        <w:rPr>
          <w:rFonts w:ascii="Times New Roman" w:hAnsi="Times New Roman" w:cs="Times New Roman"/>
        </w:rPr>
        <w:t>TO2. Support to education, research, technological development and innovation;</w:t>
      </w:r>
    </w:p>
    <w:p w:rsidR="00CF744C" w:rsidRPr="00E004E4" w:rsidRDefault="00CF744C" w:rsidP="00FF0B99">
      <w:pPr>
        <w:pStyle w:val="ListParagraph"/>
        <w:numPr>
          <w:ilvl w:val="0"/>
          <w:numId w:val="13"/>
        </w:numPr>
        <w:spacing w:after="0" w:line="240" w:lineRule="auto"/>
        <w:ind w:hanging="371"/>
        <w:jc w:val="both"/>
        <w:rPr>
          <w:rFonts w:ascii="Times New Roman" w:hAnsi="Times New Roman" w:cs="Times New Roman"/>
        </w:rPr>
      </w:pPr>
      <w:r w:rsidRPr="00E004E4">
        <w:rPr>
          <w:rFonts w:ascii="Times New Roman" w:hAnsi="Times New Roman" w:cs="Times New Roman"/>
        </w:rPr>
        <w:t>T0 3. Promotion of local culture and preservation of historical heritage</w:t>
      </w:r>
    </w:p>
    <w:p w:rsidR="00CF744C" w:rsidRPr="00E004E4" w:rsidRDefault="00CF744C" w:rsidP="00FF0B99">
      <w:pPr>
        <w:pStyle w:val="ListParagraph"/>
        <w:numPr>
          <w:ilvl w:val="0"/>
          <w:numId w:val="13"/>
        </w:numPr>
        <w:spacing w:after="0" w:line="240" w:lineRule="auto"/>
        <w:ind w:hanging="371"/>
        <w:jc w:val="both"/>
        <w:rPr>
          <w:rFonts w:ascii="Times New Roman" w:hAnsi="Times New Roman" w:cs="Times New Roman"/>
        </w:rPr>
      </w:pPr>
      <w:r w:rsidRPr="00E004E4">
        <w:rPr>
          <w:rFonts w:ascii="Times New Roman" w:hAnsi="Times New Roman" w:cs="Times New Roman"/>
        </w:rPr>
        <w:t>TO4. Promotion of social inclusion and  fight against poverty</w:t>
      </w:r>
    </w:p>
    <w:p w:rsidR="00CF744C" w:rsidRPr="00E004E4" w:rsidRDefault="00CF744C" w:rsidP="00FF0B99">
      <w:pPr>
        <w:pStyle w:val="ListParagraph"/>
        <w:numPr>
          <w:ilvl w:val="0"/>
          <w:numId w:val="13"/>
        </w:numPr>
        <w:spacing w:after="0" w:line="240" w:lineRule="auto"/>
        <w:ind w:hanging="371"/>
        <w:jc w:val="both"/>
        <w:rPr>
          <w:rFonts w:ascii="Times New Roman" w:hAnsi="Times New Roman" w:cs="Times New Roman"/>
        </w:rPr>
      </w:pPr>
      <w:r w:rsidRPr="00E004E4">
        <w:rPr>
          <w:rFonts w:ascii="Times New Roman" w:hAnsi="Times New Roman" w:cs="Times New Roman"/>
        </w:rPr>
        <w:t>TO5. Support to local &amp; regional good governance</w:t>
      </w:r>
    </w:p>
    <w:p w:rsidR="00CF744C" w:rsidRPr="00E004E4" w:rsidRDefault="00CF744C" w:rsidP="00FF0B99">
      <w:pPr>
        <w:pStyle w:val="ListParagraph"/>
        <w:numPr>
          <w:ilvl w:val="0"/>
          <w:numId w:val="13"/>
        </w:numPr>
        <w:spacing w:after="0" w:line="240" w:lineRule="auto"/>
        <w:ind w:hanging="371"/>
        <w:jc w:val="both"/>
        <w:rPr>
          <w:rFonts w:ascii="Times New Roman" w:hAnsi="Times New Roman" w:cs="Times New Roman"/>
        </w:rPr>
      </w:pPr>
      <w:r w:rsidRPr="00E004E4">
        <w:rPr>
          <w:rFonts w:ascii="Times New Roman" w:hAnsi="Times New Roman" w:cs="Times New Roman"/>
        </w:rPr>
        <w:t>TO7. Improvement of accessibility to the regions, development of transport and communication networks and systems</w:t>
      </w:r>
    </w:p>
    <w:p w:rsidR="00CF744C" w:rsidRPr="00E004E4" w:rsidRDefault="00CF744C" w:rsidP="00FF0B99">
      <w:pPr>
        <w:pStyle w:val="ListParagraph"/>
        <w:numPr>
          <w:ilvl w:val="0"/>
          <w:numId w:val="13"/>
        </w:numPr>
        <w:spacing w:after="0" w:line="240" w:lineRule="auto"/>
        <w:ind w:hanging="371"/>
        <w:jc w:val="both"/>
        <w:rPr>
          <w:rFonts w:ascii="Times New Roman" w:hAnsi="Times New Roman" w:cs="Times New Roman"/>
        </w:rPr>
      </w:pPr>
      <w:r w:rsidRPr="00E004E4">
        <w:rPr>
          <w:rFonts w:ascii="Times New Roman" w:hAnsi="Times New Roman" w:cs="Times New Roman"/>
        </w:rPr>
        <w:t>TO8. Common challenges in the field of safety and security</w:t>
      </w:r>
      <w:r w:rsidR="0064094A" w:rsidRPr="00E004E4">
        <w:rPr>
          <w:rFonts w:ascii="Times New Roman" w:hAnsi="Times New Roman" w:cs="Times New Roman"/>
        </w:rPr>
        <w:t>.</w:t>
      </w:r>
    </w:p>
    <w:p w:rsidR="00DE1FF9" w:rsidRDefault="00DE1FF9" w:rsidP="00DE1FF9">
      <w:pPr>
        <w:spacing w:after="0" w:line="240" w:lineRule="auto"/>
        <w:jc w:val="both"/>
        <w:rPr>
          <w:rFonts w:ascii="Times New Roman" w:hAnsi="Times New Roman" w:cs="Times New Roman"/>
        </w:rPr>
      </w:pPr>
    </w:p>
    <w:p w:rsidR="004F303B" w:rsidRDefault="004F303B" w:rsidP="00DE1FF9">
      <w:pPr>
        <w:spacing w:after="0" w:line="240" w:lineRule="auto"/>
        <w:jc w:val="both"/>
        <w:rPr>
          <w:rFonts w:ascii="Times New Roman" w:hAnsi="Times New Roman" w:cs="Times New Roman"/>
        </w:rPr>
      </w:pPr>
    </w:p>
    <w:p w:rsidR="004F303B" w:rsidRPr="00E004E4" w:rsidRDefault="004F303B" w:rsidP="00DE1FF9">
      <w:pPr>
        <w:spacing w:after="0" w:line="240" w:lineRule="auto"/>
        <w:jc w:val="both"/>
        <w:rPr>
          <w:rFonts w:ascii="Times New Roman" w:hAnsi="Times New Roman" w:cs="Times New Roman"/>
        </w:rPr>
      </w:pPr>
    </w:p>
    <w:p w:rsidR="00771058" w:rsidRDefault="00771058" w:rsidP="00216241">
      <w:pPr>
        <w:spacing w:after="0" w:line="240" w:lineRule="auto"/>
        <w:jc w:val="both"/>
        <w:rPr>
          <w:rFonts w:ascii="Times New Roman" w:hAnsi="Times New Roman" w:cs="Times New Roman"/>
          <w:b/>
          <w:i/>
        </w:rPr>
      </w:pPr>
    </w:p>
    <w:p w:rsidR="00216241" w:rsidRPr="00E004E4" w:rsidRDefault="00DE1FF9" w:rsidP="00216241">
      <w:pPr>
        <w:spacing w:after="0" w:line="240" w:lineRule="auto"/>
        <w:jc w:val="both"/>
        <w:rPr>
          <w:rFonts w:ascii="Times New Roman" w:hAnsi="Times New Roman" w:cs="Times New Roman"/>
          <w:b/>
          <w:i/>
        </w:rPr>
      </w:pPr>
      <w:r w:rsidRPr="00E004E4">
        <w:rPr>
          <w:rFonts w:ascii="Times New Roman" w:hAnsi="Times New Roman" w:cs="Times New Roman"/>
          <w:b/>
          <w:i/>
        </w:rPr>
        <w:lastRenderedPageBreak/>
        <w:t>Past experience analysis</w:t>
      </w:r>
    </w:p>
    <w:p w:rsidR="009B7E3D" w:rsidRPr="00E004E4" w:rsidRDefault="00216241" w:rsidP="009238E0">
      <w:pPr>
        <w:spacing w:line="240" w:lineRule="auto"/>
        <w:jc w:val="both"/>
        <w:rPr>
          <w:rFonts w:ascii="Times New Roman" w:hAnsi="Times New Roman" w:cs="Times New Roman"/>
        </w:rPr>
      </w:pPr>
      <w:r w:rsidRPr="00E004E4">
        <w:rPr>
          <w:rFonts w:ascii="Times New Roman" w:hAnsi="Times New Roman" w:cs="Times New Roman"/>
        </w:rPr>
        <w:t xml:space="preserve">A review of the lessons learnt from the previous programming period was done in order to gather information for the strategy development. The main findings followed the typical life stages of a project: generation (including identification of partners), application, evaluation, contracting and implementation and provided valuable inputs for the implementation section. </w:t>
      </w:r>
    </w:p>
    <w:p w:rsidR="009B7E3D" w:rsidRPr="00E004E4" w:rsidRDefault="00DE1FF9" w:rsidP="009B7E3D">
      <w:pPr>
        <w:rPr>
          <w:rFonts w:ascii="Times New Roman" w:hAnsi="Times New Roman" w:cs="Times New Roman"/>
          <w:b/>
          <w:i/>
        </w:rPr>
      </w:pPr>
      <w:r w:rsidRPr="00E004E4">
        <w:rPr>
          <w:rFonts w:ascii="Times New Roman" w:hAnsi="Times New Roman" w:cs="Times New Roman"/>
          <w:b/>
          <w:i/>
        </w:rPr>
        <w:t>Coheren</w:t>
      </w:r>
      <w:r w:rsidR="009B7E3D" w:rsidRPr="00E004E4">
        <w:rPr>
          <w:rFonts w:ascii="Times New Roman" w:hAnsi="Times New Roman" w:cs="Times New Roman"/>
          <w:b/>
          <w:i/>
        </w:rPr>
        <w:t xml:space="preserve">ce and multi-criteria analysis </w:t>
      </w:r>
    </w:p>
    <w:p w:rsidR="00F52715" w:rsidRPr="00771058" w:rsidRDefault="00DE1FF9" w:rsidP="00771058">
      <w:pPr>
        <w:rPr>
          <w:rFonts w:ascii="Times New Roman" w:hAnsi="Times New Roman" w:cs="Times New Roman"/>
          <w:b/>
          <w:i/>
        </w:rPr>
      </w:pPr>
      <w:r w:rsidRPr="00E004E4">
        <w:rPr>
          <w:rFonts w:ascii="Times New Roman" w:hAnsi="Times New Roman" w:cs="Times New Roman"/>
        </w:rPr>
        <w:t xml:space="preserve">According to </w:t>
      </w:r>
      <w:r w:rsidR="00FF2C64" w:rsidRPr="00E004E4">
        <w:rPr>
          <w:rFonts w:ascii="Times New Roman" w:hAnsi="Times New Roman" w:cs="Times New Roman"/>
        </w:rPr>
        <w:t xml:space="preserve">ENI </w:t>
      </w:r>
      <w:r w:rsidRPr="00E004E4">
        <w:rPr>
          <w:rFonts w:ascii="Times New Roman" w:hAnsi="Times New Roman" w:cs="Times New Roman"/>
        </w:rPr>
        <w:t>programming r</w:t>
      </w:r>
      <w:r w:rsidR="00F52715" w:rsidRPr="00E004E4">
        <w:rPr>
          <w:rFonts w:ascii="Times New Roman" w:hAnsi="Times New Roman" w:cs="Times New Roman"/>
        </w:rPr>
        <w:t>egulations for 2014-2020 period,</w:t>
      </w:r>
      <w:r w:rsidRPr="00E004E4">
        <w:rPr>
          <w:rFonts w:ascii="Times New Roman" w:hAnsi="Times New Roman" w:cs="Times New Roman"/>
        </w:rPr>
        <w:t xml:space="preserve"> the programmes must deliver real cross-border added value and not cover elements which are already funded or could more suitably be funded from other ENI or EU programmes.  In order to narrow down the thematic objectives to be addressed by the Romania-</w:t>
      </w:r>
      <w:r w:rsidR="00442298" w:rsidRPr="00E004E4">
        <w:rPr>
          <w:rFonts w:ascii="Times New Roman" w:hAnsi="Times New Roman" w:cs="Times New Roman"/>
        </w:rPr>
        <w:t xml:space="preserve">Republic of Moldova </w:t>
      </w:r>
      <w:r w:rsidRPr="00E004E4">
        <w:rPr>
          <w:rFonts w:ascii="Times New Roman" w:hAnsi="Times New Roman" w:cs="Times New Roman"/>
        </w:rPr>
        <w:t xml:space="preserve">Programme to those that can create the most added value for the region and that are not financed through other funding mechanisms coherence analysis was undertaken. </w:t>
      </w:r>
    </w:p>
    <w:p w:rsidR="00DE1FF9" w:rsidRPr="00E004E4" w:rsidRDefault="00DE1FF9" w:rsidP="00DE1FF9">
      <w:pPr>
        <w:spacing w:after="0" w:line="240" w:lineRule="auto"/>
        <w:jc w:val="both"/>
        <w:rPr>
          <w:rFonts w:ascii="Times New Roman" w:hAnsi="Times New Roman" w:cs="Times New Roman"/>
        </w:rPr>
      </w:pPr>
      <w:r w:rsidRPr="00E004E4">
        <w:rPr>
          <w:rFonts w:ascii="Times New Roman" w:hAnsi="Times New Roman" w:cs="Times New Roman"/>
        </w:rPr>
        <w:t xml:space="preserve">Based on the </w:t>
      </w:r>
      <w:r w:rsidR="00FF2C64" w:rsidRPr="00E004E4">
        <w:rPr>
          <w:rFonts w:ascii="Times New Roman" w:hAnsi="Times New Roman" w:cs="Times New Roman"/>
        </w:rPr>
        <w:t xml:space="preserve">ENI </w:t>
      </w:r>
      <w:r w:rsidR="000E4D12" w:rsidRPr="00E004E4">
        <w:rPr>
          <w:rFonts w:ascii="Times New Roman" w:hAnsi="Times New Roman" w:cs="Times New Roman"/>
        </w:rPr>
        <w:t>P</w:t>
      </w:r>
      <w:r w:rsidRPr="00E004E4">
        <w:rPr>
          <w:rFonts w:ascii="Times New Roman" w:hAnsi="Times New Roman" w:cs="Times New Roman"/>
        </w:rPr>
        <w:t xml:space="preserve">rogramming document 2014-2020, the coherence analysis followed three types of criteria: </w:t>
      </w:r>
    </w:p>
    <w:p w:rsidR="00DE1FF9" w:rsidRPr="00E004E4" w:rsidRDefault="00DE1FF9" w:rsidP="00FF0B99">
      <w:pPr>
        <w:pStyle w:val="ListParagraph"/>
        <w:numPr>
          <w:ilvl w:val="0"/>
          <w:numId w:val="23"/>
        </w:numPr>
        <w:spacing w:after="0" w:line="240" w:lineRule="auto"/>
        <w:ind w:left="851" w:hanging="284"/>
        <w:jc w:val="both"/>
        <w:rPr>
          <w:rFonts w:ascii="Times New Roman" w:hAnsi="Times New Roman" w:cs="Times New Roman"/>
        </w:rPr>
      </w:pPr>
      <w:r w:rsidRPr="00E004E4">
        <w:rPr>
          <w:rFonts w:ascii="Times New Roman" w:hAnsi="Times New Roman" w:cs="Times New Roman"/>
        </w:rPr>
        <w:t xml:space="preserve">Convergence with European, National and Regional Strategies; </w:t>
      </w:r>
    </w:p>
    <w:p w:rsidR="00DE1FF9" w:rsidRPr="00E004E4" w:rsidRDefault="00DE1FF9" w:rsidP="00FF0B99">
      <w:pPr>
        <w:pStyle w:val="ListParagraph"/>
        <w:numPr>
          <w:ilvl w:val="0"/>
          <w:numId w:val="23"/>
        </w:numPr>
        <w:spacing w:after="0" w:line="240" w:lineRule="auto"/>
        <w:ind w:left="851" w:hanging="284"/>
        <w:jc w:val="both"/>
        <w:rPr>
          <w:rFonts w:ascii="Times New Roman" w:hAnsi="Times New Roman" w:cs="Times New Roman"/>
        </w:rPr>
      </w:pPr>
      <w:r w:rsidRPr="00E004E4">
        <w:rPr>
          <w:rFonts w:ascii="Times New Roman" w:hAnsi="Times New Roman" w:cs="Times New Roman"/>
        </w:rPr>
        <w:t xml:space="preserve">Potential financing overlaps (in order to be avoided); </w:t>
      </w:r>
    </w:p>
    <w:p w:rsidR="00F52715" w:rsidRPr="00E004E4" w:rsidRDefault="00DE1FF9" w:rsidP="00FF0B99">
      <w:pPr>
        <w:pStyle w:val="ListParagraph"/>
        <w:numPr>
          <w:ilvl w:val="0"/>
          <w:numId w:val="23"/>
        </w:numPr>
        <w:spacing w:after="0" w:line="240" w:lineRule="auto"/>
        <w:ind w:left="851" w:hanging="284"/>
        <w:jc w:val="both"/>
        <w:rPr>
          <w:rFonts w:ascii="Times New Roman" w:hAnsi="Times New Roman" w:cs="Times New Roman"/>
          <w:b/>
        </w:rPr>
      </w:pPr>
      <w:r w:rsidRPr="00E004E4">
        <w:rPr>
          <w:rFonts w:ascii="Times New Roman" w:hAnsi="Times New Roman" w:cs="Times New Roman"/>
        </w:rPr>
        <w:t xml:space="preserve">Effectiveness &amp; Complementarity (of the thematic objective with the programme). </w:t>
      </w:r>
    </w:p>
    <w:p w:rsidR="004B5ADD" w:rsidRPr="00E004E4" w:rsidRDefault="004B5ADD" w:rsidP="00475A62">
      <w:pPr>
        <w:pStyle w:val="ListParagraph"/>
        <w:spacing w:after="0" w:line="240" w:lineRule="auto"/>
        <w:ind w:left="851"/>
        <w:jc w:val="both"/>
        <w:rPr>
          <w:rFonts w:ascii="Times New Roman" w:hAnsi="Times New Roman" w:cs="Times New Roman"/>
          <w:b/>
        </w:rPr>
      </w:pPr>
    </w:p>
    <w:p w:rsidR="00D851AC" w:rsidRPr="00E004E4" w:rsidRDefault="00DE1FF9" w:rsidP="00DE1FF9">
      <w:pPr>
        <w:jc w:val="both"/>
        <w:rPr>
          <w:rFonts w:ascii="Times New Roman" w:hAnsi="Times New Roman" w:cs="Times New Roman"/>
        </w:rPr>
      </w:pPr>
      <w:r w:rsidRPr="00E004E4">
        <w:rPr>
          <w:rFonts w:ascii="Times New Roman" w:hAnsi="Times New Roman" w:cs="Times New Roman"/>
        </w:rPr>
        <w:t xml:space="preserve">As a result of the consistency analysis with other programmes and strategies it was considered that </w:t>
      </w:r>
      <w:r w:rsidRPr="00E004E4">
        <w:rPr>
          <w:rFonts w:ascii="Times New Roman" w:hAnsi="Times New Roman" w:cs="Times New Roman"/>
          <w:i/>
        </w:rPr>
        <w:t>thematic objective</w:t>
      </w:r>
      <w:r w:rsidR="009001EF" w:rsidRPr="00E004E4">
        <w:rPr>
          <w:rFonts w:ascii="Times New Roman" w:hAnsi="Times New Roman" w:cs="Times New Roman"/>
          <w:i/>
        </w:rPr>
        <w:t>s 4 and 5</w:t>
      </w:r>
      <w:r w:rsidRPr="00E004E4">
        <w:rPr>
          <w:rFonts w:ascii="Times New Roman" w:hAnsi="Times New Roman" w:cs="Times New Roman"/>
          <w:i/>
        </w:rPr>
        <w:t xml:space="preserve"> </w:t>
      </w:r>
      <w:r w:rsidR="009001EF" w:rsidRPr="00E004E4">
        <w:rPr>
          <w:rFonts w:ascii="Times New Roman" w:hAnsi="Times New Roman" w:cs="Times New Roman"/>
          <w:i/>
        </w:rPr>
        <w:t xml:space="preserve">are </w:t>
      </w:r>
      <w:r w:rsidRPr="00E004E4">
        <w:rPr>
          <w:rFonts w:ascii="Times New Roman" w:hAnsi="Times New Roman" w:cs="Times New Roman"/>
          <w:i/>
        </w:rPr>
        <w:t>already covered through other funding mechanisms</w:t>
      </w:r>
      <w:r w:rsidRPr="00E004E4">
        <w:rPr>
          <w:rFonts w:ascii="Times New Roman" w:hAnsi="Times New Roman" w:cs="Times New Roman"/>
        </w:rPr>
        <w:t xml:space="preserve"> </w:t>
      </w:r>
      <w:r w:rsidR="009001EF" w:rsidRPr="00E004E4">
        <w:rPr>
          <w:rFonts w:ascii="Times New Roman" w:hAnsi="Times New Roman" w:cs="Times New Roman"/>
        </w:rPr>
        <w:t>and it was decided to exclude them</w:t>
      </w:r>
      <w:r w:rsidRPr="00E004E4">
        <w:rPr>
          <w:rFonts w:ascii="Times New Roman" w:hAnsi="Times New Roman" w:cs="Times New Roman"/>
        </w:rPr>
        <w:t xml:space="preserve"> from the list of </w:t>
      </w:r>
      <w:r w:rsidR="00FF2C64" w:rsidRPr="00E004E4">
        <w:rPr>
          <w:rFonts w:ascii="Times New Roman" w:hAnsi="Times New Roman" w:cs="Times New Roman"/>
        </w:rPr>
        <w:t>TOs</w:t>
      </w:r>
      <w:r w:rsidRPr="00E004E4">
        <w:rPr>
          <w:rFonts w:ascii="Times New Roman" w:hAnsi="Times New Roman" w:cs="Times New Roman"/>
        </w:rPr>
        <w:t xml:space="preserve"> to be considered for the Romania-</w:t>
      </w:r>
      <w:r w:rsidR="00E96081" w:rsidRPr="00E004E4">
        <w:rPr>
          <w:rFonts w:ascii="Times New Roman" w:hAnsi="Times New Roman" w:cs="Times New Roman"/>
        </w:rPr>
        <w:t>Republic of Moldova</w:t>
      </w:r>
      <w:r w:rsidRPr="00E004E4">
        <w:rPr>
          <w:rFonts w:ascii="Times New Roman" w:hAnsi="Times New Roman" w:cs="Times New Roman"/>
        </w:rPr>
        <w:t xml:space="preserve"> Programme. </w:t>
      </w:r>
      <w:r w:rsidR="009001EF" w:rsidRPr="00E004E4">
        <w:rPr>
          <w:rFonts w:ascii="Times New Roman" w:hAnsi="Times New Roman" w:cs="Times New Roman"/>
        </w:rPr>
        <w:t xml:space="preserve">Moreover, the </w:t>
      </w:r>
      <w:r w:rsidR="00F52715" w:rsidRPr="00E004E4">
        <w:rPr>
          <w:rFonts w:ascii="Times New Roman" w:hAnsi="Times New Roman" w:cs="Times New Roman"/>
        </w:rPr>
        <w:t xml:space="preserve">Thematic Objective 9 has been </w:t>
      </w:r>
      <w:r w:rsidR="009001EF" w:rsidRPr="00E004E4">
        <w:rPr>
          <w:rFonts w:ascii="Times New Roman" w:hAnsi="Times New Roman" w:cs="Times New Roman"/>
        </w:rPr>
        <w:t xml:space="preserve">introduced as a need to be covered by the Programme. </w:t>
      </w:r>
    </w:p>
    <w:p w:rsidR="00DE1FF9" w:rsidRPr="00E004E4" w:rsidRDefault="00DE1FF9" w:rsidP="00DE1FF9">
      <w:pPr>
        <w:jc w:val="both"/>
        <w:rPr>
          <w:rFonts w:ascii="Times New Roman" w:hAnsi="Times New Roman" w:cs="Times New Roman"/>
          <w:b/>
          <w:i/>
        </w:rPr>
      </w:pPr>
      <w:r w:rsidRPr="00E004E4">
        <w:rPr>
          <w:rFonts w:ascii="Times New Roman" w:hAnsi="Times New Roman" w:cs="Times New Roman"/>
          <w:b/>
          <w:i/>
        </w:rPr>
        <w:t xml:space="preserve">Multi criteria analysis </w:t>
      </w:r>
    </w:p>
    <w:p w:rsidR="00DE1FF9" w:rsidRPr="00E004E4" w:rsidRDefault="00DE1FF9" w:rsidP="00DE1FF9">
      <w:pPr>
        <w:jc w:val="both"/>
        <w:rPr>
          <w:rFonts w:ascii="Times New Roman" w:hAnsi="Times New Roman" w:cs="Times New Roman"/>
        </w:rPr>
      </w:pPr>
      <w:r w:rsidRPr="00E004E4">
        <w:rPr>
          <w:rFonts w:ascii="Times New Roman" w:hAnsi="Times New Roman" w:cs="Times New Roman"/>
        </w:rPr>
        <w:t>In order to ensure the consistency of the selected thematic objectives with the realities of the region and with the financial allocation of the programme</w:t>
      </w:r>
      <w:r w:rsidR="00F52715" w:rsidRPr="00E004E4">
        <w:rPr>
          <w:rFonts w:ascii="Times New Roman" w:hAnsi="Times New Roman" w:cs="Times New Roman"/>
        </w:rPr>
        <w:t>,</w:t>
      </w:r>
      <w:r w:rsidRPr="00E004E4">
        <w:rPr>
          <w:rFonts w:ascii="Times New Roman" w:hAnsi="Times New Roman" w:cs="Times New Roman"/>
        </w:rPr>
        <w:t xml:space="preserve"> a multi-criteria analysis was </w:t>
      </w:r>
      <w:r w:rsidR="00FF2C64" w:rsidRPr="00E004E4">
        <w:rPr>
          <w:rFonts w:ascii="Times New Roman" w:hAnsi="Times New Roman" w:cs="Times New Roman"/>
        </w:rPr>
        <w:t>elaborated</w:t>
      </w:r>
      <w:r w:rsidRPr="00E004E4">
        <w:rPr>
          <w:rFonts w:ascii="Times New Roman" w:hAnsi="Times New Roman" w:cs="Times New Roman"/>
        </w:rPr>
        <w:t xml:space="preserve">. Each thematic objective was scored against 5 </w:t>
      </w:r>
      <w:r w:rsidR="00F52715" w:rsidRPr="00E004E4">
        <w:rPr>
          <w:rFonts w:ascii="Times New Roman" w:hAnsi="Times New Roman" w:cs="Times New Roman"/>
        </w:rPr>
        <w:t xml:space="preserve">criterions by an expert panel. These </w:t>
      </w:r>
      <w:r w:rsidRPr="00E004E4">
        <w:rPr>
          <w:rFonts w:ascii="Times New Roman" w:hAnsi="Times New Roman" w:cs="Times New Roman"/>
        </w:rPr>
        <w:t>were:</w:t>
      </w:r>
    </w:p>
    <w:p w:rsidR="00DE1FF9" w:rsidRPr="00E004E4" w:rsidRDefault="00DE1FF9" w:rsidP="00FF0B99">
      <w:pPr>
        <w:pStyle w:val="ListParagraph"/>
        <w:numPr>
          <w:ilvl w:val="0"/>
          <w:numId w:val="27"/>
        </w:numPr>
        <w:spacing w:after="0" w:line="240" w:lineRule="auto"/>
        <w:jc w:val="both"/>
        <w:rPr>
          <w:rFonts w:ascii="Times New Roman" w:hAnsi="Times New Roman" w:cs="Times New Roman"/>
        </w:rPr>
      </w:pPr>
      <w:r w:rsidRPr="00E004E4">
        <w:rPr>
          <w:rFonts w:ascii="Times New Roman" w:hAnsi="Times New Roman" w:cs="Times New Roman"/>
        </w:rPr>
        <w:t>Cross border impact</w:t>
      </w:r>
    </w:p>
    <w:p w:rsidR="00DE1FF9" w:rsidRPr="00E004E4" w:rsidRDefault="00DE1FF9" w:rsidP="00FF0B99">
      <w:pPr>
        <w:pStyle w:val="ListParagraph"/>
        <w:numPr>
          <w:ilvl w:val="0"/>
          <w:numId w:val="27"/>
        </w:numPr>
        <w:spacing w:after="0" w:line="240" w:lineRule="auto"/>
        <w:jc w:val="both"/>
        <w:rPr>
          <w:rFonts w:ascii="Times New Roman" w:hAnsi="Times New Roman" w:cs="Times New Roman"/>
        </w:rPr>
      </w:pPr>
      <w:r w:rsidRPr="00E004E4">
        <w:rPr>
          <w:rFonts w:ascii="Times New Roman" w:hAnsi="Times New Roman" w:cs="Times New Roman"/>
        </w:rPr>
        <w:t xml:space="preserve">Capacities for project management </w:t>
      </w:r>
    </w:p>
    <w:p w:rsidR="00DE1FF9" w:rsidRPr="00E004E4" w:rsidRDefault="00DE1FF9" w:rsidP="00FF0B99">
      <w:pPr>
        <w:pStyle w:val="ListParagraph"/>
        <w:numPr>
          <w:ilvl w:val="0"/>
          <w:numId w:val="27"/>
        </w:numPr>
        <w:spacing w:after="0" w:line="240" w:lineRule="auto"/>
        <w:jc w:val="both"/>
        <w:rPr>
          <w:rFonts w:ascii="Times New Roman" w:hAnsi="Times New Roman" w:cs="Times New Roman"/>
        </w:rPr>
      </w:pPr>
      <w:r w:rsidRPr="00E004E4">
        <w:rPr>
          <w:rFonts w:ascii="Times New Roman" w:hAnsi="Times New Roman" w:cs="Times New Roman"/>
        </w:rPr>
        <w:t xml:space="preserve">Relevance for overall financial allocation </w:t>
      </w:r>
    </w:p>
    <w:p w:rsidR="00DE1FF9" w:rsidRPr="00E004E4" w:rsidRDefault="00DE1FF9" w:rsidP="00FF0B99">
      <w:pPr>
        <w:pStyle w:val="ListParagraph"/>
        <w:numPr>
          <w:ilvl w:val="0"/>
          <w:numId w:val="27"/>
        </w:numPr>
        <w:spacing w:after="0" w:line="240" w:lineRule="auto"/>
        <w:jc w:val="both"/>
        <w:rPr>
          <w:rFonts w:ascii="Times New Roman" w:hAnsi="Times New Roman" w:cs="Times New Roman"/>
        </w:rPr>
      </w:pPr>
      <w:r w:rsidRPr="00E004E4">
        <w:rPr>
          <w:rFonts w:ascii="Times New Roman" w:hAnsi="Times New Roman" w:cs="Times New Roman"/>
        </w:rPr>
        <w:t xml:space="preserve">Coherence with strategies and programmes </w:t>
      </w:r>
    </w:p>
    <w:p w:rsidR="00DE1FF9" w:rsidRPr="00E004E4" w:rsidRDefault="00DE1FF9" w:rsidP="00FF0B99">
      <w:pPr>
        <w:pStyle w:val="ListParagraph"/>
        <w:numPr>
          <w:ilvl w:val="0"/>
          <w:numId w:val="27"/>
        </w:numPr>
        <w:spacing w:after="0" w:line="240" w:lineRule="auto"/>
        <w:jc w:val="both"/>
        <w:rPr>
          <w:rFonts w:ascii="Times New Roman" w:hAnsi="Times New Roman" w:cs="Times New Roman"/>
        </w:rPr>
      </w:pPr>
      <w:r w:rsidRPr="00E004E4">
        <w:rPr>
          <w:rFonts w:ascii="Times New Roman" w:hAnsi="Times New Roman" w:cs="Times New Roman"/>
        </w:rPr>
        <w:t xml:space="preserve">Current regional context </w:t>
      </w:r>
    </w:p>
    <w:p w:rsidR="00DE1FF9" w:rsidRPr="00E004E4" w:rsidRDefault="00DE1FF9" w:rsidP="00DE1FF9">
      <w:pPr>
        <w:spacing w:after="0" w:line="240" w:lineRule="auto"/>
        <w:jc w:val="both"/>
        <w:rPr>
          <w:rFonts w:ascii="Times New Roman" w:hAnsi="Times New Roman" w:cs="Times New Roman"/>
        </w:rPr>
      </w:pPr>
    </w:p>
    <w:p w:rsidR="00DE1FF9" w:rsidRPr="00E004E4" w:rsidRDefault="00DE1FF9" w:rsidP="00DE1FF9">
      <w:pPr>
        <w:spacing w:after="0" w:line="240" w:lineRule="auto"/>
        <w:jc w:val="both"/>
        <w:rPr>
          <w:rFonts w:ascii="Times New Roman" w:hAnsi="Times New Roman" w:cs="Times New Roman"/>
        </w:rPr>
      </w:pPr>
      <w:r w:rsidRPr="00E004E4">
        <w:rPr>
          <w:rFonts w:ascii="Times New Roman" w:hAnsi="Times New Roman" w:cs="Times New Roman"/>
        </w:rPr>
        <w:t>As a result of the multi criteria analysis the highest ranking thematic objectives were:</w:t>
      </w:r>
    </w:p>
    <w:p w:rsidR="00DE1FF9" w:rsidRPr="00E004E4" w:rsidRDefault="00DE1FF9" w:rsidP="00DE1FF9">
      <w:pPr>
        <w:spacing w:after="0" w:line="240" w:lineRule="auto"/>
        <w:jc w:val="both"/>
        <w:rPr>
          <w:rFonts w:ascii="Times New Roman" w:hAnsi="Times New Roman" w:cs="Times New Roman"/>
        </w:rPr>
      </w:pPr>
    </w:p>
    <w:p w:rsidR="00DE1FF9" w:rsidRPr="00E004E4" w:rsidRDefault="00DE1FF9" w:rsidP="007F7177">
      <w:pPr>
        <w:spacing w:after="0" w:line="264" w:lineRule="auto"/>
        <w:jc w:val="both"/>
        <w:rPr>
          <w:rFonts w:ascii="Times New Roman" w:eastAsia="Calibri" w:hAnsi="Times New Roman" w:cs="Times New Roman"/>
        </w:rPr>
      </w:pPr>
      <w:r w:rsidRPr="00E004E4">
        <w:rPr>
          <w:rFonts w:ascii="Times New Roman" w:eastAsia="Calibri" w:hAnsi="Times New Roman" w:cs="Times New Roman"/>
        </w:rPr>
        <w:t xml:space="preserve">OT 2: Support to education, research, technological development and innovation </w:t>
      </w:r>
    </w:p>
    <w:p w:rsidR="00DE1FF9" w:rsidRPr="00E004E4" w:rsidRDefault="00DE1FF9" w:rsidP="00DE1FF9">
      <w:pPr>
        <w:spacing w:after="0" w:line="264" w:lineRule="auto"/>
        <w:jc w:val="both"/>
        <w:rPr>
          <w:rFonts w:ascii="Times New Roman" w:eastAsia="Calibri" w:hAnsi="Times New Roman" w:cs="Times New Roman"/>
        </w:rPr>
      </w:pPr>
      <w:r w:rsidRPr="00E004E4">
        <w:rPr>
          <w:rFonts w:ascii="Times New Roman" w:eastAsia="Calibri" w:hAnsi="Times New Roman" w:cs="Times New Roman"/>
        </w:rPr>
        <w:t xml:space="preserve">OT 3: Promotion of local culture and preservation of historical heritage </w:t>
      </w:r>
    </w:p>
    <w:p w:rsidR="00DE1FF9" w:rsidRPr="00E004E4" w:rsidRDefault="00DE1FF9" w:rsidP="00DE1FF9">
      <w:pPr>
        <w:spacing w:after="0" w:line="264" w:lineRule="auto"/>
        <w:jc w:val="both"/>
        <w:rPr>
          <w:rFonts w:ascii="Times New Roman" w:eastAsia="Calibri" w:hAnsi="Times New Roman" w:cs="Times New Roman"/>
        </w:rPr>
      </w:pPr>
      <w:r w:rsidRPr="00E004E4">
        <w:rPr>
          <w:rFonts w:ascii="Times New Roman" w:eastAsia="Calibri" w:hAnsi="Times New Roman" w:cs="Times New Roman"/>
        </w:rPr>
        <w:t xml:space="preserve">OT 7: Improvement of accessibility to the regions, development of transport and communication networks and systems </w:t>
      </w:r>
    </w:p>
    <w:p w:rsidR="00DE1FF9" w:rsidRPr="00E004E4" w:rsidRDefault="00DE1FF9" w:rsidP="00DE1FF9">
      <w:pPr>
        <w:spacing w:after="0" w:line="264" w:lineRule="auto"/>
        <w:jc w:val="both"/>
        <w:rPr>
          <w:rFonts w:ascii="Times New Roman" w:eastAsia="Calibri" w:hAnsi="Times New Roman" w:cs="Times New Roman"/>
        </w:rPr>
      </w:pPr>
      <w:r w:rsidRPr="00E004E4">
        <w:rPr>
          <w:rFonts w:ascii="Times New Roman" w:eastAsia="Calibri" w:hAnsi="Times New Roman" w:cs="Times New Roman"/>
        </w:rPr>
        <w:t xml:space="preserve">OT 8: Common challenges in the field of safety and security </w:t>
      </w:r>
    </w:p>
    <w:p w:rsidR="009001EF" w:rsidRPr="00E004E4" w:rsidRDefault="009001EF" w:rsidP="00DE1FF9">
      <w:pPr>
        <w:spacing w:after="0" w:line="264" w:lineRule="auto"/>
        <w:jc w:val="both"/>
        <w:rPr>
          <w:rFonts w:ascii="Times New Roman" w:eastAsia="Calibri" w:hAnsi="Times New Roman" w:cs="Times New Roman"/>
        </w:rPr>
      </w:pPr>
      <w:r w:rsidRPr="00E004E4">
        <w:rPr>
          <w:rFonts w:ascii="Times New Roman" w:eastAsia="Calibri" w:hAnsi="Times New Roman" w:cs="Times New Roman"/>
        </w:rPr>
        <w:t xml:space="preserve">OT10: Promotion of border management, and border security </w:t>
      </w:r>
    </w:p>
    <w:p w:rsidR="00DE1FF9" w:rsidRPr="00E004E4" w:rsidRDefault="00DE1FF9" w:rsidP="00DE1FF9">
      <w:pPr>
        <w:spacing w:after="0" w:line="264" w:lineRule="auto"/>
        <w:jc w:val="both"/>
        <w:rPr>
          <w:rFonts w:ascii="Times New Roman" w:eastAsia="Calibri" w:hAnsi="Times New Roman" w:cs="Times New Roman"/>
        </w:rPr>
      </w:pPr>
    </w:p>
    <w:p w:rsidR="008A5161" w:rsidRPr="00AA6599" w:rsidRDefault="008A5161" w:rsidP="008A5161">
      <w:pPr>
        <w:jc w:val="both"/>
        <w:rPr>
          <w:rFonts w:ascii="Times New Roman" w:hAnsi="Times New Roman" w:cs="Times New Roman"/>
          <w:b/>
          <w:i/>
        </w:rPr>
      </w:pPr>
      <w:r w:rsidRPr="00AA6599">
        <w:rPr>
          <w:rFonts w:ascii="Times New Roman" w:hAnsi="Times New Roman" w:cs="Times New Roman"/>
          <w:b/>
          <w:i/>
        </w:rPr>
        <w:t xml:space="preserve">Public consultations on the first draft JOP </w:t>
      </w:r>
    </w:p>
    <w:p w:rsidR="00B0342B" w:rsidRPr="001446DE" w:rsidRDefault="00B0342B" w:rsidP="00B0342B">
      <w:pPr>
        <w:jc w:val="both"/>
        <w:rPr>
          <w:rFonts w:ascii="Times New Roman" w:hAnsi="Times New Roman"/>
          <w:color w:val="000000"/>
        </w:rPr>
      </w:pPr>
      <w:r w:rsidRPr="001446DE">
        <w:rPr>
          <w:rFonts w:ascii="Times New Roman" w:hAnsi="Times New Roman" w:cs="Times New Roman"/>
        </w:rPr>
        <w:t>Three workshops with Programme stakeholders were organis</w:t>
      </w:r>
      <w:r>
        <w:rPr>
          <w:rFonts w:ascii="Times New Roman" w:hAnsi="Times New Roman" w:cs="Times New Roman"/>
        </w:rPr>
        <w:t>ed both in Romania (Iași and Galați cities</w:t>
      </w:r>
      <w:r w:rsidRPr="001446DE">
        <w:rPr>
          <w:rFonts w:ascii="Times New Roman" w:hAnsi="Times New Roman" w:cs="Times New Roman"/>
        </w:rPr>
        <w:t xml:space="preserve">) and </w:t>
      </w:r>
      <w:r>
        <w:rPr>
          <w:rFonts w:ascii="Times New Roman" w:hAnsi="Times New Roman" w:cs="Times New Roman"/>
        </w:rPr>
        <w:t xml:space="preserve">in </w:t>
      </w:r>
      <w:r w:rsidRPr="001446DE">
        <w:rPr>
          <w:rFonts w:ascii="Times New Roman" w:hAnsi="Times New Roman" w:cs="Times New Roman"/>
        </w:rPr>
        <w:t>Republic of Moldova (Chișinău)</w:t>
      </w:r>
      <w:r w:rsidRPr="001446DE">
        <w:rPr>
          <w:rFonts w:ascii="Times New Roman" w:hAnsi="Times New Roman"/>
          <w:color w:val="000000"/>
        </w:rPr>
        <w:t xml:space="preserve"> on the first draft of the Programme, totalizing 116 participants. Also, on-line consultations were carried out on the first draft of the Programme and the relevant inputs from the stakeholders were integrated into </w:t>
      </w:r>
      <w:r>
        <w:rPr>
          <w:rFonts w:ascii="Times New Roman" w:hAnsi="Times New Roman"/>
          <w:color w:val="000000"/>
        </w:rPr>
        <w:t>the final</w:t>
      </w:r>
      <w:r w:rsidRPr="001446DE">
        <w:rPr>
          <w:rFonts w:ascii="Times New Roman" w:hAnsi="Times New Roman"/>
          <w:color w:val="000000"/>
        </w:rPr>
        <w:t xml:space="preserve"> version of the Programme. Participants from all the Romanian counties from the eligible area and from entire territory of the Republic of Moldova were invited. </w:t>
      </w:r>
    </w:p>
    <w:p w:rsidR="008A5161" w:rsidRPr="00B0342B" w:rsidRDefault="00B0342B" w:rsidP="00B0342B">
      <w:pPr>
        <w:jc w:val="both"/>
        <w:rPr>
          <w:rFonts w:ascii="Times New Roman" w:hAnsi="Times New Roman"/>
          <w:color w:val="000000"/>
        </w:rPr>
      </w:pPr>
      <w:r>
        <w:rPr>
          <w:rFonts w:ascii="Times New Roman" w:hAnsi="Times New Roman"/>
          <w:color w:val="000000"/>
        </w:rPr>
        <w:t xml:space="preserve"> This round </w:t>
      </w:r>
      <w:r w:rsidRPr="001446DE">
        <w:rPr>
          <w:rFonts w:ascii="Times New Roman" w:hAnsi="Times New Roman"/>
          <w:color w:val="000000"/>
        </w:rPr>
        <w:t xml:space="preserve">of consultations focused on indicative activities, </w:t>
      </w:r>
      <w:r>
        <w:rPr>
          <w:rFonts w:ascii="Times New Roman" w:hAnsi="Times New Roman"/>
          <w:color w:val="000000"/>
        </w:rPr>
        <w:t xml:space="preserve">type of </w:t>
      </w:r>
      <w:r w:rsidRPr="001446DE">
        <w:rPr>
          <w:rFonts w:ascii="Times New Roman" w:hAnsi="Times New Roman"/>
          <w:color w:val="000000"/>
        </w:rPr>
        <w:t xml:space="preserve">beneficiaries, </w:t>
      </w:r>
      <w:r>
        <w:rPr>
          <w:rFonts w:ascii="Times New Roman" w:hAnsi="Times New Roman"/>
          <w:color w:val="000000"/>
        </w:rPr>
        <w:t xml:space="preserve">indicative </w:t>
      </w:r>
      <w:r w:rsidRPr="001446DE">
        <w:rPr>
          <w:rFonts w:ascii="Times New Roman" w:hAnsi="Times New Roman"/>
          <w:color w:val="000000"/>
        </w:rPr>
        <w:t>financial allocation</w:t>
      </w:r>
      <w:r>
        <w:rPr>
          <w:rFonts w:ascii="Times New Roman" w:hAnsi="Times New Roman"/>
          <w:color w:val="000000"/>
        </w:rPr>
        <w:t xml:space="preserve">, as well as </w:t>
      </w:r>
      <w:r w:rsidRPr="001446DE">
        <w:rPr>
          <w:rFonts w:ascii="Times New Roman" w:hAnsi="Times New Roman"/>
          <w:color w:val="000000"/>
        </w:rPr>
        <w:t xml:space="preserve"> the main elements of the management and control system and of the </w:t>
      </w:r>
      <w:r w:rsidRPr="001446DE">
        <w:rPr>
          <w:rFonts w:ascii="Times New Roman" w:hAnsi="Times New Roman"/>
          <w:color w:val="000000"/>
        </w:rPr>
        <w:lastRenderedPageBreak/>
        <w:t xml:space="preserve">implementation of the program (management </w:t>
      </w:r>
      <w:r>
        <w:rPr>
          <w:rFonts w:ascii="Times New Roman" w:hAnsi="Times New Roman"/>
          <w:color w:val="000000"/>
        </w:rPr>
        <w:t>bodies</w:t>
      </w:r>
      <w:r w:rsidRPr="001446DE">
        <w:rPr>
          <w:rFonts w:ascii="Times New Roman" w:hAnsi="Times New Roman"/>
          <w:color w:val="000000"/>
        </w:rPr>
        <w:t xml:space="preserve"> and their functions and competencies, selection procedures, type of projects, indicative no</w:t>
      </w:r>
      <w:r>
        <w:rPr>
          <w:rFonts w:ascii="Times New Roman" w:hAnsi="Times New Roman"/>
          <w:color w:val="000000"/>
        </w:rPr>
        <w:t>.</w:t>
      </w:r>
      <w:r w:rsidRPr="001446DE">
        <w:rPr>
          <w:rFonts w:ascii="Times New Roman" w:hAnsi="Times New Roman"/>
          <w:color w:val="000000"/>
        </w:rPr>
        <w:t xml:space="preserve"> of the calls for proposals and the programme time line). </w:t>
      </w:r>
    </w:p>
    <w:p w:rsidR="008A5161" w:rsidRDefault="008A5161" w:rsidP="004B5ADD">
      <w:pPr>
        <w:spacing w:after="0" w:line="264" w:lineRule="auto"/>
        <w:jc w:val="both"/>
        <w:rPr>
          <w:rFonts w:ascii="Times New Roman" w:eastAsia="Calibri" w:hAnsi="Times New Roman" w:cs="Times New Roman"/>
          <w:b/>
          <w:i/>
        </w:rPr>
      </w:pPr>
    </w:p>
    <w:p w:rsidR="004B5ADD" w:rsidRPr="00E004E4" w:rsidRDefault="004B5ADD" w:rsidP="004B5ADD">
      <w:pPr>
        <w:spacing w:after="0" w:line="264" w:lineRule="auto"/>
        <w:jc w:val="both"/>
        <w:rPr>
          <w:rFonts w:ascii="Times New Roman" w:eastAsia="Calibri" w:hAnsi="Times New Roman" w:cs="Times New Roman"/>
          <w:b/>
          <w:i/>
        </w:rPr>
      </w:pPr>
      <w:r w:rsidRPr="00E004E4">
        <w:rPr>
          <w:rFonts w:ascii="Times New Roman" w:eastAsia="Calibri" w:hAnsi="Times New Roman" w:cs="Times New Roman"/>
          <w:b/>
          <w:i/>
        </w:rPr>
        <w:t>Work</w:t>
      </w:r>
      <w:r w:rsidR="008A5161">
        <w:rPr>
          <w:rFonts w:ascii="Times New Roman" w:eastAsia="Calibri" w:hAnsi="Times New Roman" w:cs="Times New Roman"/>
          <w:b/>
          <w:i/>
        </w:rPr>
        <w:t>s</w:t>
      </w:r>
      <w:r w:rsidRPr="00E004E4">
        <w:rPr>
          <w:rFonts w:ascii="Times New Roman" w:eastAsia="Calibri" w:hAnsi="Times New Roman" w:cs="Times New Roman"/>
          <w:b/>
          <w:i/>
        </w:rPr>
        <w:t xml:space="preserve"> of the Joint </w:t>
      </w:r>
      <w:r w:rsidR="009C002C">
        <w:rPr>
          <w:rFonts w:ascii="Times New Roman" w:eastAsia="Calibri" w:hAnsi="Times New Roman" w:cs="Times New Roman"/>
          <w:b/>
          <w:i/>
        </w:rPr>
        <w:t>P</w:t>
      </w:r>
      <w:r w:rsidRPr="00E004E4">
        <w:rPr>
          <w:rFonts w:ascii="Times New Roman" w:eastAsia="Calibri" w:hAnsi="Times New Roman" w:cs="Times New Roman"/>
          <w:b/>
          <w:i/>
        </w:rPr>
        <w:t>rogramming Committee and working groups</w:t>
      </w:r>
    </w:p>
    <w:p w:rsidR="000E4D12" w:rsidRPr="00E004E4" w:rsidRDefault="000E4D12" w:rsidP="00DE1FF9">
      <w:pPr>
        <w:spacing w:after="0" w:line="264" w:lineRule="auto"/>
        <w:jc w:val="both"/>
        <w:rPr>
          <w:rFonts w:ascii="Times New Roman" w:eastAsia="Calibri" w:hAnsi="Times New Roman" w:cs="Times New Roman"/>
        </w:rPr>
      </w:pPr>
    </w:p>
    <w:p w:rsidR="0041371A" w:rsidRDefault="0041371A" w:rsidP="00AC0439">
      <w:pPr>
        <w:spacing w:after="0" w:line="240" w:lineRule="auto"/>
        <w:jc w:val="both"/>
        <w:rPr>
          <w:rFonts w:ascii="Times New Roman" w:eastAsia="Calibri" w:hAnsi="Times New Roman" w:cs="Times New Roman"/>
        </w:rPr>
      </w:pPr>
      <w:r w:rsidRPr="001739C9">
        <w:rPr>
          <w:rFonts w:ascii="Times New Roman" w:eastAsia="Calibri" w:hAnsi="Times New Roman" w:cs="Times New Roman"/>
        </w:rPr>
        <w:t>In the programming process the main decision making body has been the Joint Programming Committee (JPC) that has been set up especially for the development of the operational programme.</w:t>
      </w:r>
    </w:p>
    <w:p w:rsidR="00EF7E41" w:rsidRPr="00E004E4" w:rsidRDefault="000E4D12" w:rsidP="00AC0439">
      <w:pPr>
        <w:spacing w:after="0" w:line="240" w:lineRule="auto"/>
        <w:jc w:val="both"/>
        <w:rPr>
          <w:rFonts w:ascii="Times New Roman" w:eastAsia="Calibri" w:hAnsi="Times New Roman" w:cs="Times New Roman"/>
          <w:bCs/>
        </w:rPr>
      </w:pPr>
      <w:r w:rsidRPr="00E004E4">
        <w:rPr>
          <w:rFonts w:ascii="Times New Roman" w:eastAsia="Calibri" w:hAnsi="Times New Roman" w:cs="Times New Roman"/>
        </w:rPr>
        <w:t>In the period of 2013 – 2014, three meeting have been organized (18</w:t>
      </w:r>
      <w:r w:rsidRPr="00E004E4">
        <w:rPr>
          <w:rFonts w:ascii="Times New Roman" w:eastAsia="Calibri" w:hAnsi="Times New Roman" w:cs="Times New Roman"/>
          <w:vertAlign w:val="superscript"/>
        </w:rPr>
        <w:t>th</w:t>
      </w:r>
      <w:r w:rsidRPr="00E004E4">
        <w:rPr>
          <w:rFonts w:ascii="Times New Roman" w:eastAsia="Calibri" w:hAnsi="Times New Roman" w:cs="Times New Roman"/>
        </w:rPr>
        <w:t xml:space="preserve"> of June 2013, 19</w:t>
      </w:r>
      <w:r w:rsidRPr="00E004E4">
        <w:rPr>
          <w:rFonts w:ascii="Times New Roman" w:eastAsia="Calibri" w:hAnsi="Times New Roman" w:cs="Times New Roman"/>
          <w:vertAlign w:val="superscript"/>
        </w:rPr>
        <w:t>th</w:t>
      </w:r>
      <w:r w:rsidR="00AC0CF4" w:rsidRPr="00E004E4">
        <w:rPr>
          <w:rFonts w:ascii="Times New Roman" w:eastAsia="Calibri" w:hAnsi="Times New Roman" w:cs="Times New Roman"/>
        </w:rPr>
        <w:t xml:space="preserve"> of </w:t>
      </w:r>
      <w:r w:rsidRPr="00E004E4">
        <w:rPr>
          <w:rFonts w:ascii="Times New Roman" w:eastAsia="Calibri" w:hAnsi="Times New Roman" w:cs="Times New Roman"/>
        </w:rPr>
        <w:t>March 2014 and 23</w:t>
      </w:r>
      <w:r w:rsidRPr="00E004E4">
        <w:rPr>
          <w:rFonts w:ascii="Times New Roman" w:eastAsia="Calibri" w:hAnsi="Times New Roman" w:cs="Times New Roman"/>
          <w:vertAlign w:val="superscript"/>
        </w:rPr>
        <w:t>rd</w:t>
      </w:r>
      <w:r w:rsidRPr="00E004E4">
        <w:rPr>
          <w:rFonts w:ascii="Times New Roman" w:eastAsia="Calibri" w:hAnsi="Times New Roman" w:cs="Times New Roman"/>
        </w:rPr>
        <w:t xml:space="preserve"> of October 2014) and several written consultation procedures were conducted. The main decisions were related to the approval of JPC rules of procedures, </w:t>
      </w:r>
      <w:r w:rsidR="00060B18" w:rsidRPr="00E004E4">
        <w:rPr>
          <w:rFonts w:ascii="Times New Roman" w:eastAsia="Calibri" w:hAnsi="Times New Roman" w:cs="Times New Roman"/>
        </w:rPr>
        <w:t>appointment</w:t>
      </w:r>
      <w:r w:rsidRPr="00E004E4">
        <w:rPr>
          <w:rFonts w:ascii="Times New Roman" w:eastAsia="Calibri" w:hAnsi="Times New Roman" w:cs="Times New Roman"/>
        </w:rPr>
        <w:t xml:space="preserve"> of </w:t>
      </w:r>
      <w:r w:rsidR="00060B18" w:rsidRPr="00E004E4">
        <w:rPr>
          <w:rFonts w:ascii="Times New Roman" w:eastAsia="Calibri" w:hAnsi="Times New Roman" w:cs="Times New Roman"/>
        </w:rPr>
        <w:t xml:space="preserve">the Ministry of Regional </w:t>
      </w:r>
      <w:r w:rsidR="00EF7E41" w:rsidRPr="00E004E4">
        <w:rPr>
          <w:rFonts w:ascii="Times New Roman" w:eastAsia="Calibri" w:hAnsi="Times New Roman" w:cs="Times New Roman"/>
        </w:rPr>
        <w:t xml:space="preserve">Development and Public Administration as Managing Authority, the </w:t>
      </w:r>
      <w:r w:rsidR="00EF7E41" w:rsidRPr="00E004E4">
        <w:rPr>
          <w:rFonts w:ascii="Times New Roman" w:eastAsia="Calibri" w:hAnsi="Times New Roman" w:cs="Times New Roman"/>
          <w:bCs/>
        </w:rPr>
        <w:t xml:space="preserve">CBC Regional Office Iasi as Joint Technical Secretariat, Audit Authority from Romania as Programme Audit Authority, approval of the terms of reference for contracting the consultant for the development of the Operational Programme, approval of programing methodology and corresponding documents. </w:t>
      </w:r>
    </w:p>
    <w:p w:rsidR="00EF7E41" w:rsidRPr="00E004E4" w:rsidRDefault="00EF7E41" w:rsidP="00AC0439">
      <w:pPr>
        <w:spacing w:after="0" w:line="240" w:lineRule="auto"/>
        <w:jc w:val="both"/>
        <w:rPr>
          <w:rFonts w:ascii="Times New Roman" w:eastAsia="Calibri" w:hAnsi="Times New Roman" w:cs="Times New Roman"/>
          <w:bCs/>
        </w:rPr>
      </w:pPr>
    </w:p>
    <w:p w:rsidR="00EF7E41" w:rsidRPr="00E004E4" w:rsidRDefault="00EF7E41" w:rsidP="00AC0439">
      <w:pPr>
        <w:spacing w:after="0" w:line="240" w:lineRule="auto"/>
        <w:jc w:val="both"/>
        <w:rPr>
          <w:rFonts w:ascii="Times New Roman" w:eastAsia="Calibri" w:hAnsi="Times New Roman" w:cs="Times New Roman"/>
          <w:bCs/>
        </w:rPr>
      </w:pPr>
      <w:r w:rsidRPr="00E004E4">
        <w:rPr>
          <w:rFonts w:ascii="Times New Roman" w:eastAsia="Calibri" w:hAnsi="Times New Roman" w:cs="Times New Roman"/>
          <w:i/>
        </w:rPr>
        <w:t>The results of the selection of thematic objectives were presented to the JPC during the meeting held in Bucharest in October 2014. During the same meeting the JPC approved the</w:t>
      </w:r>
      <w:r w:rsidR="008447F6">
        <w:rPr>
          <w:rFonts w:ascii="Times New Roman" w:eastAsia="Calibri" w:hAnsi="Times New Roman" w:cs="Times New Roman"/>
          <w:i/>
        </w:rPr>
        <w:t xml:space="preserve"> first three thematic objectives whereas the fourth TO has been approved through written procedure. </w:t>
      </w:r>
      <w:r w:rsidRPr="00E004E4">
        <w:rPr>
          <w:rFonts w:ascii="Times New Roman" w:eastAsia="Calibri" w:hAnsi="Times New Roman" w:cs="Times New Roman"/>
          <w:i/>
        </w:rPr>
        <w:t xml:space="preserve">. </w:t>
      </w:r>
      <w:r w:rsidRPr="00E004E4">
        <w:rPr>
          <w:rFonts w:ascii="Times New Roman" w:eastAsia="Calibri" w:hAnsi="Times New Roman" w:cs="Times New Roman"/>
        </w:rPr>
        <w:t xml:space="preserve">Also, through </w:t>
      </w:r>
      <w:r w:rsidR="008447F6">
        <w:rPr>
          <w:rFonts w:ascii="Times New Roman" w:eastAsia="Calibri" w:hAnsi="Times New Roman" w:cs="Times New Roman"/>
        </w:rPr>
        <w:t>the same procedure</w:t>
      </w:r>
      <w:r w:rsidRPr="00E004E4">
        <w:rPr>
          <w:rFonts w:ascii="Times New Roman" w:eastAsia="Calibri" w:hAnsi="Times New Roman" w:cs="Times New Roman"/>
        </w:rPr>
        <w:t>, the major social, economic and cultural centres</w:t>
      </w:r>
      <w:r w:rsidRPr="00E004E4">
        <w:rPr>
          <w:rFonts w:ascii="Times New Roman" w:hAnsi="Times New Roman" w:cs="Times New Roman"/>
        </w:rPr>
        <w:t xml:space="preserve"> have been approved.</w:t>
      </w:r>
    </w:p>
    <w:p w:rsidR="00EF7E41" w:rsidRPr="00E004E4" w:rsidRDefault="00EF7E41" w:rsidP="00AC0439">
      <w:pPr>
        <w:spacing w:after="0" w:line="240" w:lineRule="auto"/>
        <w:jc w:val="both"/>
        <w:rPr>
          <w:rFonts w:ascii="Times New Roman" w:eastAsia="Calibri" w:hAnsi="Times New Roman" w:cs="Times New Roman"/>
          <w:i/>
        </w:rPr>
      </w:pPr>
    </w:p>
    <w:p w:rsidR="00416CB5" w:rsidRPr="00E004E4" w:rsidRDefault="00416CB5" w:rsidP="00BF4E79">
      <w:pPr>
        <w:spacing w:after="0" w:line="264" w:lineRule="auto"/>
        <w:jc w:val="both"/>
        <w:rPr>
          <w:rFonts w:ascii="Times New Roman" w:eastAsia="Calibri" w:hAnsi="Times New Roman" w:cs="Times New Roman"/>
        </w:rPr>
      </w:pPr>
    </w:p>
    <w:p w:rsidR="00416CB5" w:rsidRPr="00E004E4" w:rsidRDefault="00416CB5" w:rsidP="00416CB5">
      <w:pPr>
        <w:spacing w:after="0" w:line="264" w:lineRule="auto"/>
        <w:jc w:val="both"/>
        <w:rPr>
          <w:rFonts w:ascii="Times New Roman" w:eastAsia="Calibri" w:hAnsi="Times New Roman" w:cs="Times New Roman"/>
        </w:rPr>
      </w:pPr>
      <w:r w:rsidRPr="00E004E4">
        <w:rPr>
          <w:rFonts w:ascii="Times New Roman" w:eastAsia="Calibri" w:hAnsi="Times New Roman" w:cs="Times New Roman"/>
        </w:rPr>
        <w:t xml:space="preserve">The forth meeting of the JPC took place in March 2015. The main decisions taken during the meeting were related to the revision of the indicative activities, approval of the financial allocation and setting English </w:t>
      </w:r>
      <w:r w:rsidR="00BD351F">
        <w:rPr>
          <w:rFonts w:ascii="Times New Roman" w:eastAsia="Calibri" w:hAnsi="Times New Roman" w:cs="Times New Roman"/>
        </w:rPr>
        <w:t xml:space="preserve">and Romanian </w:t>
      </w:r>
      <w:r w:rsidRPr="00E004E4">
        <w:rPr>
          <w:rFonts w:ascii="Times New Roman" w:eastAsia="Calibri" w:hAnsi="Times New Roman" w:cs="Times New Roman"/>
        </w:rPr>
        <w:t>language</w:t>
      </w:r>
      <w:r w:rsidR="00BD351F">
        <w:rPr>
          <w:rFonts w:ascii="Times New Roman" w:eastAsia="Calibri" w:hAnsi="Times New Roman" w:cs="Times New Roman"/>
        </w:rPr>
        <w:t>s</w:t>
      </w:r>
      <w:r w:rsidRPr="00E004E4">
        <w:rPr>
          <w:rFonts w:ascii="Times New Roman" w:eastAsia="Calibri" w:hAnsi="Times New Roman" w:cs="Times New Roman"/>
        </w:rPr>
        <w:t xml:space="preserve"> as the official language</w:t>
      </w:r>
      <w:r w:rsidR="00BD351F">
        <w:rPr>
          <w:rFonts w:ascii="Times New Roman" w:eastAsia="Calibri" w:hAnsi="Times New Roman" w:cs="Times New Roman"/>
        </w:rPr>
        <w:t>s</w:t>
      </w:r>
      <w:r w:rsidRPr="00E004E4">
        <w:rPr>
          <w:rFonts w:ascii="Times New Roman" w:eastAsia="Calibri" w:hAnsi="Times New Roman" w:cs="Times New Roman"/>
        </w:rPr>
        <w:t xml:space="preserve"> of the programme. </w:t>
      </w:r>
    </w:p>
    <w:p w:rsidR="00416CB5" w:rsidRPr="00E004E4" w:rsidRDefault="00416CB5" w:rsidP="00BF4E79">
      <w:pPr>
        <w:spacing w:after="0" w:line="264" w:lineRule="auto"/>
        <w:jc w:val="both"/>
        <w:rPr>
          <w:rFonts w:ascii="Times New Roman" w:eastAsia="Calibri" w:hAnsi="Times New Roman" w:cs="Times New Roman"/>
        </w:rPr>
      </w:pPr>
    </w:p>
    <w:p w:rsidR="00287928" w:rsidRDefault="00287928" w:rsidP="00287928">
      <w:pPr>
        <w:spacing w:after="0" w:line="240" w:lineRule="auto"/>
        <w:jc w:val="both"/>
        <w:rPr>
          <w:rFonts w:ascii="Times New Roman" w:hAnsi="Times New Roman" w:cs="Times New Roman"/>
          <w:b/>
        </w:rPr>
      </w:pPr>
      <w:r w:rsidRPr="00C43994">
        <w:rPr>
          <w:rFonts w:ascii="Times New Roman" w:hAnsi="Times New Roman" w:cs="Times New Roman"/>
          <w:b/>
        </w:rPr>
        <w:t xml:space="preserve">Joint Working Group </w:t>
      </w:r>
      <w:r>
        <w:rPr>
          <w:rFonts w:ascii="Times New Roman" w:hAnsi="Times New Roman" w:cs="Times New Roman"/>
          <w:b/>
        </w:rPr>
        <w:t xml:space="preserve">for large infrastructure projects </w:t>
      </w:r>
    </w:p>
    <w:p w:rsidR="002A65E0" w:rsidRPr="00C43994" w:rsidRDefault="002A65E0" w:rsidP="00287928">
      <w:pPr>
        <w:spacing w:after="0" w:line="240" w:lineRule="auto"/>
        <w:jc w:val="both"/>
        <w:rPr>
          <w:rFonts w:ascii="Times New Roman" w:hAnsi="Times New Roman" w:cs="Times New Roman"/>
          <w:b/>
        </w:rPr>
      </w:pPr>
    </w:p>
    <w:p w:rsidR="00BF4E79" w:rsidRPr="00E004E4" w:rsidRDefault="00896D36" w:rsidP="00BF4E79">
      <w:pPr>
        <w:spacing w:after="0" w:line="240" w:lineRule="auto"/>
        <w:jc w:val="both"/>
        <w:rPr>
          <w:rFonts w:ascii="Times New Roman" w:hAnsi="Times New Roman" w:cs="Times New Roman"/>
        </w:rPr>
      </w:pPr>
      <w:r w:rsidRPr="00E004E4">
        <w:rPr>
          <w:rFonts w:ascii="Times New Roman" w:hAnsi="Times New Roman" w:cs="Times New Roman"/>
        </w:rPr>
        <w:t>In line with article 41 of the Commission Implementing Regulation no 897/2014, t</w:t>
      </w:r>
      <w:r w:rsidR="00BF4E79" w:rsidRPr="00E004E4">
        <w:rPr>
          <w:rFonts w:ascii="Times New Roman" w:hAnsi="Times New Roman" w:cs="Times New Roman"/>
        </w:rPr>
        <w:t>he Joint Programming Committee has decided to award large infrastructure projects without a call for proposals</w:t>
      </w:r>
      <w:r w:rsidRPr="00E004E4">
        <w:rPr>
          <w:rFonts w:ascii="Times New Roman" w:hAnsi="Times New Roman" w:cs="Times New Roman"/>
        </w:rPr>
        <w:t>.</w:t>
      </w:r>
      <w:r w:rsidR="00BF4E79" w:rsidRPr="00E004E4">
        <w:rPr>
          <w:rFonts w:ascii="Times New Roman" w:hAnsi="Times New Roman" w:cs="Times New Roman"/>
        </w:rPr>
        <w:t xml:space="preserve">  In this respect, a joint Working Group (WG) was designated with the role to identify, select and prioritize the list of Large Infrastructure Projects. The joint WG included representatives nominated by the central and regional institutions from the following fields of interest: energy, transport, environment, internal affairs (emergency situations/ border police) and customs. The responsibility of designation the LIP WG members belonged to each participant country. </w:t>
      </w:r>
    </w:p>
    <w:p w:rsidR="00BF4E79" w:rsidRPr="00E004E4" w:rsidRDefault="00BF4E79" w:rsidP="00BF4E79">
      <w:pPr>
        <w:spacing w:after="0" w:line="240" w:lineRule="auto"/>
        <w:jc w:val="both"/>
        <w:rPr>
          <w:rFonts w:ascii="Times New Roman" w:hAnsi="Times New Roman" w:cs="Times New Roman"/>
        </w:rPr>
      </w:pPr>
    </w:p>
    <w:p w:rsidR="00BF4E79" w:rsidRPr="00E004E4" w:rsidRDefault="00BF4E79" w:rsidP="00BF4E79">
      <w:pPr>
        <w:spacing w:after="0" w:line="240" w:lineRule="auto"/>
        <w:jc w:val="both"/>
        <w:rPr>
          <w:rFonts w:ascii="Times New Roman" w:hAnsi="Times New Roman" w:cs="Times New Roman"/>
        </w:rPr>
      </w:pPr>
      <w:r w:rsidRPr="00E004E4">
        <w:rPr>
          <w:rFonts w:ascii="Times New Roman" w:hAnsi="Times New Roman" w:cs="Times New Roman"/>
        </w:rPr>
        <w:t xml:space="preserve">At national level, a strong and participatory consultation process was carried out with the relevant institutions with a significant role in the previous outlined fields of interests.  The consultation objectives were firstly to identify suitable and feasible project ideas and secondly, to obtain the proper input from the relevant stakeholders as regards the national support toward the identified projects. </w:t>
      </w:r>
    </w:p>
    <w:p w:rsidR="00BF4E79" w:rsidRPr="00E004E4" w:rsidRDefault="00BF4E79" w:rsidP="00BF4E79">
      <w:pPr>
        <w:autoSpaceDE w:val="0"/>
        <w:autoSpaceDN w:val="0"/>
        <w:adjustRightInd w:val="0"/>
        <w:spacing w:after="0" w:line="240" w:lineRule="auto"/>
        <w:jc w:val="both"/>
        <w:rPr>
          <w:rFonts w:ascii="Times New Roman" w:hAnsi="Times New Roman" w:cs="Times New Roman"/>
        </w:rPr>
      </w:pPr>
    </w:p>
    <w:p w:rsidR="00BF4E79" w:rsidRPr="00E004E4" w:rsidRDefault="00BF4E79" w:rsidP="00BF4E79">
      <w:pPr>
        <w:spacing w:after="0" w:line="240" w:lineRule="auto"/>
        <w:jc w:val="both"/>
        <w:rPr>
          <w:rFonts w:ascii="Times New Roman" w:hAnsi="Times New Roman" w:cs="Times New Roman"/>
        </w:rPr>
      </w:pPr>
      <w:r w:rsidRPr="00E004E4">
        <w:rPr>
          <w:rFonts w:ascii="Times New Roman" w:hAnsi="Times New Roman" w:cs="Times New Roman"/>
        </w:rPr>
        <w:t xml:space="preserve">The project selection itself was based on a working procedure approved by the JPC. More specifically, the stakeholders have submitted project proposals through the use of a template designed to underline the LIP essential criteria and conditions and these were </w:t>
      </w:r>
      <w:r w:rsidR="00896D36" w:rsidRPr="00E004E4">
        <w:rPr>
          <w:rFonts w:ascii="Times New Roman" w:hAnsi="Times New Roman" w:cs="Times New Roman"/>
        </w:rPr>
        <w:t>analysed</w:t>
      </w:r>
      <w:r w:rsidRPr="00E004E4">
        <w:rPr>
          <w:rFonts w:ascii="Times New Roman" w:hAnsi="Times New Roman" w:cs="Times New Roman"/>
        </w:rPr>
        <w:t xml:space="preserve"> by the joint Working Group with the support of the Managing Authority.</w:t>
      </w:r>
    </w:p>
    <w:p w:rsidR="00BF4E79" w:rsidRPr="00E004E4" w:rsidRDefault="00BF4E79" w:rsidP="00BF4E79">
      <w:pPr>
        <w:spacing w:after="0" w:line="240" w:lineRule="auto"/>
        <w:jc w:val="both"/>
        <w:rPr>
          <w:rFonts w:ascii="Times New Roman" w:hAnsi="Times New Roman" w:cs="Times New Roman"/>
        </w:rPr>
      </w:pPr>
    </w:p>
    <w:p w:rsidR="00BF4E79" w:rsidRPr="00E004E4" w:rsidRDefault="00BF4E79" w:rsidP="00BF4E79">
      <w:pPr>
        <w:spacing w:after="0" w:line="240" w:lineRule="auto"/>
        <w:jc w:val="both"/>
        <w:rPr>
          <w:rFonts w:ascii="Times New Roman" w:hAnsi="Times New Roman" w:cs="Times New Roman"/>
        </w:rPr>
      </w:pPr>
      <w:r w:rsidRPr="00E004E4">
        <w:rPr>
          <w:rFonts w:ascii="Times New Roman" w:hAnsi="Times New Roman" w:cs="Times New Roman"/>
        </w:rPr>
        <w:t xml:space="preserve">Projects were discussed and prioritized at the level of the joint Working Group through the means of two meetings (12 May and 18 September 2014). </w:t>
      </w:r>
    </w:p>
    <w:p w:rsidR="00BF4E79" w:rsidRPr="00E004E4" w:rsidRDefault="00BF4E79" w:rsidP="00BF4E79">
      <w:pPr>
        <w:spacing w:after="0" w:line="240" w:lineRule="auto"/>
        <w:jc w:val="both"/>
        <w:rPr>
          <w:rFonts w:ascii="Times New Roman" w:hAnsi="Times New Roman" w:cs="Times New Roman"/>
        </w:rPr>
      </w:pPr>
    </w:p>
    <w:p w:rsidR="00BF4E79" w:rsidRPr="00E004E4" w:rsidRDefault="00BF4E79" w:rsidP="00BF4E79">
      <w:pPr>
        <w:jc w:val="both"/>
        <w:rPr>
          <w:rFonts w:ascii="Times New Roman" w:hAnsi="Times New Roman" w:cs="Times New Roman"/>
        </w:rPr>
      </w:pPr>
      <w:r w:rsidRPr="00E004E4">
        <w:rPr>
          <w:rFonts w:ascii="Times New Roman" w:hAnsi="Times New Roman" w:cs="Times New Roman"/>
        </w:rPr>
        <w:t>The Joint Programming Committee approved the list of the</w:t>
      </w:r>
      <w:r w:rsidR="008A5161">
        <w:rPr>
          <w:rFonts w:ascii="Times New Roman" w:hAnsi="Times New Roman" w:cs="Times New Roman"/>
        </w:rPr>
        <w:t xml:space="preserve"> proposed</w:t>
      </w:r>
      <w:r w:rsidR="00287928">
        <w:rPr>
          <w:rFonts w:ascii="Times New Roman" w:hAnsi="Times New Roman" w:cs="Times New Roman"/>
        </w:rPr>
        <w:t xml:space="preserve"> </w:t>
      </w:r>
      <w:r w:rsidRPr="00E004E4">
        <w:rPr>
          <w:rFonts w:ascii="Times New Roman" w:hAnsi="Times New Roman" w:cs="Times New Roman"/>
        </w:rPr>
        <w:t xml:space="preserve">Large Infrastructure Projects (including the reserve list) to be selected through direct award procedure </w:t>
      </w:r>
      <w:r w:rsidR="00416CB5" w:rsidRPr="00E004E4">
        <w:rPr>
          <w:rFonts w:ascii="Times New Roman" w:hAnsi="Times New Roman" w:cs="Times New Roman"/>
        </w:rPr>
        <w:t>following the</w:t>
      </w:r>
      <w:r w:rsidR="00BD351F">
        <w:rPr>
          <w:rFonts w:ascii="Times New Roman" w:hAnsi="Times New Roman" w:cs="Times New Roman"/>
        </w:rPr>
        <w:t xml:space="preserve"> 4</w:t>
      </w:r>
      <w:r w:rsidR="00BD351F" w:rsidRPr="00BD351F">
        <w:rPr>
          <w:rFonts w:ascii="Times New Roman" w:hAnsi="Times New Roman" w:cs="Times New Roman"/>
          <w:vertAlign w:val="superscript"/>
        </w:rPr>
        <w:t>th</w:t>
      </w:r>
      <w:r w:rsidR="00BD351F">
        <w:rPr>
          <w:rFonts w:ascii="Times New Roman" w:hAnsi="Times New Roman" w:cs="Times New Roman"/>
        </w:rPr>
        <w:t xml:space="preserve"> </w:t>
      </w:r>
      <w:r w:rsidR="00416CB5" w:rsidRPr="00E004E4">
        <w:rPr>
          <w:rFonts w:ascii="Times New Roman" w:hAnsi="Times New Roman" w:cs="Times New Roman"/>
        </w:rPr>
        <w:t xml:space="preserve"> JPC meeting from </w:t>
      </w:r>
      <w:r w:rsidRPr="00E004E4">
        <w:rPr>
          <w:rFonts w:ascii="Times New Roman" w:hAnsi="Times New Roman" w:cs="Times New Roman"/>
        </w:rPr>
        <w:t xml:space="preserve"> </w:t>
      </w:r>
      <w:r w:rsidR="00416CB5" w:rsidRPr="004F303B">
        <w:rPr>
          <w:rFonts w:ascii="Times New Roman" w:hAnsi="Times New Roman" w:cs="Times New Roman"/>
        </w:rPr>
        <w:t>13</w:t>
      </w:r>
      <w:r w:rsidR="004F303B" w:rsidRPr="004F303B">
        <w:rPr>
          <w:rFonts w:ascii="Times New Roman" w:hAnsi="Times New Roman" w:cs="Times New Roman"/>
          <w:vertAlign w:val="superscript"/>
        </w:rPr>
        <w:t>th</w:t>
      </w:r>
      <w:r w:rsidR="00416CB5" w:rsidRPr="004F303B">
        <w:rPr>
          <w:rFonts w:ascii="Times New Roman" w:hAnsi="Times New Roman" w:cs="Times New Roman"/>
        </w:rPr>
        <w:t xml:space="preserve"> of March </w:t>
      </w:r>
      <w:r w:rsidRPr="004F303B">
        <w:rPr>
          <w:rFonts w:ascii="Times New Roman" w:hAnsi="Times New Roman" w:cs="Times New Roman"/>
        </w:rPr>
        <w:t>201</w:t>
      </w:r>
      <w:r w:rsidRPr="00E004E4">
        <w:rPr>
          <w:rFonts w:ascii="Times New Roman" w:hAnsi="Times New Roman" w:cs="Times New Roman"/>
        </w:rPr>
        <w:t>5</w:t>
      </w:r>
      <w:r w:rsidR="00416CB5" w:rsidRPr="00E004E4">
        <w:rPr>
          <w:rFonts w:ascii="Times New Roman" w:hAnsi="Times New Roman" w:cs="Times New Roman"/>
        </w:rPr>
        <w:t xml:space="preserve"> in accord</w:t>
      </w:r>
      <w:r w:rsidR="00BD351F">
        <w:rPr>
          <w:rFonts w:ascii="Times New Roman" w:hAnsi="Times New Roman" w:cs="Times New Roman"/>
        </w:rPr>
        <w:t>ance</w:t>
      </w:r>
      <w:r w:rsidR="00416CB5" w:rsidRPr="00E004E4">
        <w:rPr>
          <w:rFonts w:ascii="Times New Roman" w:hAnsi="Times New Roman" w:cs="Times New Roman"/>
        </w:rPr>
        <w:t xml:space="preserve"> </w:t>
      </w:r>
      <w:r w:rsidR="00416CB5" w:rsidRPr="004F303B">
        <w:rPr>
          <w:rFonts w:ascii="Times New Roman" w:hAnsi="Times New Roman" w:cs="Times New Roman"/>
        </w:rPr>
        <w:t xml:space="preserve">with </w:t>
      </w:r>
      <w:r w:rsidR="008A5161" w:rsidRPr="004F303B">
        <w:rPr>
          <w:rFonts w:ascii="Times New Roman" w:hAnsi="Times New Roman" w:cs="Times New Roman"/>
        </w:rPr>
        <w:t>the</w:t>
      </w:r>
      <w:r w:rsidR="008A5161">
        <w:rPr>
          <w:rFonts w:ascii="Times New Roman" w:hAnsi="Times New Roman" w:cs="Times New Roman"/>
        </w:rPr>
        <w:t xml:space="preserve"> </w:t>
      </w:r>
      <w:r w:rsidR="00416CB5" w:rsidRPr="00E004E4">
        <w:rPr>
          <w:rFonts w:ascii="Times New Roman" w:hAnsi="Times New Roman" w:cs="Times New Roman"/>
        </w:rPr>
        <w:t xml:space="preserve">subsequent written consultations from </w:t>
      </w:r>
      <w:r w:rsidR="008A5161">
        <w:rPr>
          <w:rFonts w:ascii="Times New Roman" w:hAnsi="Times New Roman" w:cs="Times New Roman"/>
        </w:rPr>
        <w:t xml:space="preserve">the period of </w:t>
      </w:r>
      <w:r w:rsidR="00416CB5" w:rsidRPr="00E004E4">
        <w:rPr>
          <w:rFonts w:ascii="Times New Roman" w:hAnsi="Times New Roman" w:cs="Times New Roman"/>
        </w:rPr>
        <w:t xml:space="preserve"> May</w:t>
      </w:r>
      <w:r w:rsidR="008A5161">
        <w:rPr>
          <w:rFonts w:ascii="Times New Roman" w:hAnsi="Times New Roman" w:cs="Times New Roman"/>
        </w:rPr>
        <w:t xml:space="preserve"> – June </w:t>
      </w:r>
      <w:r w:rsidR="00416CB5" w:rsidRPr="00E004E4">
        <w:rPr>
          <w:rFonts w:ascii="Times New Roman" w:hAnsi="Times New Roman" w:cs="Times New Roman"/>
        </w:rPr>
        <w:t xml:space="preserve"> 2015</w:t>
      </w:r>
      <w:r w:rsidR="008A5161">
        <w:rPr>
          <w:rFonts w:ascii="Times New Roman" w:hAnsi="Times New Roman" w:cs="Times New Roman"/>
        </w:rPr>
        <w:t xml:space="preserve">. The final list can be consulted in Annex II. </w:t>
      </w:r>
    </w:p>
    <w:p w:rsidR="008A5161" w:rsidRDefault="008A5161" w:rsidP="00F91848">
      <w:pPr>
        <w:rPr>
          <w:rFonts w:ascii="Times New Roman" w:hAnsi="Times New Roman" w:cs="Times New Roman"/>
          <w:b/>
          <w:color w:val="00B0F0"/>
          <w:sz w:val="20"/>
          <w:szCs w:val="20"/>
        </w:rPr>
      </w:pPr>
    </w:p>
    <w:p w:rsidR="00BD351F" w:rsidRPr="00F91848" w:rsidRDefault="00BD351F" w:rsidP="00F91848">
      <w:pPr>
        <w:rPr>
          <w:rFonts w:ascii="Times New Roman" w:hAnsi="Times New Roman" w:cs="Times New Roman"/>
          <w:b/>
          <w:color w:val="00B0F0"/>
          <w:sz w:val="20"/>
          <w:szCs w:val="20"/>
        </w:rPr>
      </w:pPr>
    </w:p>
    <w:p w:rsidR="00714FB6" w:rsidRPr="00E004E4" w:rsidRDefault="00C27CBB" w:rsidP="00714FB6">
      <w:pPr>
        <w:pStyle w:val="Heading1"/>
        <w:numPr>
          <w:ilvl w:val="0"/>
          <w:numId w:val="1"/>
        </w:numPr>
        <w:spacing w:before="0" w:line="240" w:lineRule="auto"/>
        <w:ind w:left="284" w:hanging="284"/>
        <w:rPr>
          <w:rFonts w:ascii="Times New Roman" w:hAnsi="Times New Roman" w:cs="Times New Roman"/>
          <w:color w:val="auto"/>
          <w:sz w:val="22"/>
        </w:rPr>
      </w:pPr>
      <w:bookmarkStart w:id="5" w:name="_Toc423428567"/>
      <w:r w:rsidRPr="00E004E4">
        <w:rPr>
          <w:rFonts w:ascii="Times New Roman" w:hAnsi="Times New Roman" w:cs="Times New Roman"/>
          <w:color w:val="auto"/>
          <w:sz w:val="22"/>
        </w:rPr>
        <w:lastRenderedPageBreak/>
        <w:t>Description of the programme area</w:t>
      </w:r>
      <w:bookmarkEnd w:id="5"/>
    </w:p>
    <w:p w:rsidR="00A7491D" w:rsidRPr="00E004E4" w:rsidRDefault="00A7491D" w:rsidP="00A7491D">
      <w:pPr>
        <w:spacing w:after="0" w:line="240" w:lineRule="auto"/>
        <w:jc w:val="both"/>
        <w:rPr>
          <w:rFonts w:ascii="Times New Roman" w:hAnsi="Times New Roman" w:cs="Times New Roman"/>
        </w:rPr>
      </w:pPr>
      <w:bookmarkStart w:id="6" w:name="_Toc413327839"/>
      <w:bookmarkStart w:id="7" w:name="_Toc413328322"/>
      <w:bookmarkStart w:id="8" w:name="_Toc414867226"/>
    </w:p>
    <w:p w:rsidR="00D851AC" w:rsidRPr="00E004E4" w:rsidRDefault="00714FB6" w:rsidP="00BD5C84">
      <w:pPr>
        <w:spacing w:after="0" w:line="240" w:lineRule="auto"/>
        <w:jc w:val="both"/>
        <w:rPr>
          <w:rFonts w:ascii="Times New Roman" w:hAnsi="Times New Roman" w:cs="Times New Roman"/>
        </w:rPr>
      </w:pPr>
      <w:r w:rsidRPr="00E004E4">
        <w:rPr>
          <w:rFonts w:ascii="Times New Roman" w:hAnsi="Times New Roman" w:cs="Times New Roman"/>
        </w:rPr>
        <w:t>The programme area consists of Core regions listed in the chapter 2.1. Below and major social, economic and cultural centres as presented in chapter 2.2.</w:t>
      </w:r>
      <w:r w:rsidR="00D851AC" w:rsidRPr="00E004E4">
        <w:rPr>
          <w:rFonts w:ascii="Times New Roman" w:hAnsi="Times New Roman" w:cs="Times New Roman"/>
        </w:rPr>
        <w:t xml:space="preserve"> </w:t>
      </w:r>
      <w:r w:rsidR="00312849" w:rsidRPr="00E004E4">
        <w:rPr>
          <w:rFonts w:ascii="Times New Roman" w:hAnsi="Times New Roman" w:cs="Times New Roman"/>
        </w:rPr>
        <w:t xml:space="preserve">In </w:t>
      </w:r>
      <w:r w:rsidR="00D851AC" w:rsidRPr="00E004E4">
        <w:rPr>
          <w:rFonts w:ascii="Times New Roman" w:hAnsi="Times New Roman" w:cs="Times New Roman"/>
        </w:rPr>
        <w:t>addition</w:t>
      </w:r>
      <w:r w:rsidR="00312849" w:rsidRPr="00E004E4">
        <w:rPr>
          <w:rFonts w:ascii="Times New Roman" w:hAnsi="Times New Roman" w:cs="Times New Roman"/>
        </w:rPr>
        <w:t xml:space="preserve"> to the programme area, </w:t>
      </w:r>
      <w:r w:rsidR="00D851AC" w:rsidRPr="00E004E4">
        <w:rPr>
          <w:rFonts w:ascii="Times New Roman" w:hAnsi="Times New Roman" w:cs="Times New Roman"/>
        </w:rPr>
        <w:t>a flexibility rule has</w:t>
      </w:r>
      <w:r w:rsidR="00312849" w:rsidRPr="00E004E4">
        <w:rPr>
          <w:rFonts w:ascii="Times New Roman" w:hAnsi="Times New Roman" w:cs="Times New Roman"/>
        </w:rPr>
        <w:t xml:space="preserve"> been introduced, as described in chapter 2.3 bellow.</w:t>
      </w:r>
      <w:bookmarkEnd w:id="6"/>
      <w:bookmarkEnd w:id="7"/>
      <w:bookmarkEnd w:id="8"/>
    </w:p>
    <w:p w:rsidR="00D851AC" w:rsidRPr="00E004E4" w:rsidRDefault="00D851AC" w:rsidP="00BD5C84">
      <w:pPr>
        <w:spacing w:after="0" w:line="240" w:lineRule="auto"/>
        <w:jc w:val="both"/>
        <w:rPr>
          <w:rFonts w:ascii="Times New Roman" w:hAnsi="Times New Roman" w:cs="Times New Roman"/>
        </w:rPr>
      </w:pPr>
    </w:p>
    <w:p w:rsidR="00EC08C8" w:rsidRPr="00E004E4" w:rsidRDefault="004732C0" w:rsidP="00B844BC">
      <w:pPr>
        <w:pStyle w:val="Heading1"/>
        <w:numPr>
          <w:ilvl w:val="1"/>
          <w:numId w:val="1"/>
        </w:numPr>
        <w:spacing w:before="0" w:line="240" w:lineRule="auto"/>
        <w:rPr>
          <w:rFonts w:ascii="Times New Roman" w:hAnsi="Times New Roman" w:cs="Times New Roman"/>
          <w:color w:val="auto"/>
          <w:sz w:val="22"/>
        </w:rPr>
      </w:pPr>
      <w:bookmarkStart w:id="9" w:name="_Toc423428568"/>
      <w:r w:rsidRPr="00E004E4">
        <w:rPr>
          <w:rFonts w:ascii="Times New Roman" w:hAnsi="Times New Roman" w:cs="Times New Roman"/>
          <w:color w:val="auto"/>
          <w:sz w:val="22"/>
        </w:rPr>
        <w:t>Core regions</w:t>
      </w:r>
      <w:bookmarkEnd w:id="9"/>
      <w:r w:rsidRPr="00E004E4">
        <w:rPr>
          <w:rFonts w:ascii="Times New Roman" w:hAnsi="Times New Roman" w:cs="Times New Roman"/>
          <w:color w:val="auto"/>
          <w:sz w:val="22"/>
        </w:rPr>
        <w:t xml:space="preserve"> </w:t>
      </w:r>
    </w:p>
    <w:p w:rsidR="00D851AC" w:rsidRPr="00E004E4" w:rsidRDefault="00D851AC" w:rsidP="00A7491D">
      <w:pPr>
        <w:spacing w:after="0" w:line="240" w:lineRule="auto"/>
        <w:rPr>
          <w:rFonts w:ascii="Times New Roman" w:hAnsi="Times New Roman" w:cs="Times New Roman"/>
        </w:rPr>
      </w:pPr>
    </w:p>
    <w:p w:rsidR="00EC08C8" w:rsidRPr="00E004E4" w:rsidRDefault="00EC08C8" w:rsidP="00A7491D">
      <w:pPr>
        <w:spacing w:after="0" w:line="240" w:lineRule="auto"/>
        <w:rPr>
          <w:rFonts w:ascii="Times New Roman" w:eastAsia="Calibri" w:hAnsi="Times New Roman" w:cs="Times New Roman"/>
        </w:rPr>
      </w:pPr>
      <w:r w:rsidRPr="00E004E4">
        <w:rPr>
          <w:rFonts w:ascii="Times New Roman" w:eastAsia="Calibri" w:hAnsi="Times New Roman" w:cs="Times New Roman"/>
        </w:rPr>
        <w:t xml:space="preserve">The core area of the Romania-Republic of Moldova Joint Operational Programme 2014-2020 was established through the Programming </w:t>
      </w:r>
      <w:r w:rsidR="000E4D12" w:rsidRPr="00E004E4">
        <w:rPr>
          <w:rFonts w:ascii="Times New Roman" w:eastAsia="Calibri" w:hAnsi="Times New Roman" w:cs="Times New Roman"/>
        </w:rPr>
        <w:t>d</w:t>
      </w:r>
      <w:r w:rsidRPr="00E004E4">
        <w:rPr>
          <w:rFonts w:ascii="Times New Roman" w:eastAsia="Calibri" w:hAnsi="Times New Roman" w:cs="Times New Roman"/>
        </w:rPr>
        <w:t>ocument and it covers:</w:t>
      </w:r>
    </w:p>
    <w:p w:rsidR="00A7491D" w:rsidRPr="00E004E4" w:rsidRDefault="00A7491D" w:rsidP="00A7491D">
      <w:pPr>
        <w:spacing w:after="0" w:line="240" w:lineRule="auto"/>
        <w:rPr>
          <w:rFonts w:ascii="Times New Roman" w:hAnsi="Times New Roman" w:cs="Times New Roman"/>
        </w:rPr>
      </w:pPr>
    </w:p>
    <w:p w:rsidR="008A20CD" w:rsidRPr="00E004E4" w:rsidRDefault="008A20CD" w:rsidP="008A20CD">
      <w:pPr>
        <w:jc w:val="both"/>
        <w:rPr>
          <w:rFonts w:ascii="Times New Roman" w:hAnsi="Times New Roman" w:cs="Times New Roman"/>
          <w:b/>
          <w:bCs/>
        </w:rPr>
      </w:pPr>
      <w:r w:rsidRPr="00E004E4">
        <w:rPr>
          <w:rFonts w:ascii="Times New Roman" w:hAnsi="Times New Roman" w:cs="Times New Roman"/>
          <w:b/>
          <w:bCs/>
        </w:rPr>
        <w:t>Romania</w:t>
      </w:r>
      <w:r w:rsidR="00073FC7" w:rsidRPr="00E004E4">
        <w:rPr>
          <w:rFonts w:ascii="Times New Roman" w:hAnsi="Times New Roman" w:cs="Times New Roman"/>
        </w:rPr>
        <w:t xml:space="preserve"> – 4 counties – Botoșani, Iași, </w:t>
      </w:r>
      <w:r w:rsidRPr="00E004E4">
        <w:rPr>
          <w:rFonts w:ascii="Times New Roman" w:hAnsi="Times New Roman" w:cs="Times New Roman"/>
        </w:rPr>
        <w:t>Vaslui and Galați</w:t>
      </w:r>
    </w:p>
    <w:p w:rsidR="008A20CD" w:rsidRPr="00E004E4" w:rsidRDefault="008A20CD" w:rsidP="008A20CD">
      <w:pPr>
        <w:jc w:val="both"/>
        <w:rPr>
          <w:rFonts w:ascii="Times New Roman" w:hAnsi="Times New Roman" w:cs="Times New Roman"/>
        </w:rPr>
      </w:pPr>
      <w:r w:rsidRPr="00E004E4">
        <w:rPr>
          <w:rFonts w:ascii="Times New Roman" w:hAnsi="Times New Roman" w:cs="Times New Roman"/>
          <w:b/>
          <w:bCs/>
        </w:rPr>
        <w:t>Republic of Moldova</w:t>
      </w:r>
      <w:r w:rsidR="000207C5" w:rsidRPr="00E004E4">
        <w:rPr>
          <w:rStyle w:val="FootnoteReference"/>
          <w:rFonts w:ascii="Times New Roman" w:hAnsi="Times New Roman" w:cs="Times New Roman"/>
          <w:b/>
          <w:bCs/>
        </w:rPr>
        <w:footnoteReference w:id="2"/>
      </w:r>
      <w:r w:rsidRPr="00E004E4">
        <w:rPr>
          <w:rFonts w:ascii="Times New Roman" w:hAnsi="Times New Roman" w:cs="Times New Roman"/>
        </w:rPr>
        <w:t xml:space="preserve"> – the whole country </w:t>
      </w:r>
    </w:p>
    <w:p w:rsidR="00354013" w:rsidRPr="00E004E4" w:rsidRDefault="00354013" w:rsidP="008A20CD">
      <w:pPr>
        <w:jc w:val="both"/>
        <w:rPr>
          <w:rFonts w:ascii="Times New Roman" w:hAnsi="Times New Roman" w:cs="Times New Roman"/>
        </w:rPr>
      </w:pPr>
      <w:r w:rsidRPr="00E004E4">
        <w:rPr>
          <w:rFonts w:ascii="Times New Roman" w:hAnsi="Times New Roman" w:cs="Times New Roman"/>
        </w:rPr>
        <w:t xml:space="preserve">The territory represents the Romanian-Moldova border region, which in the 2007-2013 period was part of the Romania-Ukraine-Republic of Moldova </w:t>
      </w:r>
      <w:r w:rsidR="00312849" w:rsidRPr="00E004E4">
        <w:rPr>
          <w:rFonts w:ascii="Times New Roman" w:hAnsi="Times New Roman" w:cs="Times New Roman"/>
        </w:rPr>
        <w:t>ENPI CBC</w:t>
      </w:r>
      <w:r w:rsidRPr="00E004E4">
        <w:rPr>
          <w:rFonts w:ascii="Times New Roman" w:hAnsi="Times New Roman" w:cs="Times New Roman"/>
        </w:rPr>
        <w:t xml:space="preserve"> programme</w:t>
      </w:r>
      <w:r w:rsidR="00B6418E" w:rsidRPr="00E004E4">
        <w:rPr>
          <w:rFonts w:ascii="Times New Roman" w:hAnsi="Times New Roman" w:cs="Times New Roman"/>
        </w:rPr>
        <w:t>.</w:t>
      </w:r>
    </w:p>
    <w:p w:rsidR="008A20CD" w:rsidRPr="00E004E4" w:rsidRDefault="008A20CD" w:rsidP="00A7491D">
      <w:pPr>
        <w:spacing w:after="0" w:line="240" w:lineRule="auto"/>
        <w:jc w:val="both"/>
        <w:rPr>
          <w:rFonts w:ascii="Times New Roman" w:hAnsi="Times New Roman" w:cs="Times New Roman"/>
        </w:rPr>
      </w:pPr>
      <w:r w:rsidRPr="00E004E4">
        <w:rPr>
          <w:rFonts w:ascii="Times New Roman" w:hAnsi="Times New Roman" w:cs="Times New Roman"/>
        </w:rPr>
        <w:t xml:space="preserve">The </w:t>
      </w:r>
      <w:r w:rsidR="00C85C70" w:rsidRPr="00E004E4">
        <w:rPr>
          <w:rFonts w:ascii="Times New Roman" w:hAnsi="Times New Roman" w:cs="Times New Roman"/>
        </w:rPr>
        <w:t xml:space="preserve">Programme </w:t>
      </w:r>
      <w:r w:rsidRPr="00E004E4">
        <w:rPr>
          <w:rFonts w:ascii="Times New Roman" w:hAnsi="Times New Roman" w:cs="Times New Roman"/>
        </w:rPr>
        <w:t>core eligible area covers a total area of 54092 km</w:t>
      </w:r>
      <w:r w:rsidRPr="00E004E4">
        <w:rPr>
          <w:rFonts w:ascii="Times New Roman" w:hAnsi="Times New Roman" w:cs="Times New Roman"/>
          <w:vertAlign w:val="superscript"/>
        </w:rPr>
        <w:t>2</w:t>
      </w:r>
      <w:r w:rsidRPr="00E004E4">
        <w:rPr>
          <w:rFonts w:ascii="Times New Roman" w:hAnsi="Times New Roman" w:cs="Times New Roman"/>
        </w:rPr>
        <w:t>, out of which 20246 km</w:t>
      </w:r>
      <w:r w:rsidRPr="00E004E4">
        <w:rPr>
          <w:rFonts w:ascii="Times New Roman" w:hAnsi="Times New Roman" w:cs="Times New Roman"/>
          <w:vertAlign w:val="superscript"/>
        </w:rPr>
        <w:t>2</w:t>
      </w:r>
      <w:r w:rsidRPr="00E004E4">
        <w:rPr>
          <w:rFonts w:ascii="Times New Roman" w:hAnsi="Times New Roman" w:cs="Times New Roman"/>
        </w:rPr>
        <w:t xml:space="preserve"> represent the Romanian territory (divided between the 4 counties: Botoșani 4986 km</w:t>
      </w:r>
      <w:r w:rsidRPr="00E004E4">
        <w:rPr>
          <w:rFonts w:ascii="Times New Roman" w:hAnsi="Times New Roman" w:cs="Times New Roman"/>
          <w:vertAlign w:val="superscript"/>
        </w:rPr>
        <w:t>2</w:t>
      </w:r>
      <w:r w:rsidRPr="00E004E4">
        <w:rPr>
          <w:rFonts w:ascii="Times New Roman" w:hAnsi="Times New Roman" w:cs="Times New Roman"/>
        </w:rPr>
        <w:t>, Iași 5476 km</w:t>
      </w:r>
      <w:r w:rsidRPr="00E004E4">
        <w:rPr>
          <w:rFonts w:ascii="Times New Roman" w:hAnsi="Times New Roman" w:cs="Times New Roman"/>
          <w:vertAlign w:val="superscript"/>
        </w:rPr>
        <w:t>2</w:t>
      </w:r>
      <w:r w:rsidRPr="00E004E4">
        <w:rPr>
          <w:rFonts w:ascii="Times New Roman" w:hAnsi="Times New Roman" w:cs="Times New Roman"/>
        </w:rPr>
        <w:t>, Vaslui 5318 km</w:t>
      </w:r>
      <w:r w:rsidRPr="00E004E4">
        <w:rPr>
          <w:rFonts w:ascii="Times New Roman" w:hAnsi="Times New Roman" w:cs="Times New Roman"/>
          <w:vertAlign w:val="superscript"/>
        </w:rPr>
        <w:t>2</w:t>
      </w:r>
      <w:r w:rsidRPr="00E004E4">
        <w:rPr>
          <w:rFonts w:ascii="Times New Roman" w:hAnsi="Times New Roman" w:cs="Times New Roman"/>
        </w:rPr>
        <w:t>, Galați 4466 km</w:t>
      </w:r>
      <w:r w:rsidRPr="00E004E4">
        <w:rPr>
          <w:rFonts w:ascii="Times New Roman" w:hAnsi="Times New Roman" w:cs="Times New Roman"/>
          <w:vertAlign w:val="superscript"/>
        </w:rPr>
        <w:t>2</w:t>
      </w:r>
      <w:r w:rsidRPr="00E004E4">
        <w:rPr>
          <w:rFonts w:ascii="Times New Roman" w:hAnsi="Times New Roman" w:cs="Times New Roman"/>
        </w:rPr>
        <w:t>), and 33846 km</w:t>
      </w:r>
      <w:r w:rsidRPr="00E004E4">
        <w:rPr>
          <w:rFonts w:ascii="Times New Roman" w:hAnsi="Times New Roman" w:cs="Times New Roman"/>
          <w:vertAlign w:val="superscript"/>
        </w:rPr>
        <w:t>2</w:t>
      </w:r>
      <w:r w:rsidRPr="00E004E4">
        <w:rPr>
          <w:rFonts w:ascii="Times New Roman" w:hAnsi="Times New Roman" w:cs="Times New Roman"/>
        </w:rPr>
        <w:t xml:space="preserve"> represent the Moldovan territory. In the Romania</w:t>
      </w:r>
      <w:r w:rsidR="00C85C70" w:rsidRPr="00E004E4">
        <w:rPr>
          <w:rFonts w:ascii="Times New Roman" w:hAnsi="Times New Roman" w:cs="Times New Roman"/>
        </w:rPr>
        <w:t>’s case</w:t>
      </w:r>
      <w:r w:rsidRPr="00E004E4">
        <w:rPr>
          <w:rFonts w:ascii="Times New Roman" w:hAnsi="Times New Roman" w:cs="Times New Roman"/>
        </w:rPr>
        <w:t xml:space="preserve">, the four counties </w:t>
      </w:r>
      <w:r w:rsidR="00C85C70" w:rsidRPr="00E004E4">
        <w:rPr>
          <w:rFonts w:ascii="Times New Roman" w:hAnsi="Times New Roman" w:cs="Times New Roman"/>
        </w:rPr>
        <w:t xml:space="preserve">from </w:t>
      </w:r>
      <w:r w:rsidRPr="00E004E4">
        <w:rPr>
          <w:rFonts w:ascii="Times New Roman" w:hAnsi="Times New Roman" w:cs="Times New Roman"/>
        </w:rPr>
        <w:t xml:space="preserve">the core eligible area represent 8.5% of the </w:t>
      </w:r>
      <w:r w:rsidR="00B6418E" w:rsidRPr="00E004E4">
        <w:rPr>
          <w:rFonts w:ascii="Times New Roman" w:hAnsi="Times New Roman" w:cs="Times New Roman"/>
        </w:rPr>
        <w:t>country</w:t>
      </w:r>
      <w:r w:rsidRPr="00E004E4">
        <w:rPr>
          <w:rFonts w:ascii="Times New Roman" w:hAnsi="Times New Roman" w:cs="Times New Roman"/>
        </w:rPr>
        <w:t xml:space="preserve"> territory.</w:t>
      </w:r>
      <w:r w:rsidR="00F13AAC" w:rsidRPr="00E004E4">
        <w:rPr>
          <w:rFonts w:ascii="Times New Roman" w:hAnsi="Times New Roman" w:cs="Times New Roman"/>
        </w:rPr>
        <w:t xml:space="preserve"> </w:t>
      </w:r>
      <w:r w:rsidR="00426A9A" w:rsidRPr="00E004E4">
        <w:rPr>
          <w:rFonts w:ascii="Times New Roman" w:hAnsi="Times New Roman" w:cs="Times New Roman"/>
        </w:rPr>
        <w:t>Due to</w:t>
      </w:r>
      <w:r w:rsidR="00F13AAC" w:rsidRPr="00E004E4">
        <w:rPr>
          <w:rFonts w:ascii="Times New Roman" w:hAnsi="Times New Roman" w:cs="Times New Roman"/>
        </w:rPr>
        <w:t xml:space="preserve"> the rural character of the core eligible area, the human settlements network is formed out of a limited number of cities, out of which only five have more than 100000 inhabitants: Iași, Galați, Botoșani, Chișinău, </w:t>
      </w:r>
      <w:r w:rsidR="006E42EE" w:rsidRPr="00E004E4">
        <w:rPr>
          <w:rFonts w:ascii="Times New Roman" w:hAnsi="Times New Roman" w:cs="Times New Roman"/>
        </w:rPr>
        <w:t>T Bender</w:t>
      </w:r>
      <w:r w:rsidR="00073FC7" w:rsidRPr="00E004E4">
        <w:rPr>
          <w:rFonts w:ascii="Times New Roman" w:hAnsi="Times New Roman" w:cs="Times New Roman"/>
        </w:rPr>
        <w:t>, Bălț</w:t>
      </w:r>
      <w:r w:rsidR="00CF5676" w:rsidRPr="00E004E4">
        <w:rPr>
          <w:rFonts w:ascii="Times New Roman" w:hAnsi="Times New Roman" w:cs="Times New Roman"/>
        </w:rPr>
        <w:t>i and Tiraspol</w:t>
      </w:r>
      <w:r w:rsidR="00F13AAC" w:rsidRPr="00E004E4">
        <w:rPr>
          <w:rFonts w:ascii="Times New Roman" w:hAnsi="Times New Roman" w:cs="Times New Roman"/>
        </w:rPr>
        <w:t xml:space="preserve"> municipalities. </w:t>
      </w:r>
      <w:r w:rsidRPr="00E004E4">
        <w:rPr>
          <w:rFonts w:ascii="Times New Roman" w:hAnsi="Times New Roman" w:cs="Times New Roman"/>
        </w:rPr>
        <w:t>The bo</w:t>
      </w:r>
      <w:r w:rsidR="00BF4E79" w:rsidRPr="00E004E4">
        <w:rPr>
          <w:rFonts w:ascii="Times New Roman" w:hAnsi="Times New Roman" w:cs="Times New Roman"/>
        </w:rPr>
        <w:t xml:space="preserve">rder shared by the two states </w:t>
      </w:r>
      <w:r w:rsidRPr="00E004E4">
        <w:rPr>
          <w:rFonts w:ascii="Times New Roman" w:hAnsi="Times New Roman" w:cs="Times New Roman"/>
        </w:rPr>
        <w:t>corresponds with the one of the European Union, as the Romanian North-East and South-East development regions are the outermost Eastern regions of the EU. The current status of this border plays an important role in developing the cross-border infrastructure of the</w:t>
      </w:r>
      <w:r w:rsidR="00503FF7" w:rsidRPr="00E004E4">
        <w:rPr>
          <w:rFonts w:ascii="Times New Roman" w:hAnsi="Times New Roman" w:cs="Times New Roman"/>
        </w:rPr>
        <w:t xml:space="preserve"> Romanian-Republic of </w:t>
      </w:r>
      <w:r w:rsidR="00312849" w:rsidRPr="00E004E4">
        <w:rPr>
          <w:rFonts w:ascii="Times New Roman" w:hAnsi="Times New Roman" w:cs="Times New Roman"/>
        </w:rPr>
        <w:t xml:space="preserve">Moldova </w:t>
      </w:r>
      <w:r w:rsidRPr="00E004E4">
        <w:rPr>
          <w:rFonts w:ascii="Times New Roman" w:hAnsi="Times New Roman" w:cs="Times New Roman"/>
        </w:rPr>
        <w:t>frontier, especially considering that this is in its entirety a river border (i.e. Prut River).</w:t>
      </w:r>
    </w:p>
    <w:p w:rsidR="00A7491D" w:rsidRPr="00E004E4" w:rsidRDefault="00A7491D" w:rsidP="00A7491D">
      <w:pPr>
        <w:spacing w:after="0" w:line="240" w:lineRule="auto"/>
        <w:jc w:val="both"/>
        <w:rPr>
          <w:rFonts w:ascii="Times New Roman" w:hAnsi="Times New Roman" w:cs="Times New Roman"/>
        </w:rPr>
      </w:pPr>
    </w:p>
    <w:p w:rsidR="008A20CD" w:rsidRPr="00E004E4" w:rsidRDefault="008A20CD" w:rsidP="00A7491D">
      <w:pPr>
        <w:spacing w:after="0" w:line="240" w:lineRule="auto"/>
        <w:jc w:val="both"/>
        <w:rPr>
          <w:rFonts w:ascii="Times New Roman" w:hAnsi="Times New Roman" w:cs="Times New Roman"/>
          <w:b/>
        </w:rPr>
      </w:pPr>
      <w:bookmarkStart w:id="10" w:name="_Toc394929235"/>
      <w:r w:rsidRPr="00E004E4">
        <w:rPr>
          <w:rFonts w:ascii="Times New Roman" w:hAnsi="Times New Roman" w:cs="Times New Roman"/>
          <w:b/>
        </w:rPr>
        <w:t>Romania-Republic of Moldova border</w:t>
      </w:r>
      <w:bookmarkEnd w:id="10"/>
    </w:p>
    <w:p w:rsidR="00A7491D" w:rsidRPr="00E004E4" w:rsidRDefault="00A7491D" w:rsidP="00A7491D">
      <w:pPr>
        <w:spacing w:after="0" w:line="240" w:lineRule="auto"/>
        <w:jc w:val="both"/>
        <w:rPr>
          <w:rFonts w:ascii="Times New Roman" w:hAnsi="Times New Roman" w:cs="Times New Roman"/>
        </w:rPr>
      </w:pPr>
    </w:p>
    <w:p w:rsidR="008A20CD" w:rsidRPr="00E004E4" w:rsidRDefault="008A20CD" w:rsidP="00A7491D">
      <w:pPr>
        <w:spacing w:after="0" w:line="240" w:lineRule="auto"/>
        <w:jc w:val="both"/>
        <w:rPr>
          <w:rFonts w:ascii="Times New Roman" w:hAnsi="Times New Roman" w:cs="Times New Roman"/>
        </w:rPr>
      </w:pPr>
      <w:r w:rsidRPr="00E004E4">
        <w:rPr>
          <w:rFonts w:ascii="Times New Roman" w:hAnsi="Times New Roman" w:cs="Times New Roman"/>
        </w:rPr>
        <w:t xml:space="preserve">The border total length </w:t>
      </w:r>
      <w:r w:rsidR="00287928">
        <w:rPr>
          <w:rFonts w:ascii="Times New Roman" w:hAnsi="Times New Roman" w:cs="Times New Roman"/>
        </w:rPr>
        <w:t xml:space="preserve">of the eligible </w:t>
      </w:r>
      <w:r w:rsidRPr="00E004E4">
        <w:rPr>
          <w:rFonts w:ascii="Times New Roman" w:hAnsi="Times New Roman" w:cs="Times New Roman"/>
        </w:rPr>
        <w:t>is of 681.4 km (by Romanian measurements, 684.3 km by Moldovan measurements). The two countries share 8 land border crossing points, accessible by car and train:</w:t>
      </w:r>
    </w:p>
    <w:p w:rsidR="00A7491D" w:rsidRPr="00E004E4" w:rsidRDefault="00A7491D" w:rsidP="00A7491D">
      <w:pPr>
        <w:spacing w:after="0" w:line="240" w:lineRule="auto"/>
        <w:jc w:val="both"/>
        <w:rPr>
          <w:rFonts w:ascii="Times New Roman" w:hAnsi="Times New Roman" w:cs="Times New Roman"/>
          <w:b/>
          <w:bCs/>
        </w:rPr>
      </w:pPr>
    </w:p>
    <w:p w:rsidR="0016404E" w:rsidRPr="00E004E4" w:rsidRDefault="00C85C70" w:rsidP="00FF0B99">
      <w:pPr>
        <w:pStyle w:val="ListBullet"/>
        <w:numPr>
          <w:ilvl w:val="0"/>
          <w:numId w:val="14"/>
        </w:numPr>
        <w:rPr>
          <w:rFonts w:ascii="Times New Roman" w:hAnsi="Times New Roman" w:cs="Times New Roman"/>
          <w:bCs/>
          <w:i/>
          <w:sz w:val="22"/>
          <w:szCs w:val="22"/>
        </w:rPr>
      </w:pPr>
      <w:r w:rsidRPr="00E004E4">
        <w:rPr>
          <w:rFonts w:ascii="Times New Roman" w:hAnsi="Times New Roman" w:cs="Times New Roman"/>
          <w:bCs/>
          <w:i/>
          <w:sz w:val="22"/>
          <w:szCs w:val="22"/>
        </w:rPr>
        <w:t>Albița - Leușeni (</w:t>
      </w:r>
      <w:r w:rsidRPr="00E004E4">
        <w:rPr>
          <w:rFonts w:ascii="Times New Roman" w:hAnsi="Times New Roman" w:cs="Times New Roman"/>
          <w:i/>
          <w:sz w:val="22"/>
          <w:szCs w:val="22"/>
        </w:rPr>
        <w:t>auto)</w:t>
      </w:r>
      <w:r w:rsidR="0064094A" w:rsidRPr="00E004E4">
        <w:rPr>
          <w:rFonts w:ascii="Times New Roman" w:hAnsi="Times New Roman" w:cs="Times New Roman"/>
          <w:i/>
          <w:sz w:val="22"/>
          <w:szCs w:val="22"/>
        </w:rPr>
        <w:t xml:space="preserve"> </w:t>
      </w:r>
    </w:p>
    <w:p w:rsidR="00C85C70" w:rsidRPr="00E004E4" w:rsidRDefault="00C85C70" w:rsidP="00FF0B99">
      <w:pPr>
        <w:pStyle w:val="ListBullet"/>
        <w:numPr>
          <w:ilvl w:val="0"/>
          <w:numId w:val="14"/>
        </w:numPr>
        <w:rPr>
          <w:rFonts w:ascii="Times New Roman" w:hAnsi="Times New Roman" w:cs="Times New Roman"/>
          <w:bCs/>
          <w:i/>
          <w:sz w:val="22"/>
          <w:szCs w:val="22"/>
        </w:rPr>
      </w:pPr>
      <w:r w:rsidRPr="00E004E4">
        <w:rPr>
          <w:rFonts w:ascii="Times New Roman" w:hAnsi="Times New Roman" w:cs="Times New Roman"/>
          <w:bCs/>
          <w:i/>
          <w:sz w:val="22"/>
          <w:szCs w:val="22"/>
        </w:rPr>
        <w:t>Galați - Giurgiulești (</w:t>
      </w:r>
      <w:r w:rsidRPr="00E004E4">
        <w:rPr>
          <w:rFonts w:ascii="Times New Roman" w:hAnsi="Times New Roman" w:cs="Times New Roman"/>
          <w:i/>
          <w:sz w:val="22"/>
          <w:szCs w:val="22"/>
        </w:rPr>
        <w:t>auto &amp; rail)</w:t>
      </w:r>
    </w:p>
    <w:p w:rsidR="00C85C70" w:rsidRPr="00E004E4" w:rsidRDefault="00C85C70" w:rsidP="00FF0B99">
      <w:pPr>
        <w:pStyle w:val="ListBullet"/>
        <w:numPr>
          <w:ilvl w:val="0"/>
          <w:numId w:val="14"/>
        </w:numPr>
        <w:rPr>
          <w:rFonts w:ascii="Times New Roman" w:hAnsi="Times New Roman" w:cs="Times New Roman"/>
          <w:bCs/>
          <w:i/>
          <w:sz w:val="22"/>
          <w:szCs w:val="22"/>
        </w:rPr>
      </w:pPr>
      <w:r w:rsidRPr="00E004E4">
        <w:rPr>
          <w:rFonts w:ascii="Times New Roman" w:hAnsi="Times New Roman" w:cs="Times New Roman"/>
          <w:bCs/>
          <w:i/>
          <w:sz w:val="22"/>
          <w:szCs w:val="22"/>
        </w:rPr>
        <w:t>Sculeni - Sculeni</w:t>
      </w:r>
      <w:r w:rsidRPr="00E004E4">
        <w:rPr>
          <w:rFonts w:ascii="Times New Roman" w:hAnsi="Times New Roman" w:cs="Times New Roman"/>
          <w:i/>
          <w:sz w:val="22"/>
          <w:szCs w:val="22"/>
        </w:rPr>
        <w:t xml:space="preserve"> </w:t>
      </w:r>
      <w:r w:rsidRPr="00E004E4">
        <w:rPr>
          <w:rFonts w:ascii="Times New Roman" w:hAnsi="Times New Roman" w:cs="Times New Roman"/>
          <w:bCs/>
          <w:i/>
          <w:sz w:val="22"/>
          <w:szCs w:val="22"/>
        </w:rPr>
        <w:t>(</w:t>
      </w:r>
      <w:r w:rsidRPr="00E004E4">
        <w:rPr>
          <w:rFonts w:ascii="Times New Roman" w:hAnsi="Times New Roman" w:cs="Times New Roman"/>
          <w:i/>
          <w:sz w:val="22"/>
          <w:szCs w:val="22"/>
        </w:rPr>
        <w:t>auto)</w:t>
      </w:r>
    </w:p>
    <w:p w:rsidR="008A20CD" w:rsidRPr="00E004E4" w:rsidRDefault="008A20CD" w:rsidP="00FF0B99">
      <w:pPr>
        <w:pStyle w:val="ListBullet"/>
        <w:numPr>
          <w:ilvl w:val="0"/>
          <w:numId w:val="14"/>
        </w:numPr>
        <w:rPr>
          <w:rFonts w:ascii="Times New Roman" w:hAnsi="Times New Roman" w:cs="Times New Roman"/>
          <w:bCs/>
          <w:i/>
          <w:sz w:val="22"/>
          <w:szCs w:val="22"/>
        </w:rPr>
      </w:pPr>
      <w:r w:rsidRPr="00E004E4">
        <w:rPr>
          <w:rFonts w:ascii="Times New Roman" w:hAnsi="Times New Roman" w:cs="Times New Roman"/>
          <w:bCs/>
          <w:i/>
          <w:sz w:val="22"/>
          <w:szCs w:val="22"/>
        </w:rPr>
        <w:t>Stînca - Costești (</w:t>
      </w:r>
      <w:r w:rsidRPr="00E004E4">
        <w:rPr>
          <w:rFonts w:ascii="Times New Roman" w:hAnsi="Times New Roman" w:cs="Times New Roman"/>
          <w:i/>
          <w:sz w:val="22"/>
          <w:szCs w:val="22"/>
        </w:rPr>
        <w:t>auto)</w:t>
      </w:r>
    </w:p>
    <w:p w:rsidR="008A20CD" w:rsidRPr="00E004E4" w:rsidRDefault="008A20CD" w:rsidP="00FF0B99">
      <w:pPr>
        <w:pStyle w:val="ListBullet"/>
        <w:numPr>
          <w:ilvl w:val="0"/>
          <w:numId w:val="14"/>
        </w:numPr>
        <w:rPr>
          <w:rFonts w:ascii="Times New Roman" w:hAnsi="Times New Roman" w:cs="Times New Roman"/>
          <w:bCs/>
          <w:i/>
          <w:sz w:val="22"/>
          <w:szCs w:val="22"/>
        </w:rPr>
      </w:pPr>
      <w:r w:rsidRPr="00E004E4">
        <w:rPr>
          <w:rFonts w:ascii="Times New Roman" w:hAnsi="Times New Roman" w:cs="Times New Roman"/>
          <w:bCs/>
          <w:i/>
          <w:sz w:val="22"/>
          <w:szCs w:val="22"/>
        </w:rPr>
        <w:t>Iași - Ungheni (</w:t>
      </w:r>
      <w:r w:rsidRPr="00E004E4">
        <w:rPr>
          <w:rFonts w:ascii="Times New Roman" w:hAnsi="Times New Roman" w:cs="Times New Roman"/>
          <w:i/>
          <w:sz w:val="22"/>
          <w:szCs w:val="22"/>
        </w:rPr>
        <w:t>rail)</w:t>
      </w:r>
    </w:p>
    <w:p w:rsidR="00C85C70" w:rsidRPr="00E004E4" w:rsidRDefault="00C85C70" w:rsidP="00FF0B99">
      <w:pPr>
        <w:pStyle w:val="ListBullet"/>
        <w:numPr>
          <w:ilvl w:val="0"/>
          <w:numId w:val="14"/>
        </w:numPr>
        <w:rPr>
          <w:rFonts w:ascii="Times New Roman" w:hAnsi="Times New Roman" w:cs="Times New Roman"/>
          <w:i/>
          <w:sz w:val="22"/>
          <w:szCs w:val="22"/>
        </w:rPr>
      </w:pPr>
      <w:r w:rsidRPr="00E004E4">
        <w:rPr>
          <w:rFonts w:ascii="Times New Roman" w:hAnsi="Times New Roman" w:cs="Times New Roman"/>
          <w:bCs/>
          <w:i/>
          <w:sz w:val="22"/>
          <w:szCs w:val="22"/>
        </w:rPr>
        <w:t>Rădăuți Prut - Lipcani (</w:t>
      </w:r>
      <w:r w:rsidRPr="00E004E4">
        <w:rPr>
          <w:rFonts w:ascii="Times New Roman" w:hAnsi="Times New Roman" w:cs="Times New Roman"/>
          <w:i/>
          <w:sz w:val="22"/>
          <w:szCs w:val="22"/>
        </w:rPr>
        <w:t>auto)</w:t>
      </w:r>
    </w:p>
    <w:p w:rsidR="008A20CD" w:rsidRPr="00E004E4" w:rsidRDefault="008A20CD" w:rsidP="00FF0B99">
      <w:pPr>
        <w:pStyle w:val="ListBullet"/>
        <w:numPr>
          <w:ilvl w:val="0"/>
          <w:numId w:val="14"/>
        </w:numPr>
        <w:rPr>
          <w:rFonts w:ascii="Times New Roman" w:hAnsi="Times New Roman" w:cs="Times New Roman"/>
          <w:bCs/>
          <w:i/>
          <w:sz w:val="22"/>
          <w:szCs w:val="22"/>
        </w:rPr>
      </w:pPr>
      <w:r w:rsidRPr="00E004E4">
        <w:rPr>
          <w:rFonts w:ascii="Times New Roman" w:hAnsi="Times New Roman" w:cs="Times New Roman"/>
          <w:bCs/>
          <w:i/>
          <w:sz w:val="22"/>
          <w:szCs w:val="22"/>
        </w:rPr>
        <w:t>Oancea - Cahul (</w:t>
      </w:r>
      <w:r w:rsidRPr="00E004E4">
        <w:rPr>
          <w:rFonts w:ascii="Times New Roman" w:hAnsi="Times New Roman" w:cs="Times New Roman"/>
          <w:i/>
          <w:sz w:val="22"/>
          <w:szCs w:val="22"/>
        </w:rPr>
        <w:t>auto)</w:t>
      </w:r>
    </w:p>
    <w:p w:rsidR="008A20CD" w:rsidRPr="00E004E4" w:rsidRDefault="008A20CD" w:rsidP="00FF0B99">
      <w:pPr>
        <w:pStyle w:val="ListBullet"/>
        <w:numPr>
          <w:ilvl w:val="0"/>
          <w:numId w:val="14"/>
        </w:numPr>
        <w:rPr>
          <w:rFonts w:ascii="Times New Roman" w:hAnsi="Times New Roman" w:cs="Times New Roman"/>
          <w:bCs/>
          <w:i/>
          <w:sz w:val="22"/>
          <w:szCs w:val="22"/>
        </w:rPr>
      </w:pPr>
      <w:r w:rsidRPr="00E004E4">
        <w:rPr>
          <w:rFonts w:ascii="Times New Roman" w:hAnsi="Times New Roman" w:cs="Times New Roman"/>
          <w:bCs/>
          <w:i/>
          <w:sz w:val="22"/>
          <w:szCs w:val="22"/>
        </w:rPr>
        <w:t>Fălciu - Stoianovca (</w:t>
      </w:r>
      <w:r w:rsidRPr="00E004E4">
        <w:rPr>
          <w:rFonts w:ascii="Times New Roman" w:hAnsi="Times New Roman" w:cs="Times New Roman"/>
          <w:i/>
          <w:sz w:val="22"/>
          <w:szCs w:val="22"/>
        </w:rPr>
        <w:t>rail) (not operational)</w:t>
      </w:r>
      <w:r w:rsidR="0064094A" w:rsidRPr="00E004E4">
        <w:rPr>
          <w:rFonts w:ascii="Times New Roman" w:hAnsi="Times New Roman" w:cs="Times New Roman"/>
          <w:i/>
          <w:sz w:val="22"/>
          <w:szCs w:val="22"/>
        </w:rPr>
        <w:t>.</w:t>
      </w:r>
      <w:r w:rsidRPr="00E004E4">
        <w:rPr>
          <w:rFonts w:ascii="Times New Roman" w:hAnsi="Times New Roman" w:cs="Times New Roman"/>
          <w:i/>
          <w:sz w:val="22"/>
          <w:szCs w:val="22"/>
        </w:rPr>
        <w:t xml:space="preserve"> </w:t>
      </w:r>
    </w:p>
    <w:p w:rsidR="000D42AB" w:rsidRPr="00E004E4" w:rsidRDefault="000D42AB" w:rsidP="000D42AB">
      <w:pPr>
        <w:pStyle w:val="ListBullet"/>
        <w:ind w:left="720" w:firstLine="0"/>
        <w:rPr>
          <w:rFonts w:ascii="Times New Roman" w:hAnsi="Times New Roman" w:cs="Times New Roman"/>
          <w:sz w:val="20"/>
          <w:szCs w:val="20"/>
        </w:rPr>
      </w:pPr>
    </w:p>
    <w:p w:rsidR="00E3731F" w:rsidRPr="00E004E4" w:rsidRDefault="00E3731F" w:rsidP="000D42AB">
      <w:pPr>
        <w:pStyle w:val="ListBullet"/>
        <w:ind w:left="720" w:firstLine="0"/>
        <w:rPr>
          <w:rFonts w:ascii="Times New Roman" w:hAnsi="Times New Roman" w:cs="Times New Roman"/>
          <w:sz w:val="20"/>
          <w:szCs w:val="20"/>
        </w:rPr>
      </w:pPr>
      <w:r w:rsidRPr="00E004E4">
        <w:rPr>
          <w:rFonts w:ascii="Times New Roman" w:hAnsi="Times New Roman" w:cs="Times New Roman"/>
          <w:noProof/>
          <w:sz w:val="20"/>
          <w:szCs w:val="20"/>
          <w:lang w:val="en-US" w:eastAsia="en-US" w:bidi="ar-SA"/>
        </w:rPr>
        <w:lastRenderedPageBreak/>
        <w:drawing>
          <wp:inline distT="0" distB="0" distL="0" distR="0" wp14:anchorId="0819B007" wp14:editId="5C82AB99">
            <wp:extent cx="5670550" cy="4346660"/>
            <wp:effectExtent l="0" t="0" r="6350" b="0"/>
            <wp:docPr id="43" name="Picture 47" descr="02_border_traffic_ROM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_border_traffic_ROMD.jpg"/>
                    <pic:cNvPicPr/>
                  </pic:nvPicPr>
                  <pic:blipFill>
                    <a:blip r:embed="rId9" cstate="print"/>
                    <a:stretch>
                      <a:fillRect/>
                    </a:stretch>
                  </pic:blipFill>
                  <pic:spPr>
                    <a:xfrm>
                      <a:off x="0" y="0"/>
                      <a:ext cx="5670550" cy="4346660"/>
                    </a:xfrm>
                    <a:prstGeom prst="rect">
                      <a:avLst/>
                    </a:prstGeom>
                  </pic:spPr>
                </pic:pic>
              </a:graphicData>
            </a:graphic>
          </wp:inline>
        </w:drawing>
      </w:r>
    </w:p>
    <w:p w:rsidR="00E3731F" w:rsidRPr="00E004E4" w:rsidRDefault="00287928" w:rsidP="00E3731F">
      <w:pPr>
        <w:widowControl w:val="0"/>
        <w:suppressLineNumbers/>
        <w:suppressAutoHyphens/>
        <w:spacing w:before="120" w:after="120" w:line="240" w:lineRule="auto"/>
        <w:jc w:val="center"/>
        <w:rPr>
          <w:rFonts w:ascii="Times New Roman" w:eastAsia="SimSun" w:hAnsi="Times New Roman" w:cs="Times New Roman"/>
          <w:i/>
          <w:iCs/>
          <w:kern w:val="1"/>
          <w:sz w:val="20"/>
          <w:szCs w:val="20"/>
          <w:lang w:eastAsia="zh-CN" w:bidi="hi-IN"/>
        </w:rPr>
      </w:pPr>
      <w:r>
        <w:rPr>
          <w:rFonts w:ascii="Times New Roman" w:eastAsia="SimSun" w:hAnsi="Times New Roman" w:cs="Times New Roman"/>
          <w:i/>
          <w:iCs/>
          <w:kern w:val="1"/>
          <w:sz w:val="20"/>
          <w:szCs w:val="20"/>
          <w:lang w:eastAsia="zh-CN" w:bidi="hi-IN"/>
        </w:rPr>
        <w:t>Map 1</w:t>
      </w:r>
      <w:r w:rsidR="007603C8" w:rsidRPr="00E004E4">
        <w:rPr>
          <w:rFonts w:ascii="Times New Roman" w:eastAsia="SimSun" w:hAnsi="Times New Roman" w:cs="Times New Roman"/>
          <w:i/>
          <w:iCs/>
          <w:kern w:val="1"/>
          <w:sz w:val="20"/>
          <w:szCs w:val="20"/>
          <w:lang w:eastAsia="zh-CN" w:bidi="hi-IN"/>
        </w:rPr>
        <w:t xml:space="preserve">- </w:t>
      </w:r>
      <w:r w:rsidR="00EA7141" w:rsidRPr="00E004E4">
        <w:rPr>
          <w:rFonts w:ascii="Times New Roman" w:eastAsia="SimSun" w:hAnsi="Times New Roman" w:cs="Times New Roman"/>
          <w:i/>
          <w:iCs/>
          <w:kern w:val="1"/>
          <w:sz w:val="20"/>
          <w:szCs w:val="20"/>
          <w:lang w:eastAsia="zh-CN" w:bidi="hi-IN"/>
        </w:rPr>
        <w:t xml:space="preserve">Cross border points at </w:t>
      </w:r>
      <w:r w:rsidR="00E3731F" w:rsidRPr="00E004E4">
        <w:rPr>
          <w:rFonts w:ascii="Times New Roman" w:eastAsia="SimSun" w:hAnsi="Times New Roman" w:cs="Times New Roman"/>
          <w:i/>
          <w:iCs/>
          <w:kern w:val="1"/>
          <w:sz w:val="20"/>
          <w:szCs w:val="20"/>
          <w:lang w:eastAsia="zh-CN" w:bidi="hi-IN"/>
        </w:rPr>
        <w:t xml:space="preserve">Romania-Republic of Moldova </w:t>
      </w:r>
      <w:r w:rsidR="00EA7141" w:rsidRPr="00E004E4">
        <w:rPr>
          <w:rFonts w:ascii="Times New Roman" w:eastAsia="SimSun" w:hAnsi="Times New Roman" w:cs="Times New Roman"/>
          <w:i/>
          <w:iCs/>
          <w:kern w:val="1"/>
          <w:sz w:val="20"/>
          <w:szCs w:val="20"/>
          <w:lang w:eastAsia="zh-CN" w:bidi="hi-IN"/>
        </w:rPr>
        <w:t>frontier</w:t>
      </w:r>
      <w:r w:rsidR="00C37CB9" w:rsidRPr="00E004E4">
        <w:rPr>
          <w:rFonts w:ascii="Times New Roman" w:eastAsia="SimSun" w:hAnsi="Times New Roman" w:cs="Times New Roman"/>
          <w:i/>
          <w:iCs/>
          <w:kern w:val="1"/>
          <w:sz w:val="20"/>
          <w:szCs w:val="20"/>
          <w:lang w:eastAsia="zh-CN" w:bidi="hi-IN"/>
        </w:rPr>
        <w:fldChar w:fldCharType="begin"/>
      </w:r>
      <w:r w:rsidR="00A33C6E" w:rsidRPr="00E004E4">
        <w:rPr>
          <w:rFonts w:ascii="Times New Roman" w:hAnsi="Times New Roman" w:cs="Times New Roman"/>
        </w:rPr>
        <w:instrText xml:space="preserve"> XE "</w:instrText>
      </w:r>
      <w:r w:rsidR="00A33C6E" w:rsidRPr="00E004E4">
        <w:rPr>
          <w:rFonts w:ascii="Times New Roman" w:eastAsia="SimSun" w:hAnsi="Times New Roman" w:cs="Times New Roman"/>
          <w:i/>
          <w:iCs/>
          <w:kern w:val="1"/>
          <w:sz w:val="20"/>
          <w:szCs w:val="20"/>
          <w:lang w:eastAsia="zh-CN" w:bidi="hi-IN"/>
        </w:rPr>
        <w:instrText>Figure 1 - Cross border points at Romania-Republic of Moldova frontier</w:instrText>
      </w:r>
      <w:r w:rsidR="00A33C6E" w:rsidRPr="00E004E4">
        <w:rPr>
          <w:rFonts w:ascii="Times New Roman" w:hAnsi="Times New Roman" w:cs="Times New Roman"/>
        </w:rPr>
        <w:instrText xml:space="preserve">" </w:instrText>
      </w:r>
      <w:r w:rsidR="00C37CB9" w:rsidRPr="00E004E4">
        <w:rPr>
          <w:rFonts w:ascii="Times New Roman" w:eastAsia="SimSun" w:hAnsi="Times New Roman" w:cs="Times New Roman"/>
          <w:i/>
          <w:iCs/>
          <w:kern w:val="1"/>
          <w:sz w:val="20"/>
          <w:szCs w:val="20"/>
          <w:lang w:eastAsia="zh-CN" w:bidi="hi-IN"/>
        </w:rPr>
        <w:fldChar w:fldCharType="end"/>
      </w:r>
      <w:r w:rsidR="00C37CB9">
        <w:rPr>
          <w:rFonts w:ascii="Times New Roman" w:eastAsia="SimSun" w:hAnsi="Times New Roman" w:cs="Times New Roman"/>
          <w:i/>
          <w:iCs/>
          <w:kern w:val="1"/>
          <w:sz w:val="20"/>
          <w:szCs w:val="20"/>
          <w:lang w:eastAsia="zh-CN" w:bidi="hi-IN"/>
        </w:rPr>
        <w:fldChar w:fldCharType="begin"/>
      </w:r>
      <w:r w:rsidR="004D7C94">
        <w:instrText xml:space="preserve"> XE "</w:instrText>
      </w:r>
      <w:r w:rsidR="004D7C94" w:rsidRPr="004D7C94">
        <w:rPr>
          <w:rFonts w:ascii="Times New Roman" w:eastAsia="SimSun" w:hAnsi="Times New Roman" w:cs="Times New Roman"/>
          <w:i/>
          <w:iCs/>
          <w:kern w:val="1"/>
          <w:sz w:val="20"/>
          <w:szCs w:val="20"/>
          <w:lang w:eastAsia="zh-CN" w:bidi="hi-IN"/>
        </w:rPr>
        <w:instrText>Ma</w:instrText>
      </w:r>
      <w:r w:rsidR="004D7C94" w:rsidRPr="00597989">
        <w:rPr>
          <w:rFonts w:ascii="Times New Roman" w:eastAsia="SimSun" w:hAnsi="Times New Roman" w:cs="Times New Roman"/>
          <w:i/>
          <w:iCs/>
          <w:kern w:val="1"/>
          <w:sz w:val="20"/>
          <w:szCs w:val="20"/>
          <w:lang w:eastAsia="zh-CN" w:bidi="hi-IN"/>
        </w:rPr>
        <w:instrText>p 1</w:instrText>
      </w:r>
      <w:r w:rsidR="004D7C94" w:rsidRPr="009929EA">
        <w:rPr>
          <w:rFonts w:ascii="Times New Roman" w:eastAsia="SimSun" w:hAnsi="Times New Roman" w:cs="Times New Roman"/>
          <w:i/>
          <w:iCs/>
          <w:kern w:val="1"/>
          <w:sz w:val="20"/>
          <w:szCs w:val="20"/>
          <w:lang w:eastAsia="zh-CN" w:bidi="hi-IN"/>
        </w:rPr>
        <w:instrText>- Cross border points at Romania-Republic of Moldova frontier</w:instrText>
      </w:r>
      <w:r w:rsidR="004D7C94">
        <w:instrText xml:space="preserve">" </w:instrText>
      </w:r>
      <w:r w:rsidR="00C37CB9">
        <w:rPr>
          <w:rFonts w:ascii="Times New Roman" w:eastAsia="SimSun" w:hAnsi="Times New Roman" w:cs="Times New Roman"/>
          <w:i/>
          <w:iCs/>
          <w:kern w:val="1"/>
          <w:sz w:val="20"/>
          <w:szCs w:val="20"/>
          <w:lang w:eastAsia="zh-CN" w:bidi="hi-IN"/>
        </w:rPr>
        <w:fldChar w:fldCharType="end"/>
      </w:r>
      <w:r w:rsidR="00EA7141" w:rsidRPr="00E004E4">
        <w:rPr>
          <w:rFonts w:ascii="Times New Roman" w:eastAsia="SimSun" w:hAnsi="Times New Roman" w:cs="Times New Roman"/>
          <w:i/>
          <w:iCs/>
          <w:kern w:val="1"/>
          <w:sz w:val="20"/>
          <w:szCs w:val="20"/>
          <w:lang w:eastAsia="zh-CN" w:bidi="hi-IN"/>
        </w:rPr>
        <w:t xml:space="preserve"> </w:t>
      </w:r>
    </w:p>
    <w:p w:rsidR="00BB3167" w:rsidRPr="00E004E4" w:rsidRDefault="00BB3167" w:rsidP="004732C0">
      <w:pPr>
        <w:spacing w:after="0" w:line="240" w:lineRule="auto"/>
        <w:jc w:val="both"/>
        <w:rPr>
          <w:rFonts w:ascii="Times New Roman" w:hAnsi="Times New Roman" w:cs="Times New Roman"/>
          <w:sz w:val="20"/>
          <w:szCs w:val="20"/>
        </w:rPr>
      </w:pPr>
    </w:p>
    <w:p w:rsidR="00BB3167" w:rsidRPr="00E004E4" w:rsidRDefault="00BB3167" w:rsidP="00BB3167">
      <w:pPr>
        <w:jc w:val="both"/>
        <w:rPr>
          <w:rFonts w:ascii="Times New Roman" w:hAnsi="Times New Roman" w:cs="Times New Roman"/>
        </w:rPr>
      </w:pPr>
      <w:r w:rsidRPr="00E004E4">
        <w:rPr>
          <w:rFonts w:ascii="Times New Roman" w:hAnsi="Times New Roman" w:cs="Times New Roman"/>
          <w:b/>
        </w:rPr>
        <w:t>The core eligible</w:t>
      </w:r>
      <w:r w:rsidRPr="00E004E4">
        <w:rPr>
          <w:rFonts w:ascii="Times New Roman" w:hAnsi="Times New Roman" w:cs="Times New Roman"/>
        </w:rPr>
        <w:t xml:space="preserve"> area has a total of 5676181 inhabitants, out of which 37.3% reside on the Romanian side of the border, while 62.7% on the Moldovan. A large part of the population lives in high-density urban centres, </w:t>
      </w:r>
      <w:r w:rsidR="00354013" w:rsidRPr="00E004E4">
        <w:rPr>
          <w:rFonts w:ascii="Times New Roman" w:hAnsi="Times New Roman" w:cs="Times New Roman"/>
        </w:rPr>
        <w:t xml:space="preserve">as for instance </w:t>
      </w:r>
      <w:r w:rsidRPr="00E004E4">
        <w:rPr>
          <w:rFonts w:ascii="Times New Roman" w:hAnsi="Times New Roman" w:cs="Times New Roman"/>
        </w:rPr>
        <w:t>Iași, Galați, and Chișinău municipalities</w:t>
      </w:r>
      <w:r w:rsidR="00354013" w:rsidRPr="00E004E4">
        <w:rPr>
          <w:rFonts w:ascii="Times New Roman" w:hAnsi="Times New Roman" w:cs="Times New Roman"/>
        </w:rPr>
        <w:t>;</w:t>
      </w:r>
      <w:r w:rsidRPr="00E004E4">
        <w:rPr>
          <w:rFonts w:ascii="Times New Roman" w:hAnsi="Times New Roman" w:cs="Times New Roman"/>
        </w:rPr>
        <w:t xml:space="preserve"> </w:t>
      </w:r>
      <w:r w:rsidR="00354013" w:rsidRPr="00E004E4">
        <w:rPr>
          <w:rFonts w:ascii="Times New Roman" w:hAnsi="Times New Roman" w:cs="Times New Roman"/>
        </w:rPr>
        <w:t>t</w:t>
      </w:r>
      <w:r w:rsidRPr="00E004E4">
        <w:rPr>
          <w:rFonts w:ascii="Times New Roman" w:hAnsi="Times New Roman" w:cs="Times New Roman"/>
        </w:rPr>
        <w:t xml:space="preserve">hese urban </w:t>
      </w:r>
      <w:r w:rsidR="00073FC7" w:rsidRPr="00E004E4">
        <w:rPr>
          <w:rFonts w:ascii="Times New Roman" w:hAnsi="Times New Roman" w:cs="Times New Roman"/>
        </w:rPr>
        <w:t>centres</w:t>
      </w:r>
      <w:r w:rsidRPr="00E004E4">
        <w:rPr>
          <w:rFonts w:ascii="Times New Roman" w:hAnsi="Times New Roman" w:cs="Times New Roman"/>
        </w:rPr>
        <w:t xml:space="preserve"> have become gravitational for both population and economic flows. </w:t>
      </w:r>
      <w:r w:rsidR="00354013" w:rsidRPr="00E004E4">
        <w:rPr>
          <w:rFonts w:ascii="Times New Roman" w:hAnsi="Times New Roman" w:cs="Times New Roman"/>
        </w:rPr>
        <w:t>Furthermore,</w:t>
      </w:r>
      <w:r w:rsidRPr="00E004E4">
        <w:rPr>
          <w:rFonts w:ascii="Times New Roman" w:hAnsi="Times New Roman" w:cs="Times New Roman"/>
        </w:rPr>
        <w:t xml:space="preserve"> 56.75% of the population in the core eligible area lives in rural areas and 43.25% in urban areas, </w:t>
      </w:r>
      <w:r w:rsidR="00426A9A" w:rsidRPr="00E004E4">
        <w:rPr>
          <w:rFonts w:ascii="Times New Roman" w:hAnsi="Times New Roman" w:cs="Times New Roman"/>
        </w:rPr>
        <w:t xml:space="preserve">fact which </w:t>
      </w:r>
      <w:r w:rsidRPr="00E004E4">
        <w:rPr>
          <w:rFonts w:ascii="Times New Roman" w:hAnsi="Times New Roman" w:cs="Times New Roman"/>
        </w:rPr>
        <w:t>emphasiz</w:t>
      </w:r>
      <w:r w:rsidR="00426A9A" w:rsidRPr="00E004E4">
        <w:rPr>
          <w:rFonts w:ascii="Times New Roman" w:hAnsi="Times New Roman" w:cs="Times New Roman"/>
        </w:rPr>
        <w:t xml:space="preserve">es </w:t>
      </w:r>
      <w:r w:rsidRPr="00E004E4">
        <w:rPr>
          <w:rFonts w:ascii="Times New Roman" w:hAnsi="Times New Roman" w:cs="Times New Roman"/>
        </w:rPr>
        <w:t xml:space="preserve">the accentuated rural nature of the core eligible area. </w:t>
      </w:r>
    </w:p>
    <w:p w:rsidR="00BB3167" w:rsidRPr="00E004E4" w:rsidRDefault="00BB3167" w:rsidP="00BB3167">
      <w:pPr>
        <w:jc w:val="both"/>
        <w:rPr>
          <w:rFonts w:ascii="Times New Roman" w:hAnsi="Times New Roman" w:cs="Times New Roman"/>
        </w:rPr>
      </w:pPr>
      <w:r w:rsidRPr="00E004E4">
        <w:rPr>
          <w:rFonts w:ascii="Times New Roman" w:hAnsi="Times New Roman" w:cs="Times New Roman"/>
          <w:b/>
        </w:rPr>
        <w:t>The population</w:t>
      </w:r>
      <w:r w:rsidRPr="00E004E4">
        <w:rPr>
          <w:rFonts w:ascii="Times New Roman" w:hAnsi="Times New Roman" w:cs="Times New Roman"/>
        </w:rPr>
        <w:t xml:space="preserve"> in the core eligible area is relatively young, 40.8% of the population being up 30 years of age. Even so, the population is in decline</w:t>
      </w:r>
      <w:r w:rsidR="00533DB0" w:rsidRPr="00E004E4">
        <w:rPr>
          <w:rFonts w:ascii="Times New Roman" w:hAnsi="Times New Roman" w:cs="Times New Roman"/>
        </w:rPr>
        <w:t>;</w:t>
      </w:r>
      <w:r w:rsidRPr="00E004E4">
        <w:rPr>
          <w:rFonts w:ascii="Times New Roman" w:hAnsi="Times New Roman" w:cs="Times New Roman"/>
        </w:rPr>
        <w:t xml:space="preserve"> </w:t>
      </w:r>
      <w:r w:rsidR="00354013" w:rsidRPr="00E004E4">
        <w:rPr>
          <w:rFonts w:ascii="Times New Roman" w:hAnsi="Times New Roman" w:cs="Times New Roman"/>
        </w:rPr>
        <w:t>a</w:t>
      </w:r>
      <w:r w:rsidRPr="00E004E4">
        <w:rPr>
          <w:rFonts w:ascii="Times New Roman" w:hAnsi="Times New Roman" w:cs="Times New Roman"/>
        </w:rPr>
        <w:t xml:space="preserve"> drop of the natural increase takes place in the rural areas</w:t>
      </w:r>
      <w:r w:rsidR="00354013" w:rsidRPr="00E004E4">
        <w:rPr>
          <w:rFonts w:ascii="Times New Roman" w:hAnsi="Times New Roman" w:cs="Times New Roman"/>
        </w:rPr>
        <w:t xml:space="preserve">. </w:t>
      </w:r>
      <w:r w:rsidRPr="00E004E4">
        <w:rPr>
          <w:rFonts w:ascii="Times New Roman" w:hAnsi="Times New Roman" w:cs="Times New Roman"/>
        </w:rPr>
        <w:t>Another major problem in the area is the outward migration trend. Even though large urban centres manage to attract a large portion of the internal and external immigration, outward migration is still significant</w:t>
      </w:r>
      <w:r w:rsidR="00354013" w:rsidRPr="00E004E4">
        <w:rPr>
          <w:rFonts w:ascii="Times New Roman" w:hAnsi="Times New Roman" w:cs="Times New Roman"/>
        </w:rPr>
        <w:t>.</w:t>
      </w:r>
      <w:r w:rsidRPr="00E004E4">
        <w:rPr>
          <w:rFonts w:ascii="Times New Roman" w:hAnsi="Times New Roman" w:cs="Times New Roman"/>
        </w:rPr>
        <w:t xml:space="preserve"> </w:t>
      </w:r>
    </w:p>
    <w:p w:rsidR="00BB3167" w:rsidRPr="00E004E4" w:rsidRDefault="00BB3167" w:rsidP="00BB3167">
      <w:pPr>
        <w:jc w:val="both"/>
        <w:rPr>
          <w:rFonts w:ascii="Times New Roman" w:hAnsi="Times New Roman" w:cs="Times New Roman"/>
        </w:rPr>
      </w:pPr>
      <w:r w:rsidRPr="00E004E4">
        <w:rPr>
          <w:rFonts w:ascii="Times New Roman" w:hAnsi="Times New Roman" w:cs="Times New Roman"/>
          <w:b/>
        </w:rPr>
        <w:t>The health infrastructure</w:t>
      </w:r>
      <w:r w:rsidRPr="00E004E4">
        <w:rPr>
          <w:rFonts w:ascii="Times New Roman" w:hAnsi="Times New Roman" w:cs="Times New Roman"/>
        </w:rPr>
        <w:t xml:space="preserve"> is limited in development especially in the rural areas. At national level the health infrastructure is similar in proportion. Significant differences are visible in the Romanian counties, where Iași </w:t>
      </w:r>
      <w:r w:rsidR="00533DB0" w:rsidRPr="00E004E4">
        <w:rPr>
          <w:rFonts w:ascii="Times New Roman" w:hAnsi="Times New Roman" w:cs="Times New Roman"/>
        </w:rPr>
        <w:t>County</w:t>
      </w:r>
      <w:r w:rsidRPr="00E004E4">
        <w:rPr>
          <w:rFonts w:ascii="Times New Roman" w:hAnsi="Times New Roman" w:cs="Times New Roman"/>
        </w:rPr>
        <w:t xml:space="preserve"> is positioned above the national averages - a position that can be attributed to the important role of Iași Municipality as a regional centre.</w:t>
      </w:r>
    </w:p>
    <w:p w:rsidR="00BB3167" w:rsidRPr="00E004E4" w:rsidRDefault="00BB3167" w:rsidP="00BB3167">
      <w:pPr>
        <w:jc w:val="both"/>
        <w:rPr>
          <w:rFonts w:ascii="Times New Roman" w:hAnsi="Times New Roman" w:cs="Times New Roman"/>
        </w:rPr>
      </w:pPr>
      <w:r w:rsidRPr="00E004E4">
        <w:rPr>
          <w:rFonts w:ascii="Times New Roman" w:hAnsi="Times New Roman" w:cs="Times New Roman"/>
        </w:rPr>
        <w:t xml:space="preserve">The changes in the </w:t>
      </w:r>
      <w:r w:rsidRPr="00E004E4">
        <w:rPr>
          <w:rFonts w:ascii="Times New Roman" w:hAnsi="Times New Roman" w:cs="Times New Roman"/>
          <w:b/>
        </w:rPr>
        <w:t>structure of the population</w:t>
      </w:r>
      <w:r w:rsidRPr="00E004E4">
        <w:rPr>
          <w:rFonts w:ascii="Times New Roman" w:hAnsi="Times New Roman" w:cs="Times New Roman"/>
        </w:rPr>
        <w:t xml:space="preserve"> affect the development of the </w:t>
      </w:r>
      <w:r w:rsidRPr="00E004E4">
        <w:rPr>
          <w:rFonts w:ascii="Times New Roman" w:hAnsi="Times New Roman" w:cs="Times New Roman"/>
          <w:b/>
        </w:rPr>
        <w:t>labour market</w:t>
      </w:r>
      <w:r w:rsidRPr="00E004E4">
        <w:rPr>
          <w:rFonts w:ascii="Times New Roman" w:hAnsi="Times New Roman" w:cs="Times New Roman"/>
        </w:rPr>
        <w:t>. The active population in the area represents 36% of the total population. Out of the active population 93.89% are in employment and 6.11% are unemployed. The</w:t>
      </w:r>
      <w:r w:rsidR="00354013" w:rsidRPr="00E004E4">
        <w:rPr>
          <w:rFonts w:ascii="Times New Roman" w:hAnsi="Times New Roman" w:cs="Times New Roman"/>
        </w:rPr>
        <w:t>re is</w:t>
      </w:r>
      <w:r w:rsidR="00533DB0" w:rsidRPr="00E004E4">
        <w:rPr>
          <w:rFonts w:ascii="Times New Roman" w:hAnsi="Times New Roman" w:cs="Times New Roman"/>
        </w:rPr>
        <w:t xml:space="preserve"> </w:t>
      </w:r>
      <w:r w:rsidRPr="00E004E4">
        <w:rPr>
          <w:rFonts w:ascii="Times New Roman" w:hAnsi="Times New Roman" w:cs="Times New Roman"/>
        </w:rPr>
        <w:t>a constant decrease in unemployment, especia</w:t>
      </w:r>
      <w:r w:rsidR="003E68C3" w:rsidRPr="00E004E4">
        <w:rPr>
          <w:rFonts w:ascii="Times New Roman" w:hAnsi="Times New Roman" w:cs="Times New Roman"/>
        </w:rPr>
        <w:t>lly for the Republic of Moldova; i</w:t>
      </w:r>
      <w:r w:rsidRPr="00E004E4">
        <w:rPr>
          <w:rFonts w:ascii="Times New Roman" w:hAnsi="Times New Roman" w:cs="Times New Roman"/>
        </w:rPr>
        <w:t xml:space="preserve">n addition, the high unemployment rates in the urban areas, identified in the previous programme are starting to decrease. </w:t>
      </w:r>
    </w:p>
    <w:p w:rsidR="00BB3167" w:rsidRPr="00E004E4" w:rsidRDefault="00BB3167" w:rsidP="00BB3167">
      <w:pPr>
        <w:jc w:val="both"/>
        <w:rPr>
          <w:rFonts w:ascii="Times New Roman" w:hAnsi="Times New Roman" w:cs="Times New Roman"/>
          <w:i/>
        </w:rPr>
      </w:pPr>
      <w:r w:rsidRPr="00E004E4">
        <w:rPr>
          <w:rFonts w:ascii="Times New Roman" w:hAnsi="Times New Roman" w:cs="Times New Roman"/>
        </w:rPr>
        <w:t xml:space="preserve">The largest employed population in area works in the </w:t>
      </w:r>
      <w:r w:rsidRPr="00E004E4">
        <w:rPr>
          <w:rFonts w:ascii="Times New Roman" w:hAnsi="Times New Roman" w:cs="Times New Roman"/>
          <w:b/>
        </w:rPr>
        <w:t>agricultural sector</w:t>
      </w:r>
      <w:r w:rsidRPr="00E004E4">
        <w:rPr>
          <w:rFonts w:ascii="Times New Roman" w:hAnsi="Times New Roman" w:cs="Times New Roman"/>
        </w:rPr>
        <w:t xml:space="preserve">. This population represents 31.84% of the total employed active population, making it the dominating sector. Territorial differences are significant, as on the Romanian side 39.90% of employment is in </w:t>
      </w:r>
      <w:r w:rsidR="003E68C3" w:rsidRPr="00E004E4">
        <w:rPr>
          <w:rFonts w:ascii="Times New Roman" w:hAnsi="Times New Roman" w:cs="Times New Roman"/>
        </w:rPr>
        <w:t xml:space="preserve">agricultural </w:t>
      </w:r>
      <w:r w:rsidRPr="00E004E4">
        <w:rPr>
          <w:rFonts w:ascii="Times New Roman" w:hAnsi="Times New Roman" w:cs="Times New Roman"/>
        </w:rPr>
        <w:t xml:space="preserve">sector while on the Moldovan side only 26.45%. Other significant sectors by number of </w:t>
      </w:r>
      <w:r w:rsidRPr="00E004E4">
        <w:rPr>
          <w:rFonts w:ascii="Times New Roman" w:hAnsi="Times New Roman" w:cs="Times New Roman"/>
        </w:rPr>
        <w:lastRenderedPageBreak/>
        <w:t xml:space="preserve">employed population are: </w:t>
      </w:r>
      <w:r w:rsidRPr="00E004E4">
        <w:rPr>
          <w:rFonts w:ascii="Times New Roman" w:hAnsi="Times New Roman" w:cs="Times New Roman"/>
          <w:i/>
        </w:rPr>
        <w:t xml:space="preserve">public administration, education, health and social work, constructions and commerce, hotels, restaurants. </w:t>
      </w:r>
    </w:p>
    <w:p w:rsidR="00BB3167" w:rsidRPr="00E004E4" w:rsidRDefault="00BB3167" w:rsidP="00BB3167">
      <w:pPr>
        <w:jc w:val="both"/>
        <w:rPr>
          <w:rFonts w:ascii="Times New Roman" w:hAnsi="Times New Roman" w:cs="Times New Roman"/>
        </w:rPr>
      </w:pPr>
      <w:r w:rsidRPr="00E004E4">
        <w:rPr>
          <w:rFonts w:ascii="Times New Roman" w:hAnsi="Times New Roman" w:cs="Times New Roman"/>
        </w:rPr>
        <w:t xml:space="preserve">The </w:t>
      </w:r>
      <w:r w:rsidRPr="00E004E4">
        <w:rPr>
          <w:rFonts w:ascii="Times New Roman" w:hAnsi="Times New Roman" w:cs="Times New Roman"/>
          <w:b/>
        </w:rPr>
        <w:t>structure of the unemployed population</w:t>
      </w:r>
      <w:r w:rsidRPr="00E004E4">
        <w:rPr>
          <w:rFonts w:ascii="Times New Roman" w:hAnsi="Times New Roman" w:cs="Times New Roman"/>
        </w:rPr>
        <w:t xml:space="preserve"> is significantly different from one side of the border to the other. On the Romanian side, 78.34% of the unemployed population has only a primary, secondary or vocational education. In contrast, on the Moldovan side, the largest number of unemployed has a high-school, or post high-school degree. Th</w:t>
      </w:r>
      <w:r w:rsidR="00354013" w:rsidRPr="00E004E4">
        <w:rPr>
          <w:rFonts w:ascii="Times New Roman" w:hAnsi="Times New Roman" w:cs="Times New Roman"/>
        </w:rPr>
        <w:t xml:space="preserve">ere are </w:t>
      </w:r>
      <w:r w:rsidRPr="00E004E4">
        <w:rPr>
          <w:rFonts w:ascii="Times New Roman" w:hAnsi="Times New Roman" w:cs="Times New Roman"/>
        </w:rPr>
        <w:t xml:space="preserve">significant differences in terms of exigencies and requirements of the labour market, to which the two populations of the area are still unable to properly adapt. In addition, the rate of early school leaving is relatively high in the area, especially in the Republic of Moldova, where in 2012 at the secondary professional and vocational education levels a rate of 24.5% was registered. </w:t>
      </w:r>
    </w:p>
    <w:p w:rsidR="00BB3167" w:rsidRPr="00E004E4" w:rsidRDefault="00BB3167" w:rsidP="00BB3167">
      <w:pPr>
        <w:jc w:val="both"/>
        <w:rPr>
          <w:rFonts w:ascii="Times New Roman" w:hAnsi="Times New Roman" w:cs="Times New Roman"/>
        </w:rPr>
      </w:pPr>
      <w:r w:rsidRPr="00E004E4">
        <w:rPr>
          <w:rFonts w:ascii="Times New Roman" w:hAnsi="Times New Roman" w:cs="Times New Roman"/>
        </w:rPr>
        <w:t xml:space="preserve">The </w:t>
      </w:r>
      <w:r w:rsidRPr="00E004E4">
        <w:rPr>
          <w:rFonts w:ascii="Times New Roman" w:hAnsi="Times New Roman" w:cs="Times New Roman"/>
          <w:b/>
        </w:rPr>
        <w:t>average gross monthly earnings</w:t>
      </w:r>
      <w:r w:rsidRPr="00E004E4">
        <w:rPr>
          <w:rFonts w:ascii="Times New Roman" w:hAnsi="Times New Roman" w:cs="Times New Roman"/>
        </w:rPr>
        <w:t xml:space="preserve"> in the area are some of the lowest in both Romania and at EU level. In 2012, the four Romanian counties reached an average of only €383, while Republic of Moldova €218. The agricultural sector is the largest sector in terms of employed population; however, earnings in this sector are some of the lowest, registering values below the averages. </w:t>
      </w:r>
    </w:p>
    <w:p w:rsidR="00BB3167" w:rsidRPr="00E004E4" w:rsidRDefault="00BB3167" w:rsidP="00BB3167">
      <w:pPr>
        <w:jc w:val="both"/>
        <w:rPr>
          <w:rFonts w:ascii="Times New Roman" w:hAnsi="Times New Roman" w:cs="Times New Roman"/>
        </w:rPr>
      </w:pPr>
      <w:r w:rsidRPr="00E004E4">
        <w:rPr>
          <w:rFonts w:ascii="Times New Roman" w:hAnsi="Times New Roman" w:cs="Times New Roman"/>
        </w:rPr>
        <w:t xml:space="preserve">The core eligible area of the programme has one of the lowest </w:t>
      </w:r>
      <w:r w:rsidRPr="00E004E4">
        <w:rPr>
          <w:rFonts w:ascii="Times New Roman" w:hAnsi="Times New Roman" w:cs="Times New Roman"/>
          <w:b/>
        </w:rPr>
        <w:t>development levels</w:t>
      </w:r>
      <w:r w:rsidRPr="00E004E4">
        <w:rPr>
          <w:rFonts w:ascii="Times New Roman" w:hAnsi="Times New Roman" w:cs="Times New Roman"/>
        </w:rPr>
        <w:t xml:space="preserve"> in comparison with the other </w:t>
      </w:r>
      <w:r w:rsidR="003E68C3" w:rsidRPr="00E004E4">
        <w:rPr>
          <w:rFonts w:ascii="Times New Roman" w:hAnsi="Times New Roman" w:cs="Times New Roman"/>
        </w:rPr>
        <w:t>neighbouring</w:t>
      </w:r>
      <w:r w:rsidRPr="00E004E4">
        <w:rPr>
          <w:rFonts w:ascii="Times New Roman" w:hAnsi="Times New Roman" w:cs="Times New Roman"/>
        </w:rPr>
        <w:t xml:space="preserve"> countries and regions. The low level of competitiveness is a major issue for the core eligible area. The causes are the predominance of agriculture as the main economic activity and the lack of a truly diverse economy, the low level of investments in Research &amp; Development, low accessibility due to the poor quality of the transport infrastructure and the underdeveloped public utilities infrastructure.</w:t>
      </w:r>
    </w:p>
    <w:p w:rsidR="00BB3167" w:rsidRPr="00E004E4" w:rsidRDefault="00BB3167" w:rsidP="00BB3167">
      <w:pPr>
        <w:jc w:val="both"/>
        <w:rPr>
          <w:rFonts w:ascii="Times New Roman" w:hAnsi="Times New Roman" w:cs="Times New Roman"/>
        </w:rPr>
      </w:pPr>
      <w:r w:rsidRPr="00E004E4">
        <w:rPr>
          <w:rFonts w:ascii="Times New Roman" w:hAnsi="Times New Roman" w:cs="Times New Roman"/>
        </w:rPr>
        <w:t xml:space="preserve">The core eligible area </w:t>
      </w:r>
      <w:r w:rsidR="00F13AAC" w:rsidRPr="00E004E4">
        <w:rPr>
          <w:rFonts w:ascii="Times New Roman" w:hAnsi="Times New Roman" w:cs="Times New Roman"/>
        </w:rPr>
        <w:t>is characterized by a</w:t>
      </w:r>
      <w:r w:rsidRPr="00E004E4">
        <w:rPr>
          <w:rFonts w:ascii="Times New Roman" w:hAnsi="Times New Roman" w:cs="Times New Roman"/>
        </w:rPr>
        <w:t xml:space="preserve"> constantly deteriorating </w:t>
      </w:r>
      <w:r w:rsidRPr="00E004E4">
        <w:rPr>
          <w:rFonts w:ascii="Times New Roman" w:hAnsi="Times New Roman" w:cs="Times New Roman"/>
          <w:b/>
        </w:rPr>
        <w:t>transport infrastructure</w:t>
      </w:r>
      <w:r w:rsidRPr="00E004E4">
        <w:rPr>
          <w:rFonts w:ascii="Times New Roman" w:hAnsi="Times New Roman" w:cs="Times New Roman"/>
        </w:rPr>
        <w:t xml:space="preserve"> and the lack of </w:t>
      </w:r>
      <w:r w:rsidRPr="00E004E4">
        <w:rPr>
          <w:rFonts w:ascii="Times New Roman" w:hAnsi="Times New Roman" w:cs="Times New Roman"/>
          <w:b/>
        </w:rPr>
        <w:t>investments</w:t>
      </w:r>
      <w:r w:rsidRPr="00E004E4">
        <w:rPr>
          <w:rFonts w:ascii="Times New Roman" w:hAnsi="Times New Roman" w:cs="Times New Roman"/>
        </w:rPr>
        <w:t>. The area is largely inaccessible by air, only two major international airports</w:t>
      </w:r>
      <w:r w:rsidR="00F13AAC" w:rsidRPr="00E004E4">
        <w:rPr>
          <w:rFonts w:ascii="Times New Roman" w:hAnsi="Times New Roman" w:cs="Times New Roman"/>
        </w:rPr>
        <w:t xml:space="preserve"> functioning</w:t>
      </w:r>
      <w:r w:rsidRPr="00E004E4">
        <w:rPr>
          <w:rFonts w:ascii="Times New Roman" w:hAnsi="Times New Roman" w:cs="Times New Roman"/>
        </w:rPr>
        <w:t xml:space="preserve">. Naval transport is undeveloped, in spite of the large number of rivers and the presence of the Danube River in the South. The road and rail infrastructures are the most problematic and at the same time the most used. The road network is fairly dense; however, its quality varies according to the level </w:t>
      </w:r>
      <w:r w:rsidR="00F13AAC" w:rsidRPr="00E004E4">
        <w:rPr>
          <w:rFonts w:ascii="Times New Roman" w:hAnsi="Times New Roman" w:cs="Times New Roman"/>
        </w:rPr>
        <w:t>of road importance</w:t>
      </w:r>
      <w:r w:rsidRPr="00E004E4">
        <w:rPr>
          <w:rFonts w:ascii="Times New Roman" w:hAnsi="Times New Roman" w:cs="Times New Roman"/>
        </w:rPr>
        <w:t xml:space="preserve">. National and European roads are constantly modernized and serviced, while local roads suffer from lack of investments and the overly bureaucratic process of accessing state funding. The rail network raises a </w:t>
      </w:r>
      <w:r w:rsidR="00F13AAC" w:rsidRPr="00E004E4">
        <w:rPr>
          <w:rFonts w:ascii="Times New Roman" w:hAnsi="Times New Roman" w:cs="Times New Roman"/>
        </w:rPr>
        <w:t>technical</w:t>
      </w:r>
      <w:r w:rsidRPr="00E004E4">
        <w:rPr>
          <w:rFonts w:ascii="Times New Roman" w:hAnsi="Times New Roman" w:cs="Times New Roman"/>
        </w:rPr>
        <w:t xml:space="preserve"> issue, as the two countries' rail networks are built using different gauges making the border transfer time consuming and problematic. </w:t>
      </w:r>
    </w:p>
    <w:p w:rsidR="00BB3167" w:rsidRPr="00E004E4" w:rsidRDefault="00BB3167" w:rsidP="00073FC7">
      <w:pPr>
        <w:spacing w:line="240" w:lineRule="auto"/>
        <w:jc w:val="both"/>
        <w:rPr>
          <w:rFonts w:ascii="Times New Roman" w:hAnsi="Times New Roman" w:cs="Times New Roman"/>
        </w:rPr>
      </w:pPr>
      <w:r w:rsidRPr="00E004E4">
        <w:rPr>
          <w:rFonts w:ascii="Times New Roman" w:hAnsi="Times New Roman" w:cs="Times New Roman"/>
        </w:rPr>
        <w:t xml:space="preserve">The </w:t>
      </w:r>
      <w:r w:rsidRPr="00E004E4">
        <w:rPr>
          <w:rFonts w:ascii="Times New Roman" w:hAnsi="Times New Roman" w:cs="Times New Roman"/>
          <w:b/>
        </w:rPr>
        <w:t>state of the public utilities and services infrastructure</w:t>
      </w:r>
      <w:r w:rsidRPr="00E004E4">
        <w:rPr>
          <w:rFonts w:ascii="Times New Roman" w:hAnsi="Times New Roman" w:cs="Times New Roman"/>
        </w:rPr>
        <w:t xml:space="preserve"> serving the urban and rural localities in the area raises a number of </w:t>
      </w:r>
      <w:r w:rsidR="00F13AAC" w:rsidRPr="00E004E4">
        <w:rPr>
          <w:rFonts w:ascii="Times New Roman" w:hAnsi="Times New Roman" w:cs="Times New Roman"/>
        </w:rPr>
        <w:t>problems.</w:t>
      </w:r>
      <w:r w:rsidRPr="00E004E4">
        <w:rPr>
          <w:rFonts w:ascii="Times New Roman" w:hAnsi="Times New Roman" w:cs="Times New Roman"/>
        </w:rPr>
        <w:t xml:space="preserve"> There are several localities that are not connected to the drinking water supply, the sewage systems or the gas network. In addition, these infrastructures are old and cannot insure the required quality standards, most of them being developed before 1989. Internet access </w:t>
      </w:r>
      <w:r w:rsidR="00E73B23" w:rsidRPr="00E004E4">
        <w:rPr>
          <w:rFonts w:ascii="Times New Roman" w:hAnsi="Times New Roman" w:cs="Times New Roman"/>
        </w:rPr>
        <w:t>is a</w:t>
      </w:r>
      <w:r w:rsidRPr="00E004E4">
        <w:rPr>
          <w:rFonts w:ascii="Times New Roman" w:hAnsi="Times New Roman" w:cs="Times New Roman"/>
        </w:rPr>
        <w:t xml:space="preserve"> problem in the area, as the North-East region in Romania has one of the lowest numbers of subscribers. The rural localities are poorly connected to the internet infrastructure, making the urban centres the main consumers of internet. </w:t>
      </w:r>
    </w:p>
    <w:p w:rsidR="00BB3167" w:rsidRPr="00E004E4" w:rsidRDefault="00312849" w:rsidP="00073FC7">
      <w:pPr>
        <w:spacing w:line="240" w:lineRule="auto"/>
        <w:jc w:val="both"/>
        <w:rPr>
          <w:rFonts w:ascii="Times New Roman" w:hAnsi="Times New Roman" w:cs="Times New Roman"/>
        </w:rPr>
      </w:pPr>
      <w:r w:rsidRPr="00E004E4">
        <w:rPr>
          <w:rFonts w:ascii="Times New Roman" w:hAnsi="Times New Roman" w:cs="Times New Roman"/>
        </w:rPr>
        <w:t>I</w:t>
      </w:r>
      <w:r w:rsidR="00BB3167" w:rsidRPr="00E004E4">
        <w:rPr>
          <w:rFonts w:ascii="Times New Roman" w:hAnsi="Times New Roman" w:cs="Times New Roman"/>
        </w:rPr>
        <w:t xml:space="preserve">n the case of the Republic of Moldova, a major issue is the reduced </w:t>
      </w:r>
      <w:r w:rsidR="00BB3167" w:rsidRPr="00E004E4">
        <w:rPr>
          <w:rFonts w:ascii="Times New Roman" w:hAnsi="Times New Roman" w:cs="Times New Roman"/>
          <w:b/>
        </w:rPr>
        <w:t>energy</w:t>
      </w:r>
      <w:r w:rsidR="00BB3167" w:rsidRPr="00E004E4">
        <w:rPr>
          <w:rFonts w:ascii="Times New Roman" w:hAnsi="Times New Roman" w:cs="Times New Roman"/>
        </w:rPr>
        <w:t xml:space="preserve"> independence degree, as the country is in its majority an energy importer. By comparison, Romania has an energy independence degree of 77.7%. </w:t>
      </w:r>
    </w:p>
    <w:p w:rsidR="00BB3167" w:rsidRPr="00E004E4" w:rsidRDefault="00BB3167" w:rsidP="00BB3167">
      <w:pPr>
        <w:jc w:val="both"/>
        <w:rPr>
          <w:rFonts w:ascii="Times New Roman" w:hAnsi="Times New Roman" w:cs="Times New Roman"/>
        </w:rPr>
      </w:pPr>
      <w:r w:rsidRPr="00E004E4">
        <w:rPr>
          <w:rFonts w:ascii="Times New Roman" w:hAnsi="Times New Roman" w:cs="Times New Roman"/>
        </w:rPr>
        <w:t xml:space="preserve">The core eligible area suffers from a number of </w:t>
      </w:r>
      <w:r w:rsidRPr="00E004E4">
        <w:rPr>
          <w:rFonts w:ascii="Times New Roman" w:hAnsi="Times New Roman" w:cs="Times New Roman"/>
          <w:b/>
        </w:rPr>
        <w:t>ecological issues</w:t>
      </w:r>
      <w:r w:rsidRPr="00E004E4">
        <w:rPr>
          <w:rFonts w:ascii="Times New Roman" w:hAnsi="Times New Roman" w:cs="Times New Roman"/>
        </w:rPr>
        <w:t xml:space="preserve">, resulted from the pre-1989 aggressive industrialization process, but on an overall note the area is within international pollution limits. The major problems in the area stem from four main sources. First, industrial emissions and waste resulted from both functioning and closed industrial sites have </w:t>
      </w:r>
      <w:r w:rsidR="00F13AAC" w:rsidRPr="00E004E4">
        <w:rPr>
          <w:rFonts w:ascii="Times New Roman" w:hAnsi="Times New Roman" w:cs="Times New Roman"/>
        </w:rPr>
        <w:t>negative impact</w:t>
      </w:r>
      <w:r w:rsidRPr="00E004E4">
        <w:rPr>
          <w:rFonts w:ascii="Times New Roman" w:hAnsi="Times New Roman" w:cs="Times New Roman"/>
        </w:rPr>
        <w:t xml:space="preserve"> on the air, soil and waters. Second, the poor management of waste, especially in rural areas has a direct effect on the environment, as </w:t>
      </w:r>
      <w:r w:rsidR="00F13AAC" w:rsidRPr="00E004E4">
        <w:rPr>
          <w:rFonts w:ascii="Times New Roman" w:hAnsi="Times New Roman" w:cs="Times New Roman"/>
        </w:rPr>
        <w:t xml:space="preserve">in these </w:t>
      </w:r>
      <w:r w:rsidRPr="00E004E4">
        <w:rPr>
          <w:rFonts w:ascii="Times New Roman" w:hAnsi="Times New Roman" w:cs="Times New Roman"/>
        </w:rPr>
        <w:t xml:space="preserve">areas </w:t>
      </w:r>
      <w:r w:rsidR="00F13AAC" w:rsidRPr="00E004E4">
        <w:rPr>
          <w:rFonts w:ascii="Times New Roman" w:hAnsi="Times New Roman" w:cs="Times New Roman"/>
        </w:rPr>
        <w:t xml:space="preserve">there is a </w:t>
      </w:r>
      <w:r w:rsidR="00491D33" w:rsidRPr="00E004E4">
        <w:rPr>
          <w:rFonts w:ascii="Times New Roman" w:hAnsi="Times New Roman" w:cs="Times New Roman"/>
        </w:rPr>
        <w:t xml:space="preserve">lack </w:t>
      </w:r>
      <w:r w:rsidR="00F13AAC" w:rsidRPr="00E004E4">
        <w:rPr>
          <w:rFonts w:ascii="Times New Roman" w:hAnsi="Times New Roman" w:cs="Times New Roman"/>
        </w:rPr>
        <w:t xml:space="preserve">of </w:t>
      </w:r>
      <w:r w:rsidRPr="00E004E4">
        <w:rPr>
          <w:rFonts w:ascii="Times New Roman" w:hAnsi="Times New Roman" w:cs="Times New Roman"/>
        </w:rPr>
        <w:t xml:space="preserve">proper facilities for waste treatment and purging. Third, the use of chemical fertilizers and the inadequate storage of agricultural waste have a direct impact on the soil and underwater quality. Fourth, urban </w:t>
      </w:r>
      <w:r w:rsidR="00073FC7" w:rsidRPr="00E004E4">
        <w:rPr>
          <w:rFonts w:ascii="Times New Roman" w:hAnsi="Times New Roman" w:cs="Times New Roman"/>
        </w:rPr>
        <w:t>centres</w:t>
      </w:r>
      <w:r w:rsidRPr="00E004E4">
        <w:rPr>
          <w:rFonts w:ascii="Times New Roman" w:hAnsi="Times New Roman" w:cs="Times New Roman"/>
        </w:rPr>
        <w:t xml:space="preserve"> have an important impact on the air and environment in general, as these are the major producers of CO2 and greenhouse gases. The core eligible area benefits from over 1300 natural protected areas of national and international importance and numerous historic sites. </w:t>
      </w:r>
    </w:p>
    <w:p w:rsidR="00D3746F" w:rsidRPr="00E004E4" w:rsidRDefault="00D3746F" w:rsidP="00D3746F">
      <w:pPr>
        <w:spacing w:after="0" w:line="240" w:lineRule="auto"/>
        <w:jc w:val="both"/>
        <w:rPr>
          <w:rFonts w:ascii="Times New Roman" w:hAnsi="Times New Roman" w:cs="Times New Roman"/>
          <w:b/>
        </w:rPr>
      </w:pPr>
      <w:bookmarkStart w:id="11" w:name="_Toc395779355"/>
    </w:p>
    <w:p w:rsidR="00D3746F" w:rsidRPr="00E004E4" w:rsidRDefault="00D3746F" w:rsidP="00B844BC">
      <w:pPr>
        <w:pStyle w:val="Heading1"/>
        <w:numPr>
          <w:ilvl w:val="1"/>
          <w:numId w:val="1"/>
        </w:numPr>
        <w:spacing w:before="0" w:line="240" w:lineRule="auto"/>
        <w:rPr>
          <w:rFonts w:ascii="Times New Roman" w:hAnsi="Times New Roman" w:cs="Times New Roman"/>
          <w:color w:val="auto"/>
          <w:sz w:val="22"/>
        </w:rPr>
      </w:pPr>
      <w:bookmarkStart w:id="12" w:name="_Toc423428569"/>
      <w:bookmarkStart w:id="13" w:name="_Toc395779356"/>
      <w:bookmarkEnd w:id="11"/>
      <w:r w:rsidRPr="00E004E4">
        <w:rPr>
          <w:rFonts w:ascii="Times New Roman" w:hAnsi="Times New Roman" w:cs="Times New Roman"/>
          <w:color w:val="auto"/>
          <w:sz w:val="22"/>
        </w:rPr>
        <w:t xml:space="preserve">Major social, economic and cultural </w:t>
      </w:r>
      <w:r w:rsidR="00073FC7" w:rsidRPr="00E004E4">
        <w:rPr>
          <w:rFonts w:ascii="Times New Roman" w:hAnsi="Times New Roman" w:cs="Times New Roman"/>
          <w:color w:val="auto"/>
          <w:sz w:val="22"/>
        </w:rPr>
        <w:t>centres</w:t>
      </w:r>
      <w:bookmarkEnd w:id="12"/>
      <w:r w:rsidRPr="00E004E4">
        <w:rPr>
          <w:rFonts w:ascii="Times New Roman" w:hAnsi="Times New Roman" w:cs="Times New Roman"/>
          <w:color w:val="auto"/>
          <w:sz w:val="22"/>
        </w:rPr>
        <w:t xml:space="preserve"> </w:t>
      </w:r>
    </w:p>
    <w:p w:rsidR="00D3746F" w:rsidRPr="00E004E4" w:rsidRDefault="00D3746F" w:rsidP="00D3746F">
      <w:pPr>
        <w:spacing w:after="0" w:line="240" w:lineRule="auto"/>
        <w:jc w:val="both"/>
        <w:rPr>
          <w:rFonts w:ascii="Times New Roman" w:hAnsi="Times New Roman" w:cs="Times New Roman"/>
        </w:rPr>
      </w:pPr>
    </w:p>
    <w:p w:rsidR="000E7474" w:rsidRPr="00E004E4" w:rsidRDefault="000E7474" w:rsidP="000E7474">
      <w:pPr>
        <w:spacing w:after="0" w:line="240" w:lineRule="auto"/>
        <w:jc w:val="both"/>
        <w:rPr>
          <w:rFonts w:ascii="Times New Roman" w:hAnsi="Times New Roman" w:cs="Times New Roman"/>
        </w:rPr>
      </w:pPr>
      <w:r w:rsidRPr="00E004E4">
        <w:rPr>
          <w:rFonts w:ascii="Times New Roman" w:hAnsi="Times New Roman" w:cs="Times New Roman"/>
        </w:rPr>
        <w:t xml:space="preserve">The programme decided to make use of the art. 8 (3) of the </w:t>
      </w:r>
      <w:r w:rsidRPr="00E004E4">
        <w:rPr>
          <w:rFonts w:ascii="Times New Roman" w:hAnsi="Times New Roman" w:cs="Times New Roman"/>
          <w:i/>
        </w:rPr>
        <w:t>Regulation no 232/2014 of the European Parliament and of the council establishing a European Neighbourhood Instrument</w:t>
      </w:r>
      <w:r w:rsidRPr="00E004E4">
        <w:rPr>
          <w:rFonts w:ascii="Times New Roman" w:hAnsi="Times New Roman" w:cs="Times New Roman"/>
        </w:rPr>
        <w:t xml:space="preserve"> provisions, and included 4 major social, economic and cultural centres in the programme area: Buchar</w:t>
      </w:r>
      <w:r w:rsidR="00D851AC" w:rsidRPr="00E004E4">
        <w:rPr>
          <w:rFonts w:ascii="Times New Roman" w:hAnsi="Times New Roman" w:cs="Times New Roman"/>
        </w:rPr>
        <w:t>est, Suceava, Bacă</w:t>
      </w:r>
      <w:r w:rsidRPr="00E004E4">
        <w:rPr>
          <w:rFonts w:ascii="Times New Roman" w:hAnsi="Times New Roman" w:cs="Times New Roman"/>
        </w:rPr>
        <w:t xml:space="preserve">u and Piatra </w:t>
      </w:r>
      <w:r w:rsidR="00D851AC" w:rsidRPr="00E004E4">
        <w:rPr>
          <w:rFonts w:ascii="Times New Roman" w:hAnsi="Times New Roman" w:cs="Times New Roman"/>
        </w:rPr>
        <w:t xml:space="preserve">Neamț. </w:t>
      </w:r>
      <w:r w:rsidRPr="00E004E4">
        <w:rPr>
          <w:rFonts w:ascii="Times New Roman" w:hAnsi="Times New Roman" w:cs="Times New Roman"/>
        </w:rPr>
        <w:t xml:space="preserve"> </w:t>
      </w:r>
    </w:p>
    <w:p w:rsidR="000E7474" w:rsidRPr="00E004E4" w:rsidRDefault="000E7474" w:rsidP="00C31D3E">
      <w:pPr>
        <w:spacing w:after="0" w:line="240" w:lineRule="auto"/>
        <w:jc w:val="both"/>
        <w:rPr>
          <w:rFonts w:ascii="Times New Roman" w:hAnsi="Times New Roman" w:cs="Times New Roman"/>
          <w:b/>
          <w:i/>
        </w:rPr>
      </w:pPr>
    </w:p>
    <w:p w:rsidR="008B5911" w:rsidRPr="00E004E4" w:rsidRDefault="005A70AA" w:rsidP="00C31D3E">
      <w:pPr>
        <w:spacing w:after="0" w:line="240" w:lineRule="auto"/>
        <w:jc w:val="both"/>
        <w:rPr>
          <w:rFonts w:ascii="Times New Roman" w:hAnsi="Times New Roman" w:cs="Times New Roman"/>
          <w:b/>
          <w:i/>
        </w:rPr>
      </w:pPr>
      <w:r w:rsidRPr="00E004E4">
        <w:rPr>
          <w:rFonts w:ascii="Times New Roman" w:hAnsi="Times New Roman" w:cs="Times New Roman"/>
          <w:b/>
          <w:i/>
        </w:rPr>
        <w:t>Rationale for selecting the major social, economic and cultural centre:</w:t>
      </w:r>
    </w:p>
    <w:p w:rsidR="00312849" w:rsidRPr="00E004E4" w:rsidRDefault="00312849" w:rsidP="00312849">
      <w:pPr>
        <w:spacing w:after="0" w:line="240" w:lineRule="auto"/>
        <w:jc w:val="both"/>
        <w:rPr>
          <w:rFonts w:ascii="Times New Roman" w:hAnsi="Times New Roman" w:cs="Times New Roman"/>
        </w:rPr>
      </w:pPr>
    </w:p>
    <w:p w:rsidR="00675040" w:rsidRPr="00E004E4" w:rsidRDefault="007A48CF" w:rsidP="00C31D3E">
      <w:pPr>
        <w:spacing w:after="0" w:line="240" w:lineRule="auto"/>
        <w:jc w:val="both"/>
        <w:rPr>
          <w:rFonts w:ascii="Times New Roman" w:hAnsi="Times New Roman" w:cs="Times New Roman"/>
        </w:rPr>
      </w:pPr>
      <w:r w:rsidRPr="00E004E4">
        <w:rPr>
          <w:rFonts w:ascii="Times New Roman" w:hAnsi="Times New Roman" w:cs="Times New Roman"/>
        </w:rPr>
        <w:t>In line with article 41 of Commission Regulation 897 from 2014, t</w:t>
      </w:r>
      <w:r w:rsidR="00C31D3E" w:rsidRPr="00E004E4">
        <w:rPr>
          <w:rFonts w:ascii="Times New Roman" w:hAnsi="Times New Roman" w:cs="Times New Roman"/>
        </w:rPr>
        <w:t xml:space="preserve">he joint programming structures decided to include in the programme a list of large infrastructure projects proposed for selection without a call for proposals, whose actions have specific characteristics that require a particular type of body </w:t>
      </w:r>
      <w:r w:rsidR="005A70AA" w:rsidRPr="00E004E4">
        <w:rPr>
          <w:rFonts w:ascii="Times New Roman" w:hAnsi="Times New Roman" w:cs="Times New Roman"/>
        </w:rPr>
        <w:t xml:space="preserve">which enjoys a </w:t>
      </w:r>
      <w:r w:rsidR="005A70AA" w:rsidRPr="00E004E4">
        <w:rPr>
          <w:rFonts w:ascii="Times New Roman" w:hAnsi="Times New Roman" w:cs="Times New Roman"/>
          <w:i/>
        </w:rPr>
        <w:t xml:space="preserve">de jure or de facto monopoly </w:t>
      </w:r>
      <w:r w:rsidRPr="00E004E4">
        <w:rPr>
          <w:rFonts w:ascii="Times New Roman" w:hAnsi="Times New Roman" w:cs="Times New Roman"/>
          <w:i/>
        </w:rPr>
        <w:t>and /</w:t>
      </w:r>
      <w:r w:rsidR="005A70AA" w:rsidRPr="00E004E4">
        <w:rPr>
          <w:rFonts w:ascii="Times New Roman" w:hAnsi="Times New Roman" w:cs="Times New Roman"/>
          <w:i/>
        </w:rPr>
        <w:t xml:space="preserve">or </w:t>
      </w:r>
      <w:r w:rsidRPr="00E004E4">
        <w:rPr>
          <w:rFonts w:ascii="Times New Roman" w:hAnsi="Times New Roman" w:cs="Times New Roman"/>
          <w:i/>
        </w:rPr>
        <w:t xml:space="preserve">the project relates to actions that require a particular body based on its technical competence,  </w:t>
      </w:r>
      <w:r w:rsidR="00C31D3E" w:rsidRPr="00E004E4">
        <w:rPr>
          <w:rFonts w:ascii="Times New Roman" w:hAnsi="Times New Roman" w:cs="Times New Roman"/>
        </w:rPr>
        <w:t xml:space="preserve">high degree of </w:t>
      </w:r>
      <w:r w:rsidR="00533DB0" w:rsidRPr="00E004E4">
        <w:rPr>
          <w:rFonts w:ascii="Times New Roman" w:hAnsi="Times New Roman" w:cs="Times New Roman"/>
        </w:rPr>
        <w:t>specialization</w:t>
      </w:r>
      <w:r w:rsidR="00C31D3E" w:rsidRPr="00E004E4">
        <w:rPr>
          <w:rFonts w:ascii="Times New Roman" w:hAnsi="Times New Roman" w:cs="Times New Roman"/>
        </w:rPr>
        <w:t xml:space="preserve"> or administrative power</w:t>
      </w:r>
      <w:r w:rsidRPr="00E004E4">
        <w:rPr>
          <w:rFonts w:ascii="Times New Roman" w:hAnsi="Times New Roman" w:cs="Times New Roman"/>
        </w:rPr>
        <w:t xml:space="preserve">. </w:t>
      </w:r>
    </w:p>
    <w:p w:rsidR="00533DB0" w:rsidRPr="00E004E4" w:rsidRDefault="00533DB0" w:rsidP="00C31D3E">
      <w:pPr>
        <w:spacing w:after="0" w:line="240" w:lineRule="auto"/>
        <w:jc w:val="both"/>
        <w:rPr>
          <w:rFonts w:ascii="Times New Roman" w:hAnsi="Times New Roman" w:cs="Times New Roman"/>
        </w:rPr>
      </w:pPr>
    </w:p>
    <w:p w:rsidR="002132DA" w:rsidRPr="00E004E4" w:rsidRDefault="00C31D3E" w:rsidP="00C31D3E">
      <w:pPr>
        <w:spacing w:after="0" w:line="240" w:lineRule="auto"/>
        <w:jc w:val="both"/>
        <w:rPr>
          <w:rFonts w:ascii="Times New Roman" w:hAnsi="Times New Roman" w:cs="Times New Roman"/>
        </w:rPr>
      </w:pPr>
      <w:r w:rsidRPr="00E004E4">
        <w:rPr>
          <w:rFonts w:ascii="Times New Roman" w:hAnsi="Times New Roman" w:cs="Times New Roman"/>
        </w:rPr>
        <w:t xml:space="preserve">In this context, </w:t>
      </w:r>
      <w:r w:rsidR="00675040" w:rsidRPr="00E004E4">
        <w:rPr>
          <w:rFonts w:ascii="Times New Roman" w:hAnsi="Times New Roman" w:cs="Times New Roman"/>
        </w:rPr>
        <w:t xml:space="preserve">the need to include Bucharest city in the programme area as major social, economic and cultural </w:t>
      </w:r>
      <w:r w:rsidR="007A48CF" w:rsidRPr="00E004E4">
        <w:rPr>
          <w:rFonts w:ascii="Times New Roman" w:hAnsi="Times New Roman" w:cs="Times New Roman"/>
        </w:rPr>
        <w:t>centre</w:t>
      </w:r>
      <w:r w:rsidR="00675040" w:rsidRPr="00E004E4">
        <w:rPr>
          <w:rFonts w:ascii="Times New Roman" w:hAnsi="Times New Roman" w:cs="Times New Roman"/>
        </w:rPr>
        <w:t xml:space="preserve"> was identified</w:t>
      </w:r>
      <w:r w:rsidRPr="00E004E4">
        <w:rPr>
          <w:rFonts w:ascii="Times New Roman" w:hAnsi="Times New Roman" w:cs="Times New Roman"/>
        </w:rPr>
        <w:t xml:space="preserve">, as most of the relevant institutions for LIPs are located in the </w:t>
      </w:r>
      <w:r w:rsidR="00533DB0" w:rsidRPr="00E004E4">
        <w:rPr>
          <w:rFonts w:ascii="Times New Roman" w:hAnsi="Times New Roman" w:cs="Times New Roman"/>
        </w:rPr>
        <w:t>capital</w:t>
      </w:r>
      <w:r w:rsidR="007A48CF" w:rsidRPr="00E004E4">
        <w:rPr>
          <w:rFonts w:ascii="Times New Roman" w:hAnsi="Times New Roman" w:cs="Times New Roman"/>
        </w:rPr>
        <w:t xml:space="preserve"> city</w:t>
      </w:r>
      <w:r w:rsidR="00533DB0" w:rsidRPr="00E004E4">
        <w:rPr>
          <w:rFonts w:ascii="Times New Roman" w:hAnsi="Times New Roman" w:cs="Times New Roman"/>
        </w:rPr>
        <w:t xml:space="preserve">. </w:t>
      </w:r>
      <w:r w:rsidR="00705943" w:rsidRPr="00E004E4">
        <w:rPr>
          <w:rFonts w:ascii="Times New Roman" w:hAnsi="Times New Roman" w:cs="Times New Roman"/>
        </w:rPr>
        <w:t>Bucharest</w:t>
      </w:r>
      <w:r w:rsidRPr="00E004E4">
        <w:rPr>
          <w:rFonts w:ascii="Times New Roman" w:hAnsi="Times New Roman" w:cs="Times New Roman"/>
        </w:rPr>
        <w:t xml:space="preserve"> may only be involved as major </w:t>
      </w:r>
      <w:r w:rsidR="007A48CF" w:rsidRPr="00E004E4">
        <w:rPr>
          <w:rFonts w:ascii="Times New Roman" w:hAnsi="Times New Roman" w:cs="Times New Roman"/>
        </w:rPr>
        <w:t>centre</w:t>
      </w:r>
      <w:r w:rsidRPr="00E004E4">
        <w:rPr>
          <w:rFonts w:ascii="Times New Roman" w:hAnsi="Times New Roman" w:cs="Times New Roman"/>
        </w:rPr>
        <w:t xml:space="preserve"> in the </w:t>
      </w:r>
      <w:r w:rsidR="007A48CF" w:rsidRPr="00E004E4">
        <w:rPr>
          <w:rFonts w:ascii="Times New Roman" w:hAnsi="Times New Roman" w:cs="Times New Roman"/>
        </w:rPr>
        <w:t xml:space="preserve">large infrastructure </w:t>
      </w:r>
      <w:r w:rsidRPr="00E004E4">
        <w:rPr>
          <w:rFonts w:ascii="Times New Roman" w:hAnsi="Times New Roman" w:cs="Times New Roman"/>
        </w:rPr>
        <w:t xml:space="preserve">projects. </w:t>
      </w:r>
    </w:p>
    <w:p w:rsidR="002132DA" w:rsidRPr="00E004E4" w:rsidRDefault="002132DA" w:rsidP="00C31D3E">
      <w:pPr>
        <w:spacing w:after="0" w:line="240" w:lineRule="auto"/>
        <w:jc w:val="both"/>
        <w:rPr>
          <w:rFonts w:ascii="Times New Roman" w:hAnsi="Times New Roman" w:cs="Times New Roman"/>
        </w:rPr>
      </w:pPr>
    </w:p>
    <w:p w:rsidR="002132DA" w:rsidRPr="00E004E4" w:rsidRDefault="007A48CF" w:rsidP="00C31D3E">
      <w:pPr>
        <w:spacing w:after="0" w:line="240" w:lineRule="auto"/>
        <w:jc w:val="both"/>
        <w:rPr>
          <w:rFonts w:ascii="Times New Roman" w:hAnsi="Times New Roman" w:cs="Times New Roman"/>
          <w:b/>
        </w:rPr>
      </w:pPr>
      <w:r w:rsidRPr="00E004E4">
        <w:rPr>
          <w:rFonts w:ascii="Times New Roman" w:hAnsi="Times New Roman" w:cs="Times New Roman"/>
        </w:rPr>
        <w:t>Furthermore</w:t>
      </w:r>
      <w:r w:rsidR="002132DA" w:rsidRPr="00E004E4">
        <w:rPr>
          <w:rFonts w:ascii="Times New Roman" w:hAnsi="Times New Roman" w:cs="Times New Roman"/>
        </w:rPr>
        <w:t xml:space="preserve">, the programming structures decided to include, as major social economic and cultural </w:t>
      </w:r>
      <w:r w:rsidRPr="00E004E4">
        <w:rPr>
          <w:rFonts w:ascii="Times New Roman" w:hAnsi="Times New Roman" w:cs="Times New Roman"/>
        </w:rPr>
        <w:t>centres</w:t>
      </w:r>
      <w:r w:rsidR="002132DA" w:rsidRPr="00E004E4">
        <w:rPr>
          <w:rFonts w:ascii="Times New Roman" w:hAnsi="Times New Roman" w:cs="Times New Roman"/>
        </w:rPr>
        <w:t xml:space="preserve"> the cities of Bac</w:t>
      </w:r>
      <w:r w:rsidR="00675040" w:rsidRPr="00E004E4">
        <w:rPr>
          <w:rFonts w:ascii="Times New Roman" w:hAnsi="Times New Roman" w:cs="Times New Roman"/>
        </w:rPr>
        <w:t>ă</w:t>
      </w:r>
      <w:r w:rsidR="002132DA" w:rsidRPr="00E004E4">
        <w:rPr>
          <w:rFonts w:ascii="Times New Roman" w:hAnsi="Times New Roman" w:cs="Times New Roman"/>
        </w:rPr>
        <w:t xml:space="preserve">u, Suceava and Piatra </w:t>
      </w:r>
      <w:r w:rsidRPr="00E004E4">
        <w:rPr>
          <w:rFonts w:ascii="Times New Roman" w:hAnsi="Times New Roman" w:cs="Times New Roman"/>
        </w:rPr>
        <w:t>Neamț</w:t>
      </w:r>
      <w:r w:rsidR="002132DA" w:rsidRPr="00E004E4">
        <w:rPr>
          <w:rFonts w:ascii="Times New Roman" w:hAnsi="Times New Roman" w:cs="Times New Roman"/>
        </w:rPr>
        <w:t>, due to their potential contribution to the achievement of the programme objectives</w:t>
      </w:r>
      <w:r w:rsidR="002132DA" w:rsidRPr="00E004E4">
        <w:rPr>
          <w:rFonts w:ascii="Times New Roman" w:hAnsi="Times New Roman" w:cs="Times New Roman"/>
          <w:b/>
        </w:rPr>
        <w:t xml:space="preserve">:  </w:t>
      </w:r>
    </w:p>
    <w:p w:rsidR="002132DA" w:rsidRPr="00E004E4" w:rsidRDefault="002132DA" w:rsidP="00C31D3E">
      <w:pPr>
        <w:spacing w:after="0" w:line="240" w:lineRule="auto"/>
        <w:jc w:val="both"/>
        <w:rPr>
          <w:rFonts w:ascii="Times New Roman" w:hAnsi="Times New Roman" w:cs="Times New Roman"/>
        </w:rPr>
      </w:pPr>
    </w:p>
    <w:p w:rsidR="00807B8B" w:rsidRPr="00E004E4" w:rsidRDefault="00807B8B" w:rsidP="00807B8B">
      <w:pPr>
        <w:jc w:val="both"/>
        <w:rPr>
          <w:rFonts w:ascii="Times New Roman" w:hAnsi="Times New Roman" w:cs="Times New Roman"/>
        </w:rPr>
      </w:pPr>
      <w:r w:rsidRPr="00E004E4">
        <w:rPr>
          <w:rFonts w:ascii="Times New Roman" w:hAnsi="Times New Roman" w:cs="Times New Roman"/>
          <w:i/>
        </w:rPr>
        <w:t>Bacău Municipality</w:t>
      </w:r>
      <w:r w:rsidRPr="00E004E4">
        <w:rPr>
          <w:rFonts w:ascii="Times New Roman" w:hAnsi="Times New Roman" w:cs="Times New Roman"/>
        </w:rPr>
        <w:t xml:space="preserve"> is located in Bacău County, in the East of </w:t>
      </w:r>
      <w:r w:rsidR="000E7474" w:rsidRPr="00E004E4">
        <w:rPr>
          <w:rFonts w:ascii="Times New Roman" w:hAnsi="Times New Roman" w:cs="Times New Roman"/>
        </w:rPr>
        <w:t>Romania</w:t>
      </w:r>
      <w:r w:rsidRPr="00E004E4">
        <w:rPr>
          <w:rFonts w:ascii="Times New Roman" w:hAnsi="Times New Roman" w:cs="Times New Roman"/>
        </w:rPr>
        <w:t xml:space="preserve"> and in the Southern area of the North-East Development Region. </w:t>
      </w:r>
    </w:p>
    <w:p w:rsidR="00807B8B" w:rsidRPr="00E004E4" w:rsidRDefault="00807B8B" w:rsidP="00807B8B">
      <w:pPr>
        <w:jc w:val="both"/>
        <w:rPr>
          <w:rFonts w:ascii="Times New Roman" w:hAnsi="Times New Roman" w:cs="Times New Roman"/>
        </w:rPr>
      </w:pPr>
      <w:r w:rsidRPr="00E004E4">
        <w:rPr>
          <w:rFonts w:ascii="Times New Roman" w:hAnsi="Times New Roman" w:cs="Times New Roman"/>
        </w:rPr>
        <w:t>Bacău Municipality has a population of 144</w:t>
      </w:r>
      <w:r w:rsidR="000E7474" w:rsidRPr="00E004E4">
        <w:rPr>
          <w:rFonts w:ascii="Times New Roman" w:hAnsi="Times New Roman" w:cs="Times New Roman"/>
        </w:rPr>
        <w:t>,</w:t>
      </w:r>
      <w:r w:rsidRPr="00E004E4">
        <w:rPr>
          <w:rFonts w:ascii="Times New Roman" w:hAnsi="Times New Roman" w:cs="Times New Roman"/>
        </w:rPr>
        <w:t>307 inhabitants (2011) which makes it the 15</w:t>
      </w:r>
      <w:r w:rsidR="007A48CF" w:rsidRPr="00E004E4">
        <w:rPr>
          <w:rFonts w:ascii="Times New Roman" w:hAnsi="Times New Roman" w:cs="Times New Roman"/>
          <w:vertAlign w:val="superscript"/>
        </w:rPr>
        <w:t>th</w:t>
      </w:r>
      <w:r w:rsidR="007A48CF" w:rsidRPr="00E004E4">
        <w:rPr>
          <w:rFonts w:ascii="Times New Roman" w:hAnsi="Times New Roman" w:cs="Times New Roman"/>
        </w:rPr>
        <w:t xml:space="preserve"> </w:t>
      </w:r>
      <w:r w:rsidRPr="00E004E4">
        <w:rPr>
          <w:rFonts w:ascii="Times New Roman" w:hAnsi="Times New Roman" w:cs="Times New Roman"/>
        </w:rPr>
        <w:t xml:space="preserve">largest urban centre in the country. In terms of importance, Bacău Municipality is a city of national interest, and an Urban Development Pole of regional interest. </w:t>
      </w:r>
    </w:p>
    <w:p w:rsidR="00807B8B" w:rsidRPr="00E004E4" w:rsidRDefault="00807B8B" w:rsidP="00807B8B">
      <w:pPr>
        <w:jc w:val="both"/>
        <w:rPr>
          <w:rFonts w:ascii="Times New Roman" w:hAnsi="Times New Roman" w:cs="Times New Roman"/>
        </w:rPr>
      </w:pPr>
      <w:r w:rsidRPr="00E004E4">
        <w:rPr>
          <w:rFonts w:ascii="Times New Roman" w:hAnsi="Times New Roman" w:cs="Times New Roman"/>
        </w:rPr>
        <w:t xml:space="preserve">In case of Bacău Municipality the major strength identified is the potential for education and research. There are two major higher educational units located in Bacău Municipality with various graduate and postgraduate domains. The two universities focus on scientific research and technological transfer - "Vasile Alecsandri" University - and the knowledge economy - "George Bacovia" University. Out of the two, "Vasile Alecsandri" University has 6 certified research centres. Also, both universities have long standing relationships with similar institutions at both national and EU level and benefit from international recognition as contributors to their fields. In addition to the two universities, there are also two research and development stations located </w:t>
      </w:r>
      <w:r w:rsidR="00714FB6" w:rsidRPr="00E004E4">
        <w:rPr>
          <w:rFonts w:ascii="Times New Roman" w:hAnsi="Times New Roman" w:cs="Times New Roman"/>
        </w:rPr>
        <w:t>in Bacău Municipality.</w:t>
      </w:r>
      <w:r w:rsidRPr="00E004E4">
        <w:rPr>
          <w:rFonts w:ascii="Times New Roman" w:hAnsi="Times New Roman" w:cs="Times New Roman"/>
        </w:rPr>
        <w:t xml:space="preserve"> </w:t>
      </w:r>
    </w:p>
    <w:p w:rsidR="00807B8B" w:rsidRPr="00E004E4" w:rsidRDefault="00807B8B" w:rsidP="00807B8B">
      <w:pPr>
        <w:jc w:val="both"/>
        <w:rPr>
          <w:rFonts w:ascii="Times New Roman" w:hAnsi="Times New Roman" w:cs="Times New Roman"/>
        </w:rPr>
      </w:pPr>
      <w:r w:rsidRPr="00E004E4">
        <w:rPr>
          <w:rFonts w:ascii="Times New Roman" w:hAnsi="Times New Roman" w:cs="Times New Roman"/>
        </w:rPr>
        <w:t>Bacău is the 3rd largest employer in research and development at the level of the North-East Development Region, after Iași and Galați counties. Also, at the same level</w:t>
      </w:r>
      <w:r w:rsidR="00F0075B" w:rsidRPr="00E004E4">
        <w:rPr>
          <w:rFonts w:ascii="Times New Roman" w:hAnsi="Times New Roman" w:cs="Times New Roman"/>
        </w:rPr>
        <w:t>,</w:t>
      </w:r>
      <w:r w:rsidRPr="00E004E4">
        <w:rPr>
          <w:rFonts w:ascii="Times New Roman" w:hAnsi="Times New Roman" w:cs="Times New Roman"/>
        </w:rPr>
        <w:t xml:space="preserve"> Bacău County is the 4th in terms of direct expenses in the field of research and development. </w:t>
      </w:r>
    </w:p>
    <w:p w:rsidR="00664739" w:rsidRPr="00E004E4" w:rsidRDefault="00A6307C" w:rsidP="00B601AC">
      <w:pPr>
        <w:spacing w:after="0" w:line="240" w:lineRule="auto"/>
        <w:jc w:val="both"/>
        <w:rPr>
          <w:rFonts w:ascii="Times New Roman" w:hAnsi="Times New Roman" w:cs="Times New Roman"/>
        </w:rPr>
      </w:pPr>
      <w:r w:rsidRPr="00E004E4">
        <w:rPr>
          <w:rFonts w:ascii="Times New Roman" w:hAnsi="Times New Roman" w:cs="Times New Roman"/>
        </w:rPr>
        <w:t>Conclusion:</w:t>
      </w:r>
      <w:r w:rsidR="00671182" w:rsidRPr="00E004E4">
        <w:rPr>
          <w:rFonts w:ascii="Times New Roman" w:hAnsi="Times New Roman" w:cs="Times New Roman"/>
        </w:rPr>
        <w:t xml:space="preserve"> </w:t>
      </w:r>
      <w:r w:rsidR="00B601AC" w:rsidRPr="00E004E4">
        <w:rPr>
          <w:rFonts w:ascii="Times New Roman" w:hAnsi="Times New Roman" w:cs="Times New Roman"/>
          <w:i/>
        </w:rPr>
        <w:t>Bacău</w:t>
      </w:r>
      <w:r w:rsidR="00B601AC" w:rsidRPr="00E004E4">
        <w:rPr>
          <w:rFonts w:ascii="Times New Roman" w:hAnsi="Times New Roman" w:cs="Times New Roman"/>
        </w:rPr>
        <w:t xml:space="preserve"> city would bring a substantial added value for the core eligible area as it is an important university </w:t>
      </w:r>
      <w:r w:rsidRPr="00E004E4">
        <w:rPr>
          <w:rFonts w:ascii="Times New Roman" w:hAnsi="Times New Roman" w:cs="Times New Roman"/>
        </w:rPr>
        <w:t>centre</w:t>
      </w:r>
      <w:r w:rsidR="00B601AC" w:rsidRPr="00E004E4">
        <w:rPr>
          <w:rFonts w:ascii="Times New Roman" w:hAnsi="Times New Roman" w:cs="Times New Roman"/>
        </w:rPr>
        <w:t xml:space="preserve"> with relevant results in the field of education and it has been nominated as Urban Development Pole of regional interest. Moreover, its participation within the programme would strongly contribute to the achievement of the CBC impact in the core region, as the municipality can play an important role in the capitalization of investments in the field of education accessibility, to the principles of innovative urban development</w:t>
      </w:r>
      <w:r w:rsidR="00F0075B" w:rsidRPr="00E004E4">
        <w:rPr>
          <w:rFonts w:ascii="Times New Roman" w:hAnsi="Times New Roman" w:cs="Times New Roman"/>
        </w:rPr>
        <w:t>.</w:t>
      </w:r>
      <w:r w:rsidR="00B601AC" w:rsidRPr="00E004E4">
        <w:rPr>
          <w:rFonts w:ascii="Times New Roman" w:hAnsi="Times New Roman" w:cs="Times New Roman"/>
        </w:rPr>
        <w:t xml:space="preserve"> </w:t>
      </w:r>
      <w:r w:rsidR="00F0075B" w:rsidRPr="00E004E4">
        <w:rPr>
          <w:rFonts w:ascii="Times New Roman" w:hAnsi="Times New Roman" w:cs="Times New Roman"/>
        </w:rPr>
        <w:t>T</w:t>
      </w:r>
      <w:r w:rsidR="00B601AC" w:rsidRPr="00E004E4">
        <w:rPr>
          <w:rFonts w:ascii="Times New Roman" w:hAnsi="Times New Roman" w:cs="Times New Roman"/>
        </w:rPr>
        <w:t>herefore</w:t>
      </w:r>
      <w:r w:rsidR="00F0075B" w:rsidRPr="00E004E4">
        <w:rPr>
          <w:rFonts w:ascii="Times New Roman" w:hAnsi="Times New Roman" w:cs="Times New Roman"/>
        </w:rPr>
        <w:t>,</w:t>
      </w:r>
      <w:r w:rsidR="00B601AC" w:rsidRPr="00E004E4">
        <w:rPr>
          <w:rFonts w:ascii="Times New Roman" w:hAnsi="Times New Roman" w:cs="Times New Roman"/>
        </w:rPr>
        <w:t xml:space="preserve"> its inclusion as major </w:t>
      </w:r>
      <w:r w:rsidRPr="00E004E4">
        <w:rPr>
          <w:rFonts w:ascii="Times New Roman" w:hAnsi="Times New Roman" w:cs="Times New Roman"/>
        </w:rPr>
        <w:t>centre</w:t>
      </w:r>
      <w:r w:rsidR="00B601AC" w:rsidRPr="00E004E4">
        <w:rPr>
          <w:rFonts w:ascii="Times New Roman" w:hAnsi="Times New Roman" w:cs="Times New Roman"/>
        </w:rPr>
        <w:t xml:space="preserve"> is essential to achieving the programme’s objective 2 in a sustainable way. </w:t>
      </w:r>
    </w:p>
    <w:p w:rsidR="00664739" w:rsidRPr="00E004E4" w:rsidRDefault="00664739" w:rsidP="00B601AC">
      <w:pPr>
        <w:spacing w:after="0" w:line="240" w:lineRule="auto"/>
        <w:jc w:val="both"/>
        <w:rPr>
          <w:rFonts w:ascii="Times New Roman" w:hAnsi="Times New Roman" w:cs="Times New Roman"/>
        </w:rPr>
      </w:pPr>
    </w:p>
    <w:p w:rsidR="00B601AC" w:rsidRPr="00E004E4" w:rsidRDefault="00B601AC" w:rsidP="00B601AC">
      <w:pPr>
        <w:spacing w:after="0" w:line="240" w:lineRule="auto"/>
        <w:jc w:val="both"/>
        <w:rPr>
          <w:rFonts w:ascii="Times New Roman" w:hAnsi="Times New Roman" w:cs="Times New Roman"/>
        </w:rPr>
      </w:pPr>
      <w:r w:rsidRPr="00E004E4">
        <w:rPr>
          <w:rFonts w:ascii="Times New Roman" w:hAnsi="Times New Roman" w:cs="Times New Roman"/>
          <w:i/>
        </w:rPr>
        <w:t>Consequently, organizations located in the city of Bacău may participate as partners (not lead partners) in projects implemented under the thematic objective 2 Support to education, research, technological development and innovation</w:t>
      </w:r>
      <w:r w:rsidRPr="00E004E4" w:rsidDel="00D9177E">
        <w:rPr>
          <w:rFonts w:ascii="Times New Roman" w:hAnsi="Times New Roman" w:cs="Times New Roman"/>
          <w:i/>
        </w:rPr>
        <w:t xml:space="preserve"> </w:t>
      </w:r>
      <w:r w:rsidRPr="00E004E4">
        <w:rPr>
          <w:rFonts w:ascii="Times New Roman" w:hAnsi="Times New Roman" w:cs="Times New Roman"/>
          <w:i/>
        </w:rPr>
        <w:t>of the programme.</w:t>
      </w:r>
      <w:r w:rsidRPr="00E004E4">
        <w:rPr>
          <w:rFonts w:ascii="Times New Roman" w:hAnsi="Times New Roman" w:cs="Times New Roman"/>
        </w:rPr>
        <w:t xml:space="preserve">  </w:t>
      </w:r>
    </w:p>
    <w:p w:rsidR="00195B0A" w:rsidRPr="00E004E4" w:rsidRDefault="00195B0A" w:rsidP="004359B3">
      <w:pPr>
        <w:spacing w:after="0" w:line="240" w:lineRule="auto"/>
        <w:jc w:val="both"/>
        <w:rPr>
          <w:rFonts w:ascii="Times New Roman" w:hAnsi="Times New Roman" w:cs="Times New Roman"/>
        </w:rPr>
      </w:pPr>
    </w:p>
    <w:p w:rsidR="00807B8B" w:rsidRPr="00E004E4" w:rsidRDefault="00807B8B" w:rsidP="00807B8B">
      <w:pPr>
        <w:jc w:val="both"/>
        <w:rPr>
          <w:rFonts w:ascii="Times New Roman" w:hAnsi="Times New Roman" w:cs="Times New Roman"/>
        </w:rPr>
      </w:pPr>
      <w:r w:rsidRPr="00E004E4">
        <w:rPr>
          <w:rFonts w:ascii="Times New Roman" w:hAnsi="Times New Roman" w:cs="Times New Roman"/>
          <w:i/>
        </w:rPr>
        <w:lastRenderedPageBreak/>
        <w:t>Piatra Neamț Municipality</w:t>
      </w:r>
      <w:r w:rsidRPr="00E004E4">
        <w:rPr>
          <w:rFonts w:ascii="Times New Roman" w:hAnsi="Times New Roman" w:cs="Times New Roman"/>
        </w:rPr>
        <w:t xml:space="preserve"> is located in Neamț County, in the North-East of Romania, in the centre of the North-East Development Region, and to the West of the core eligible area. </w:t>
      </w:r>
      <w:r w:rsidR="00AD28A9" w:rsidRPr="00E004E4">
        <w:rPr>
          <w:rFonts w:ascii="Times New Roman" w:hAnsi="Times New Roman" w:cs="Times New Roman"/>
        </w:rPr>
        <w:t xml:space="preserve"> The City of </w:t>
      </w:r>
      <w:r w:rsidR="004B5ADD" w:rsidRPr="00E004E4">
        <w:rPr>
          <w:rFonts w:ascii="Times New Roman" w:hAnsi="Times New Roman" w:cs="Times New Roman"/>
        </w:rPr>
        <w:t>Neamț</w:t>
      </w:r>
      <w:r w:rsidRPr="00E004E4">
        <w:rPr>
          <w:rFonts w:ascii="Times New Roman" w:hAnsi="Times New Roman" w:cs="Times New Roman"/>
        </w:rPr>
        <w:t xml:space="preserve"> has a total population of 85</w:t>
      </w:r>
      <w:r w:rsidR="00664739" w:rsidRPr="00E004E4">
        <w:rPr>
          <w:rFonts w:ascii="Times New Roman" w:hAnsi="Times New Roman" w:cs="Times New Roman"/>
        </w:rPr>
        <w:t>,</w:t>
      </w:r>
      <w:r w:rsidRPr="00E004E4">
        <w:rPr>
          <w:rFonts w:ascii="Times New Roman" w:hAnsi="Times New Roman" w:cs="Times New Roman"/>
        </w:rPr>
        <w:t xml:space="preserve">055 inhabitants, making it the 24th largest city in Romania. </w:t>
      </w:r>
    </w:p>
    <w:p w:rsidR="00A6307C" w:rsidRPr="00E004E4" w:rsidRDefault="00807B8B" w:rsidP="00A6307C">
      <w:pPr>
        <w:jc w:val="both"/>
        <w:rPr>
          <w:rFonts w:ascii="Times New Roman" w:hAnsi="Times New Roman" w:cs="Times New Roman"/>
        </w:rPr>
      </w:pPr>
      <w:r w:rsidRPr="00E004E4">
        <w:rPr>
          <w:rFonts w:ascii="Times New Roman" w:hAnsi="Times New Roman" w:cs="Times New Roman"/>
        </w:rPr>
        <w:t>In the case of Piatra Neamț Municipality</w:t>
      </w:r>
      <w:r w:rsidR="00664739" w:rsidRPr="00E004E4">
        <w:rPr>
          <w:rFonts w:ascii="Times New Roman" w:hAnsi="Times New Roman" w:cs="Times New Roman"/>
        </w:rPr>
        <w:t>,</w:t>
      </w:r>
      <w:r w:rsidRPr="00E004E4">
        <w:rPr>
          <w:rFonts w:ascii="Times New Roman" w:hAnsi="Times New Roman" w:cs="Times New Roman"/>
        </w:rPr>
        <w:t xml:space="preserve"> </w:t>
      </w:r>
      <w:r w:rsidR="00664739" w:rsidRPr="00E004E4">
        <w:rPr>
          <w:rFonts w:ascii="Times New Roman" w:hAnsi="Times New Roman" w:cs="Times New Roman"/>
        </w:rPr>
        <w:t>among</w:t>
      </w:r>
      <w:r w:rsidRPr="00E004E4">
        <w:rPr>
          <w:rFonts w:ascii="Times New Roman" w:hAnsi="Times New Roman" w:cs="Times New Roman"/>
        </w:rPr>
        <w:t xml:space="preserve"> the most important fields in terms of cooperation </w:t>
      </w:r>
      <w:r w:rsidR="00664739" w:rsidRPr="00E004E4">
        <w:rPr>
          <w:rFonts w:ascii="Times New Roman" w:hAnsi="Times New Roman" w:cs="Times New Roman"/>
        </w:rPr>
        <w:t>are</w:t>
      </w:r>
      <w:r w:rsidRPr="00E004E4">
        <w:rPr>
          <w:rFonts w:ascii="Times New Roman" w:hAnsi="Times New Roman" w:cs="Times New Roman"/>
        </w:rPr>
        <w:t xml:space="preserve"> culture and heritage. Piatra Neamț is a long standing city in the North-Eastern part of Romania that shares the political and historical background of th</w:t>
      </w:r>
      <w:r w:rsidR="00664739" w:rsidRPr="00E004E4">
        <w:rPr>
          <w:rFonts w:ascii="Times New Roman" w:hAnsi="Times New Roman" w:cs="Times New Roman"/>
        </w:rPr>
        <w:t>e core regions</w:t>
      </w:r>
      <w:r w:rsidR="00D851AC" w:rsidRPr="00E004E4">
        <w:rPr>
          <w:rFonts w:ascii="Times New Roman" w:hAnsi="Times New Roman" w:cs="Times New Roman"/>
        </w:rPr>
        <w:t xml:space="preserve">. </w:t>
      </w:r>
      <w:r w:rsidR="00664739" w:rsidRPr="00E004E4">
        <w:rPr>
          <w:rFonts w:ascii="Times New Roman" w:hAnsi="Times New Roman" w:cs="Times New Roman"/>
        </w:rPr>
        <w:t>S</w:t>
      </w:r>
      <w:r w:rsidR="00A6307C" w:rsidRPr="00E004E4">
        <w:rPr>
          <w:rFonts w:ascii="Times New Roman" w:hAnsi="Times New Roman" w:cs="Times New Roman"/>
        </w:rPr>
        <w:t xml:space="preserve">everal branches of major universities from Iași and Bucharest are located in Piatra Neamț Municipality. Moreover, its direct educational link to both Bucharest and the core eligible area (i.e. Iași University) give the municipality a potentially important cooperation role in the field of education at local and regional levels. </w:t>
      </w:r>
    </w:p>
    <w:p w:rsidR="00807B8B" w:rsidRPr="00E004E4" w:rsidRDefault="00A6307C" w:rsidP="00807B8B">
      <w:pPr>
        <w:jc w:val="both"/>
        <w:rPr>
          <w:rFonts w:ascii="Times New Roman" w:hAnsi="Times New Roman" w:cs="Times New Roman"/>
        </w:rPr>
      </w:pPr>
      <w:r w:rsidRPr="00E004E4">
        <w:rPr>
          <w:rFonts w:ascii="Times New Roman" w:hAnsi="Times New Roman" w:cs="Times New Roman"/>
        </w:rPr>
        <w:t xml:space="preserve"> </w:t>
      </w:r>
      <w:r w:rsidR="00807B8B" w:rsidRPr="00E004E4">
        <w:rPr>
          <w:rFonts w:ascii="Times New Roman" w:hAnsi="Times New Roman" w:cs="Times New Roman"/>
        </w:rPr>
        <w:t xml:space="preserve">In addition to the varied natural resources in the area, there are several important historical, architectural, and religious sites, which are included in the national patrimony and attract large numbers of national and international tourists. Due to this important heritage Piatra Neamț Municipality and its surroundings is listed as part of the popular tour of the monasteries in the area. </w:t>
      </w:r>
    </w:p>
    <w:p w:rsidR="00B601AC" w:rsidRPr="00E004E4" w:rsidRDefault="00A6307C" w:rsidP="00B601AC">
      <w:pPr>
        <w:spacing w:after="0" w:line="240" w:lineRule="auto"/>
        <w:jc w:val="both"/>
        <w:rPr>
          <w:rFonts w:ascii="Times New Roman" w:hAnsi="Times New Roman" w:cs="Times New Roman"/>
        </w:rPr>
      </w:pPr>
      <w:r w:rsidRPr="00E004E4">
        <w:rPr>
          <w:rFonts w:ascii="Times New Roman" w:hAnsi="Times New Roman" w:cs="Times New Roman"/>
          <w:i/>
        </w:rPr>
        <w:t xml:space="preserve">Conclusion: </w:t>
      </w:r>
      <w:r w:rsidR="00B601AC" w:rsidRPr="00E004E4">
        <w:rPr>
          <w:rFonts w:ascii="Times New Roman" w:hAnsi="Times New Roman" w:cs="Times New Roman"/>
          <w:i/>
        </w:rPr>
        <w:t>Piatra Neamț</w:t>
      </w:r>
      <w:r w:rsidR="00B601AC" w:rsidRPr="00E004E4">
        <w:rPr>
          <w:rFonts w:ascii="Times New Roman" w:hAnsi="Times New Roman" w:cs="Times New Roman"/>
        </w:rPr>
        <w:t xml:space="preserve"> municipality would have a strong impact upon the core eligible area as it hosts branches of universities from Iași and Bucharest as well as important cultural institutions. Furthermore, its participation within the programme would strongly contribute to the achievement of the CBC impact in the core region, as the institutions located within the municipality have an strong and extended experience of cooperation with central, regional and local entities from Republic of Moldova and therefore Piatra Neamț inclusion as major </w:t>
      </w:r>
      <w:r w:rsidR="004A6ED6" w:rsidRPr="00E004E4">
        <w:rPr>
          <w:rFonts w:ascii="Times New Roman" w:hAnsi="Times New Roman" w:cs="Times New Roman"/>
        </w:rPr>
        <w:t>centre</w:t>
      </w:r>
      <w:r w:rsidR="00B601AC" w:rsidRPr="00E004E4">
        <w:rPr>
          <w:rFonts w:ascii="Times New Roman" w:hAnsi="Times New Roman" w:cs="Times New Roman"/>
        </w:rPr>
        <w:t xml:space="preserve"> is essential to achieving the programme objectives 2 and 3 in a sustainable way. </w:t>
      </w:r>
    </w:p>
    <w:p w:rsidR="00B601AC" w:rsidRPr="00E004E4" w:rsidRDefault="00B601AC" w:rsidP="00B601AC">
      <w:pPr>
        <w:spacing w:after="0" w:line="240" w:lineRule="auto"/>
        <w:jc w:val="both"/>
        <w:rPr>
          <w:rFonts w:ascii="Times New Roman" w:hAnsi="Times New Roman" w:cs="Times New Roman"/>
        </w:rPr>
      </w:pPr>
    </w:p>
    <w:p w:rsidR="00B601AC" w:rsidRPr="00E004E4" w:rsidRDefault="00B601AC" w:rsidP="00B601AC">
      <w:pPr>
        <w:spacing w:after="0" w:line="240" w:lineRule="auto"/>
        <w:jc w:val="both"/>
        <w:rPr>
          <w:rFonts w:ascii="Times New Roman" w:hAnsi="Times New Roman" w:cs="Times New Roman"/>
          <w:i/>
        </w:rPr>
      </w:pPr>
      <w:r w:rsidRPr="00E004E4">
        <w:rPr>
          <w:rFonts w:ascii="Times New Roman" w:hAnsi="Times New Roman" w:cs="Times New Roman"/>
          <w:i/>
        </w:rPr>
        <w:t>Consequently, organizations located in the City of Piatra Neamț may participate as partners (not lead partners) in projects implemented under the thematic objectives 2 Support to education, research, technological development and innovation</w:t>
      </w:r>
      <w:r w:rsidRPr="00E004E4" w:rsidDel="00D9177E">
        <w:rPr>
          <w:rFonts w:ascii="Times New Roman" w:hAnsi="Times New Roman" w:cs="Times New Roman"/>
          <w:i/>
        </w:rPr>
        <w:t xml:space="preserve"> </w:t>
      </w:r>
      <w:r w:rsidRPr="00E004E4">
        <w:rPr>
          <w:rFonts w:ascii="Times New Roman" w:hAnsi="Times New Roman" w:cs="Times New Roman"/>
          <w:i/>
        </w:rPr>
        <w:t xml:space="preserve">of the programme and 3 </w:t>
      </w:r>
      <w:r w:rsidRPr="00E004E4">
        <w:rPr>
          <w:rFonts w:ascii="Times New Roman" w:eastAsia="Calibri" w:hAnsi="Times New Roman" w:cs="Times New Roman"/>
          <w:i/>
        </w:rPr>
        <w:t>Promotion of local culture and preservation of historical heritage</w:t>
      </w:r>
      <w:r w:rsidRPr="00E004E4">
        <w:rPr>
          <w:rFonts w:ascii="Times New Roman" w:hAnsi="Times New Roman" w:cs="Times New Roman"/>
          <w:i/>
        </w:rPr>
        <w:t xml:space="preserve">.  </w:t>
      </w:r>
    </w:p>
    <w:p w:rsidR="00807B8B" w:rsidRPr="00E004E4" w:rsidRDefault="00807B8B" w:rsidP="004359B3">
      <w:pPr>
        <w:spacing w:after="0" w:line="240" w:lineRule="auto"/>
        <w:jc w:val="both"/>
        <w:rPr>
          <w:rFonts w:ascii="Times New Roman" w:hAnsi="Times New Roman" w:cs="Times New Roman"/>
        </w:rPr>
      </w:pPr>
    </w:p>
    <w:p w:rsidR="00B601AC" w:rsidRPr="00E004E4" w:rsidRDefault="00B601AC" w:rsidP="00B601AC">
      <w:pPr>
        <w:jc w:val="both"/>
        <w:rPr>
          <w:rFonts w:ascii="Times New Roman" w:hAnsi="Times New Roman" w:cs="Times New Roman"/>
        </w:rPr>
      </w:pPr>
      <w:r w:rsidRPr="00E004E4">
        <w:rPr>
          <w:rFonts w:ascii="Times New Roman" w:hAnsi="Times New Roman" w:cs="Times New Roman"/>
          <w:i/>
        </w:rPr>
        <w:t>Suceava Municipality</w:t>
      </w:r>
      <w:r w:rsidRPr="00E004E4">
        <w:rPr>
          <w:rFonts w:ascii="Times New Roman" w:hAnsi="Times New Roman" w:cs="Times New Roman"/>
        </w:rPr>
        <w:t xml:space="preserve"> is located in Suceava County, in the North of Romania, in the Northern area of the North-East Development Region, and to the West of the core eligible area. Suceava Municipality is located near</w:t>
      </w:r>
      <w:r w:rsidR="00AE18C1" w:rsidRPr="00E004E4">
        <w:rPr>
          <w:rFonts w:ascii="Times New Roman" w:hAnsi="Times New Roman" w:cs="Times New Roman"/>
        </w:rPr>
        <w:t xml:space="preserve"> the Romanian-Ukrainian border.</w:t>
      </w:r>
    </w:p>
    <w:p w:rsidR="00B601AC" w:rsidRPr="00E004E4" w:rsidRDefault="00B601AC" w:rsidP="00B601AC">
      <w:pPr>
        <w:jc w:val="both"/>
        <w:rPr>
          <w:rFonts w:ascii="Times New Roman" w:hAnsi="Times New Roman" w:cs="Times New Roman"/>
        </w:rPr>
      </w:pPr>
      <w:r w:rsidRPr="00E004E4">
        <w:rPr>
          <w:rFonts w:ascii="Times New Roman" w:hAnsi="Times New Roman" w:cs="Times New Roman"/>
        </w:rPr>
        <w:t>Suceava Municipality is one of the oldest cities in Romania and was the capital city of the historical Moldova. In 2011 Suceava Municipality population was 92</w:t>
      </w:r>
      <w:r w:rsidR="00664739" w:rsidRPr="00E004E4">
        <w:rPr>
          <w:rFonts w:ascii="Times New Roman" w:hAnsi="Times New Roman" w:cs="Times New Roman"/>
        </w:rPr>
        <w:t>,</w:t>
      </w:r>
      <w:r w:rsidRPr="00E004E4">
        <w:rPr>
          <w:rFonts w:ascii="Times New Roman" w:hAnsi="Times New Roman" w:cs="Times New Roman"/>
        </w:rPr>
        <w:t xml:space="preserve">121 inhabitants. The Municipality is Suceava Counties' capital and a rank II city of county level importance in balancing the development of the counties’ human settlement network. </w:t>
      </w:r>
    </w:p>
    <w:p w:rsidR="00B601AC" w:rsidRPr="00E004E4" w:rsidRDefault="00B601AC" w:rsidP="00B601AC">
      <w:pPr>
        <w:jc w:val="both"/>
        <w:rPr>
          <w:rFonts w:ascii="Times New Roman" w:hAnsi="Times New Roman" w:cs="Times New Roman"/>
        </w:rPr>
      </w:pPr>
      <w:r w:rsidRPr="00E004E4">
        <w:rPr>
          <w:rFonts w:ascii="Times New Roman" w:hAnsi="Times New Roman" w:cs="Times New Roman"/>
        </w:rPr>
        <w:t xml:space="preserve">Suceava Municipality's potential revolves around education, research, culture, and heritage (the education-research sector being more developed compared to other major </w:t>
      </w:r>
      <w:r w:rsidR="0016404E" w:rsidRPr="00E004E4">
        <w:rPr>
          <w:rFonts w:ascii="Times New Roman" w:hAnsi="Times New Roman" w:cs="Times New Roman"/>
        </w:rPr>
        <w:t>centres</w:t>
      </w:r>
      <w:r w:rsidRPr="00E004E4">
        <w:rPr>
          <w:rFonts w:ascii="Times New Roman" w:hAnsi="Times New Roman" w:cs="Times New Roman"/>
        </w:rPr>
        <w:t xml:space="preserve"> proposed). Suceava Municipality has one higher education unit that concentrates a large number of students. In 2013 its student population reached 6830 students, representing almost 7.5% of its total population. Partly, Suceava University’s popularity is due to its varied fields of education and research and its social and economic position within the area. </w:t>
      </w:r>
    </w:p>
    <w:p w:rsidR="00B601AC" w:rsidRPr="00E004E4" w:rsidRDefault="00B601AC" w:rsidP="00B601AC">
      <w:pPr>
        <w:jc w:val="both"/>
        <w:rPr>
          <w:rFonts w:ascii="Times New Roman" w:hAnsi="Times New Roman" w:cs="Times New Roman"/>
        </w:rPr>
      </w:pPr>
      <w:r w:rsidRPr="00E004E4">
        <w:rPr>
          <w:rFonts w:ascii="Times New Roman" w:hAnsi="Times New Roman" w:cs="Times New Roman"/>
        </w:rPr>
        <w:t xml:space="preserve">There are 13 research &amp; development and excellence </w:t>
      </w:r>
      <w:r w:rsidR="005E48F0" w:rsidRPr="00E004E4">
        <w:rPr>
          <w:rFonts w:ascii="Times New Roman" w:hAnsi="Times New Roman" w:cs="Times New Roman"/>
        </w:rPr>
        <w:t>centres</w:t>
      </w:r>
      <w:r w:rsidR="00664739" w:rsidRPr="00E004E4">
        <w:rPr>
          <w:rFonts w:ascii="Times New Roman" w:hAnsi="Times New Roman" w:cs="Times New Roman"/>
        </w:rPr>
        <w:t xml:space="preserve"> </w:t>
      </w:r>
      <w:r w:rsidRPr="00E004E4">
        <w:rPr>
          <w:rFonts w:ascii="Times New Roman" w:hAnsi="Times New Roman" w:cs="Times New Roman"/>
        </w:rPr>
        <w:t>located in Suceava Municipality. Suceava County is the 2</w:t>
      </w:r>
      <w:r w:rsidR="001B1B8A" w:rsidRPr="00E004E4">
        <w:rPr>
          <w:rFonts w:ascii="Times New Roman" w:hAnsi="Times New Roman" w:cs="Times New Roman"/>
          <w:vertAlign w:val="superscript"/>
        </w:rPr>
        <w:t>nd</w:t>
      </w:r>
      <w:r w:rsidR="001B1B8A" w:rsidRPr="00E004E4">
        <w:rPr>
          <w:rFonts w:ascii="Times New Roman" w:hAnsi="Times New Roman" w:cs="Times New Roman"/>
        </w:rPr>
        <w:t xml:space="preserve"> </w:t>
      </w:r>
      <w:r w:rsidRPr="00E004E4">
        <w:rPr>
          <w:rFonts w:ascii="Times New Roman" w:hAnsi="Times New Roman" w:cs="Times New Roman"/>
        </w:rPr>
        <w:t xml:space="preserve">biggest employer in research and development in the North-East Development Region </w:t>
      </w:r>
      <w:r w:rsidR="001B1B8A" w:rsidRPr="00E004E4">
        <w:rPr>
          <w:rFonts w:ascii="Times New Roman" w:hAnsi="Times New Roman" w:cs="Times New Roman"/>
        </w:rPr>
        <w:t xml:space="preserve">and </w:t>
      </w:r>
      <w:r w:rsidRPr="00E004E4">
        <w:rPr>
          <w:rFonts w:ascii="Times New Roman" w:hAnsi="Times New Roman" w:cs="Times New Roman"/>
        </w:rPr>
        <w:t xml:space="preserve">it is the second county at regional level in terms of direct expenses in the sector of research and development. </w:t>
      </w:r>
    </w:p>
    <w:p w:rsidR="00B601AC" w:rsidRPr="00E004E4" w:rsidRDefault="00B601AC" w:rsidP="00B601AC">
      <w:pPr>
        <w:jc w:val="both"/>
        <w:rPr>
          <w:rFonts w:ascii="Times New Roman" w:hAnsi="Times New Roman" w:cs="Times New Roman"/>
        </w:rPr>
      </w:pPr>
      <w:r w:rsidRPr="00E004E4">
        <w:rPr>
          <w:rFonts w:ascii="Times New Roman" w:hAnsi="Times New Roman" w:cs="Times New Roman"/>
        </w:rPr>
        <w:t>Culturally</w:t>
      </w:r>
      <w:r w:rsidR="001B1B8A" w:rsidRPr="00E004E4">
        <w:rPr>
          <w:rFonts w:ascii="Times New Roman" w:hAnsi="Times New Roman" w:cs="Times New Roman"/>
        </w:rPr>
        <w:t>,</w:t>
      </w:r>
      <w:r w:rsidRPr="00E004E4">
        <w:rPr>
          <w:rFonts w:ascii="Times New Roman" w:hAnsi="Times New Roman" w:cs="Times New Roman"/>
        </w:rPr>
        <w:t xml:space="preserve"> Suceava Municipality and its surroundings represent one of the most important historic sites in the Northern Romania with both national and regional links. The city is specifically important as it is one of the oldest cities in the area and the country and has a specific historic importance for the historical Moldovan region of Romania. As a result, the city and county have a large number of historic, architectural, and attractions. Along Piatra Neamț Municipality, Suceava Municipality is also included in the monasteries tour of the area. The relief is also varied and the area offers a large number of natural attractions. </w:t>
      </w:r>
    </w:p>
    <w:p w:rsidR="00B601AC" w:rsidRPr="00E004E4" w:rsidRDefault="00B601AC" w:rsidP="00AE18C1">
      <w:pPr>
        <w:jc w:val="both"/>
        <w:rPr>
          <w:rFonts w:ascii="Times New Roman" w:hAnsi="Times New Roman" w:cs="Times New Roman"/>
        </w:rPr>
      </w:pPr>
      <w:r w:rsidRPr="00E004E4">
        <w:rPr>
          <w:rFonts w:ascii="Times New Roman" w:hAnsi="Times New Roman" w:cs="Times New Roman"/>
        </w:rPr>
        <w:lastRenderedPageBreak/>
        <w:t>In conclusion, Suceava Municipality is an important addition to the eligible are of the programme, as it offers a long standing educational tradition and offers varied opportunities for developing educational and research programmes. The cultural commonalities of the whole North-East Development Region and the historic ties that its main cities have make Suceava Municipality a needed addition, which offers the region the opportunity of developing coherent cultura</w:t>
      </w:r>
      <w:r w:rsidR="00AE18C1" w:rsidRPr="00E004E4">
        <w:rPr>
          <w:rFonts w:ascii="Times New Roman" w:hAnsi="Times New Roman" w:cs="Times New Roman"/>
        </w:rPr>
        <w:t xml:space="preserve">l and heritage based projects. </w:t>
      </w:r>
    </w:p>
    <w:p w:rsidR="00546947" w:rsidRPr="00E004E4" w:rsidRDefault="000A2E27" w:rsidP="00195B0A">
      <w:pPr>
        <w:spacing w:after="0" w:line="240" w:lineRule="auto"/>
        <w:jc w:val="both"/>
        <w:rPr>
          <w:rFonts w:ascii="Times New Roman" w:hAnsi="Times New Roman" w:cs="Times New Roman"/>
        </w:rPr>
      </w:pPr>
      <w:r w:rsidRPr="00E004E4">
        <w:rPr>
          <w:rFonts w:ascii="Times New Roman" w:hAnsi="Times New Roman" w:cs="Times New Roman"/>
        </w:rPr>
        <w:t>In this context</w:t>
      </w:r>
      <w:r w:rsidR="00195B0A" w:rsidRPr="00E004E4">
        <w:rPr>
          <w:rFonts w:ascii="Times New Roman" w:hAnsi="Times New Roman" w:cs="Times New Roman"/>
        </w:rPr>
        <w:t xml:space="preserve">, </w:t>
      </w:r>
      <w:r w:rsidRPr="00E004E4">
        <w:rPr>
          <w:rFonts w:ascii="Times New Roman" w:hAnsi="Times New Roman" w:cs="Times New Roman"/>
        </w:rPr>
        <w:t xml:space="preserve">the Suceava city </w:t>
      </w:r>
      <w:r w:rsidR="00195B0A" w:rsidRPr="00E004E4">
        <w:rPr>
          <w:rFonts w:ascii="Times New Roman" w:hAnsi="Times New Roman" w:cs="Times New Roman"/>
        </w:rPr>
        <w:t xml:space="preserve">participation within the programme would strongly contribute to the achievement of the CBC impact in the core region, </w:t>
      </w:r>
      <w:r w:rsidR="002F38E1" w:rsidRPr="00E004E4">
        <w:rPr>
          <w:rFonts w:ascii="Times New Roman" w:hAnsi="Times New Roman" w:cs="Times New Roman"/>
        </w:rPr>
        <w:t>as the municipality is a member in cross border cooperation organizations (such as Upper Prut Euro-region) through which relevant common projects were implemented</w:t>
      </w:r>
      <w:r w:rsidRPr="00E004E4">
        <w:rPr>
          <w:rFonts w:ascii="Times New Roman" w:hAnsi="Times New Roman" w:cs="Times New Roman"/>
        </w:rPr>
        <w:t xml:space="preserve"> hence </w:t>
      </w:r>
      <w:r w:rsidR="00195B0A" w:rsidRPr="00E004E4">
        <w:rPr>
          <w:rFonts w:ascii="Times New Roman" w:hAnsi="Times New Roman" w:cs="Times New Roman"/>
        </w:rPr>
        <w:t xml:space="preserve">the inclusion </w:t>
      </w:r>
      <w:r w:rsidR="002F38E1" w:rsidRPr="00E004E4">
        <w:rPr>
          <w:rFonts w:ascii="Times New Roman" w:hAnsi="Times New Roman" w:cs="Times New Roman"/>
        </w:rPr>
        <w:t xml:space="preserve">of Suceava municipality </w:t>
      </w:r>
      <w:r w:rsidR="00195B0A" w:rsidRPr="00E004E4">
        <w:rPr>
          <w:rFonts w:ascii="Times New Roman" w:hAnsi="Times New Roman" w:cs="Times New Roman"/>
        </w:rPr>
        <w:t xml:space="preserve">as major </w:t>
      </w:r>
      <w:r w:rsidR="00546947" w:rsidRPr="00E004E4">
        <w:rPr>
          <w:rFonts w:ascii="Times New Roman" w:hAnsi="Times New Roman" w:cs="Times New Roman"/>
        </w:rPr>
        <w:t>centre</w:t>
      </w:r>
      <w:r w:rsidR="00195B0A" w:rsidRPr="00E004E4">
        <w:rPr>
          <w:rFonts w:ascii="Times New Roman" w:hAnsi="Times New Roman" w:cs="Times New Roman"/>
        </w:rPr>
        <w:t xml:space="preserve"> is essential to achieving t</w:t>
      </w:r>
      <w:r w:rsidR="00533DB0" w:rsidRPr="00E004E4">
        <w:rPr>
          <w:rFonts w:ascii="Times New Roman" w:hAnsi="Times New Roman" w:cs="Times New Roman"/>
        </w:rPr>
        <w:t>he programme objectives 2 and 3</w:t>
      </w:r>
      <w:r w:rsidR="00195B0A" w:rsidRPr="00E004E4">
        <w:rPr>
          <w:rFonts w:ascii="Times New Roman" w:hAnsi="Times New Roman" w:cs="Times New Roman"/>
        </w:rPr>
        <w:t xml:space="preserve"> in a sustainable way. </w:t>
      </w:r>
    </w:p>
    <w:p w:rsidR="00546947" w:rsidRPr="00E004E4" w:rsidRDefault="00546947" w:rsidP="00195B0A">
      <w:pPr>
        <w:spacing w:after="0" w:line="240" w:lineRule="auto"/>
        <w:jc w:val="both"/>
        <w:rPr>
          <w:rFonts w:ascii="Times New Roman" w:hAnsi="Times New Roman" w:cs="Times New Roman"/>
        </w:rPr>
      </w:pPr>
    </w:p>
    <w:p w:rsidR="00195B0A" w:rsidRPr="00E004E4" w:rsidRDefault="00195B0A" w:rsidP="00195B0A">
      <w:pPr>
        <w:spacing w:after="0" w:line="240" w:lineRule="auto"/>
        <w:jc w:val="both"/>
        <w:rPr>
          <w:rFonts w:ascii="Times New Roman" w:hAnsi="Times New Roman" w:cs="Times New Roman"/>
        </w:rPr>
      </w:pPr>
      <w:r w:rsidRPr="00E004E4">
        <w:rPr>
          <w:rFonts w:ascii="Times New Roman" w:hAnsi="Times New Roman" w:cs="Times New Roman"/>
          <w:i/>
        </w:rPr>
        <w:t xml:space="preserve">Consequently, organizations located in the City of </w:t>
      </w:r>
      <w:r w:rsidR="001B70F5" w:rsidRPr="00E004E4">
        <w:rPr>
          <w:rFonts w:ascii="Times New Roman" w:hAnsi="Times New Roman" w:cs="Times New Roman"/>
          <w:i/>
        </w:rPr>
        <w:t>Suceava</w:t>
      </w:r>
      <w:r w:rsidRPr="00E004E4">
        <w:rPr>
          <w:rFonts w:ascii="Times New Roman" w:hAnsi="Times New Roman" w:cs="Times New Roman"/>
          <w:i/>
        </w:rPr>
        <w:t xml:space="preserve"> may participate as partners (not lead partners) in projects implemented under the thematic objectives 2 Support to education, research, technological development and innovation</w:t>
      </w:r>
      <w:r w:rsidRPr="00E004E4" w:rsidDel="00D9177E">
        <w:rPr>
          <w:rFonts w:ascii="Times New Roman" w:hAnsi="Times New Roman" w:cs="Times New Roman"/>
          <w:i/>
        </w:rPr>
        <w:t xml:space="preserve"> </w:t>
      </w:r>
      <w:r w:rsidRPr="00E004E4">
        <w:rPr>
          <w:rFonts w:ascii="Times New Roman" w:hAnsi="Times New Roman" w:cs="Times New Roman"/>
          <w:i/>
        </w:rPr>
        <w:t xml:space="preserve">of the programme and 3 </w:t>
      </w:r>
      <w:r w:rsidRPr="00E004E4">
        <w:rPr>
          <w:rFonts w:ascii="Times New Roman" w:eastAsia="Calibri" w:hAnsi="Times New Roman" w:cs="Times New Roman"/>
          <w:i/>
        </w:rPr>
        <w:t>Promotion of local culture and preservation of historical heritage</w:t>
      </w:r>
      <w:r w:rsidRPr="00E004E4">
        <w:rPr>
          <w:rFonts w:ascii="Times New Roman" w:hAnsi="Times New Roman" w:cs="Times New Roman"/>
          <w:i/>
        </w:rPr>
        <w:t>.</w:t>
      </w:r>
      <w:r w:rsidRPr="00E004E4">
        <w:rPr>
          <w:rFonts w:ascii="Times New Roman" w:hAnsi="Times New Roman" w:cs="Times New Roman"/>
        </w:rPr>
        <w:t xml:space="preserve">  </w:t>
      </w:r>
    </w:p>
    <w:p w:rsidR="002A5526" w:rsidRPr="00E004E4" w:rsidRDefault="002A5526" w:rsidP="00664739">
      <w:pPr>
        <w:spacing w:after="0" w:line="240" w:lineRule="auto"/>
        <w:jc w:val="both"/>
        <w:rPr>
          <w:rFonts w:ascii="Times New Roman" w:hAnsi="Times New Roman" w:cs="Times New Roman"/>
        </w:rPr>
      </w:pPr>
    </w:p>
    <w:p w:rsidR="002A5526" w:rsidRPr="00E004E4" w:rsidRDefault="002A5526" w:rsidP="00664739">
      <w:pPr>
        <w:spacing w:after="0" w:line="240" w:lineRule="auto"/>
        <w:jc w:val="both"/>
        <w:rPr>
          <w:rFonts w:ascii="Times New Roman" w:hAnsi="Times New Roman" w:cs="Times New Roman"/>
          <w:b/>
          <w:i/>
        </w:rPr>
      </w:pPr>
      <w:r w:rsidRPr="00E004E4">
        <w:rPr>
          <w:rFonts w:ascii="Times New Roman" w:hAnsi="Times New Roman" w:cs="Times New Roman"/>
          <w:b/>
          <w:i/>
        </w:rPr>
        <w:t>Conditions for participation in programme of the major centres</w:t>
      </w:r>
    </w:p>
    <w:p w:rsidR="002A5526" w:rsidRPr="00E004E4" w:rsidRDefault="002A5526" w:rsidP="00664739">
      <w:pPr>
        <w:spacing w:after="0" w:line="240" w:lineRule="auto"/>
        <w:jc w:val="both"/>
        <w:rPr>
          <w:rFonts w:ascii="Times New Roman" w:hAnsi="Times New Roman" w:cs="Times New Roman"/>
          <w:u w:val="single"/>
        </w:rPr>
      </w:pPr>
    </w:p>
    <w:p w:rsidR="002A5526" w:rsidRPr="00E004E4" w:rsidRDefault="002A5526" w:rsidP="00664739">
      <w:pPr>
        <w:spacing w:after="0" w:line="240" w:lineRule="auto"/>
        <w:jc w:val="both"/>
        <w:rPr>
          <w:rFonts w:ascii="Times New Roman" w:hAnsi="Times New Roman" w:cs="Times New Roman"/>
          <w:u w:val="single"/>
        </w:rPr>
      </w:pPr>
      <w:r w:rsidRPr="00E004E4">
        <w:rPr>
          <w:rFonts w:ascii="Times New Roman" w:hAnsi="Times New Roman" w:cs="Times New Roman"/>
          <w:u w:val="single"/>
        </w:rPr>
        <w:t>Bucharest</w:t>
      </w:r>
    </w:p>
    <w:p w:rsidR="002A5526" w:rsidRPr="00E004E4" w:rsidRDefault="002A5526" w:rsidP="00664739">
      <w:pPr>
        <w:spacing w:after="0" w:line="240" w:lineRule="auto"/>
        <w:jc w:val="both"/>
        <w:rPr>
          <w:rFonts w:ascii="Times New Roman" w:hAnsi="Times New Roman" w:cs="Times New Roman"/>
        </w:rPr>
      </w:pPr>
    </w:p>
    <w:p w:rsidR="00664739" w:rsidRPr="00E004E4" w:rsidRDefault="00664739" w:rsidP="00664739">
      <w:pPr>
        <w:spacing w:after="0" w:line="240" w:lineRule="auto"/>
        <w:jc w:val="both"/>
        <w:rPr>
          <w:rFonts w:ascii="Times New Roman" w:hAnsi="Times New Roman" w:cs="Times New Roman"/>
        </w:rPr>
      </w:pPr>
      <w:r w:rsidRPr="00E004E4">
        <w:rPr>
          <w:rFonts w:ascii="Times New Roman" w:hAnsi="Times New Roman" w:cs="Times New Roman"/>
        </w:rPr>
        <w:t xml:space="preserve">The corresponding financial allocation for the project partners and or activities carried out </w:t>
      </w:r>
      <w:r w:rsidR="002A5526" w:rsidRPr="00E004E4">
        <w:rPr>
          <w:rFonts w:ascii="Times New Roman" w:hAnsi="Times New Roman" w:cs="Times New Roman"/>
        </w:rPr>
        <w:t xml:space="preserve">by organisations located in </w:t>
      </w:r>
      <w:r w:rsidR="002A5526" w:rsidRPr="00E004E4">
        <w:rPr>
          <w:rFonts w:ascii="Times New Roman" w:hAnsi="Times New Roman" w:cs="Times New Roman"/>
          <w:b/>
        </w:rPr>
        <w:t>Bucharest</w:t>
      </w:r>
      <w:r w:rsidR="002A5526" w:rsidRPr="00E004E4">
        <w:rPr>
          <w:rFonts w:ascii="Times New Roman" w:hAnsi="Times New Roman" w:cs="Times New Roman"/>
        </w:rPr>
        <w:t xml:space="preserve"> </w:t>
      </w:r>
      <w:r w:rsidRPr="00E004E4">
        <w:rPr>
          <w:rFonts w:ascii="Times New Roman" w:hAnsi="Times New Roman" w:cs="Times New Roman"/>
        </w:rPr>
        <w:t>is limited by the allocation set at programme level for large infrastructure projects.</w:t>
      </w:r>
      <w:r w:rsidR="002A5526" w:rsidRPr="00E004E4">
        <w:rPr>
          <w:rFonts w:ascii="Times New Roman" w:hAnsi="Times New Roman" w:cs="Times New Roman"/>
        </w:rPr>
        <w:t xml:space="preserve"> Their </w:t>
      </w:r>
      <w:r w:rsidR="00102418" w:rsidRPr="00E004E4">
        <w:rPr>
          <w:rFonts w:ascii="Times New Roman" w:hAnsi="Times New Roman" w:cs="Times New Roman"/>
        </w:rPr>
        <w:t>participation is limited to the</w:t>
      </w:r>
      <w:r w:rsidR="002A5526" w:rsidRPr="00E004E4">
        <w:rPr>
          <w:rFonts w:ascii="Times New Roman" w:hAnsi="Times New Roman" w:cs="Times New Roman"/>
        </w:rPr>
        <w:t>:</w:t>
      </w:r>
    </w:p>
    <w:p w:rsidR="002A5526" w:rsidRPr="00E004E4" w:rsidRDefault="002A5526" w:rsidP="00FF0B99">
      <w:pPr>
        <w:pStyle w:val="ListParagraph"/>
        <w:numPr>
          <w:ilvl w:val="0"/>
          <w:numId w:val="35"/>
        </w:numPr>
        <w:spacing w:after="0" w:line="264" w:lineRule="auto"/>
        <w:jc w:val="both"/>
        <w:rPr>
          <w:rFonts w:ascii="Times New Roman" w:eastAsia="Calibri" w:hAnsi="Times New Roman" w:cs="Times New Roman"/>
        </w:rPr>
      </w:pPr>
      <w:r w:rsidRPr="00E004E4">
        <w:rPr>
          <w:rFonts w:ascii="Times New Roman" w:eastAsia="Calibri" w:hAnsi="Times New Roman" w:cs="Times New Roman"/>
          <w:b/>
        </w:rPr>
        <w:t>Thematic objective 7</w:t>
      </w:r>
      <w:r w:rsidRPr="00E004E4">
        <w:rPr>
          <w:rFonts w:ascii="Times New Roman" w:eastAsia="Calibri" w:hAnsi="Times New Roman" w:cs="Times New Roman"/>
        </w:rPr>
        <w:t xml:space="preserve">: Improvement of accessibility to the regions, development of transport and communication networks and systems </w:t>
      </w:r>
    </w:p>
    <w:p w:rsidR="002A5526" w:rsidRPr="00E004E4" w:rsidRDefault="002A5526" w:rsidP="00FF0B99">
      <w:pPr>
        <w:pStyle w:val="ListParagraph"/>
        <w:numPr>
          <w:ilvl w:val="0"/>
          <w:numId w:val="35"/>
        </w:numPr>
        <w:spacing w:after="0" w:line="264" w:lineRule="auto"/>
        <w:jc w:val="both"/>
        <w:rPr>
          <w:rFonts w:ascii="Times New Roman" w:hAnsi="Times New Roman" w:cs="Times New Roman"/>
        </w:rPr>
      </w:pPr>
      <w:r w:rsidRPr="00E004E4">
        <w:rPr>
          <w:rFonts w:ascii="Times New Roman" w:eastAsia="Calibri" w:hAnsi="Times New Roman" w:cs="Times New Roman"/>
          <w:b/>
        </w:rPr>
        <w:t>Thematic objective 8:</w:t>
      </w:r>
      <w:r w:rsidRPr="00E004E4">
        <w:rPr>
          <w:rFonts w:ascii="Times New Roman" w:eastAsia="Calibri" w:hAnsi="Times New Roman" w:cs="Times New Roman"/>
        </w:rPr>
        <w:t xml:space="preserve"> Common challenges in the field of safety and security </w:t>
      </w:r>
    </w:p>
    <w:p w:rsidR="002A5526" w:rsidRPr="00E004E4" w:rsidRDefault="002A5526" w:rsidP="00664739">
      <w:pPr>
        <w:spacing w:after="0" w:line="240" w:lineRule="auto"/>
        <w:jc w:val="both"/>
        <w:rPr>
          <w:rFonts w:ascii="Times New Roman" w:hAnsi="Times New Roman" w:cs="Times New Roman"/>
        </w:rPr>
      </w:pPr>
    </w:p>
    <w:p w:rsidR="002A5526" w:rsidRPr="00E004E4" w:rsidRDefault="002A5526" w:rsidP="00664739">
      <w:pPr>
        <w:spacing w:after="0" w:line="240" w:lineRule="auto"/>
        <w:jc w:val="both"/>
        <w:rPr>
          <w:rFonts w:ascii="Times New Roman" w:hAnsi="Times New Roman" w:cs="Times New Roman"/>
          <w:u w:val="single"/>
        </w:rPr>
      </w:pPr>
      <w:r w:rsidRPr="00E004E4">
        <w:rPr>
          <w:rFonts w:ascii="Times New Roman" w:hAnsi="Times New Roman" w:cs="Times New Roman"/>
          <w:u w:val="single"/>
        </w:rPr>
        <w:t xml:space="preserve">Bacau, Piatra </w:t>
      </w:r>
      <w:r w:rsidR="00102418" w:rsidRPr="00E004E4">
        <w:rPr>
          <w:rFonts w:ascii="Times New Roman" w:hAnsi="Times New Roman" w:cs="Times New Roman"/>
          <w:u w:val="single"/>
        </w:rPr>
        <w:t>Neamț</w:t>
      </w:r>
      <w:r w:rsidRPr="00E004E4">
        <w:rPr>
          <w:rFonts w:ascii="Times New Roman" w:hAnsi="Times New Roman" w:cs="Times New Roman"/>
          <w:u w:val="single"/>
        </w:rPr>
        <w:t xml:space="preserve"> and </w:t>
      </w:r>
      <w:r w:rsidR="00102418" w:rsidRPr="00E004E4">
        <w:rPr>
          <w:rFonts w:ascii="Times New Roman" w:hAnsi="Times New Roman" w:cs="Times New Roman"/>
          <w:u w:val="single"/>
        </w:rPr>
        <w:t>Suceava</w:t>
      </w:r>
    </w:p>
    <w:p w:rsidR="002A5526" w:rsidRPr="00E004E4" w:rsidRDefault="002A5526" w:rsidP="00664739">
      <w:pPr>
        <w:spacing w:after="0" w:line="240" w:lineRule="auto"/>
        <w:jc w:val="both"/>
        <w:rPr>
          <w:rFonts w:ascii="Times New Roman" w:hAnsi="Times New Roman" w:cs="Times New Roman"/>
        </w:rPr>
      </w:pPr>
    </w:p>
    <w:p w:rsidR="002A5526" w:rsidRPr="00E004E4" w:rsidRDefault="002A5526" w:rsidP="00664739">
      <w:pPr>
        <w:spacing w:after="0" w:line="240" w:lineRule="auto"/>
        <w:jc w:val="both"/>
        <w:rPr>
          <w:rFonts w:ascii="Times New Roman" w:hAnsi="Times New Roman" w:cs="Times New Roman"/>
        </w:rPr>
      </w:pPr>
      <w:r w:rsidRPr="00E004E4">
        <w:rPr>
          <w:rFonts w:ascii="Times New Roman" w:hAnsi="Times New Roman" w:cs="Times New Roman"/>
        </w:rPr>
        <w:t xml:space="preserve">The corresponding financial allocation for the project partners and or activities carried out </w:t>
      </w:r>
      <w:r w:rsidR="00102418" w:rsidRPr="00E004E4">
        <w:rPr>
          <w:rFonts w:ascii="Times New Roman" w:hAnsi="Times New Roman" w:cs="Times New Roman"/>
        </w:rPr>
        <w:t>by organisations located in Bacă</w:t>
      </w:r>
      <w:r w:rsidRPr="00E004E4">
        <w:rPr>
          <w:rFonts w:ascii="Times New Roman" w:hAnsi="Times New Roman" w:cs="Times New Roman"/>
        </w:rPr>
        <w:t xml:space="preserve">u, Piatra </w:t>
      </w:r>
      <w:r w:rsidR="00102418" w:rsidRPr="00E004E4">
        <w:rPr>
          <w:rFonts w:ascii="Times New Roman" w:hAnsi="Times New Roman" w:cs="Times New Roman"/>
        </w:rPr>
        <w:t>Neamț</w:t>
      </w:r>
      <w:r w:rsidRPr="00E004E4">
        <w:rPr>
          <w:rFonts w:ascii="Times New Roman" w:hAnsi="Times New Roman" w:cs="Times New Roman"/>
        </w:rPr>
        <w:t xml:space="preserve"> and </w:t>
      </w:r>
      <w:r w:rsidR="00102418" w:rsidRPr="00E004E4">
        <w:rPr>
          <w:rFonts w:ascii="Times New Roman" w:hAnsi="Times New Roman" w:cs="Times New Roman"/>
        </w:rPr>
        <w:t>Suceava</w:t>
      </w:r>
      <w:r w:rsidRPr="00E004E4">
        <w:rPr>
          <w:rFonts w:ascii="Times New Roman" w:hAnsi="Times New Roman" w:cs="Times New Roman"/>
        </w:rPr>
        <w:t xml:space="preserve"> is limited to a total of 10% of the programme budget. </w:t>
      </w:r>
    </w:p>
    <w:p w:rsidR="002A5526" w:rsidRPr="00E004E4" w:rsidRDefault="002A5526" w:rsidP="00664739">
      <w:pPr>
        <w:spacing w:after="0" w:line="240" w:lineRule="auto"/>
        <w:jc w:val="both"/>
        <w:rPr>
          <w:rFonts w:ascii="Times New Roman" w:hAnsi="Times New Roman" w:cs="Times New Roman"/>
        </w:rPr>
      </w:pPr>
    </w:p>
    <w:p w:rsidR="002A5526" w:rsidRPr="00E004E4" w:rsidRDefault="002A5526" w:rsidP="00664739">
      <w:pPr>
        <w:spacing w:after="0" w:line="240" w:lineRule="auto"/>
        <w:jc w:val="both"/>
        <w:rPr>
          <w:rFonts w:ascii="Times New Roman" w:hAnsi="Times New Roman" w:cs="Times New Roman"/>
        </w:rPr>
      </w:pPr>
      <w:r w:rsidRPr="00E004E4">
        <w:rPr>
          <w:rFonts w:ascii="Times New Roman" w:hAnsi="Times New Roman" w:cs="Times New Roman"/>
        </w:rPr>
        <w:t xml:space="preserve">The organisations located in these cities may only participate in projects as partners, but not as lead beneficiaries, and they can only address </w:t>
      </w:r>
      <w:r w:rsidR="004C1A05" w:rsidRPr="00E004E4">
        <w:rPr>
          <w:rFonts w:ascii="Times New Roman" w:hAnsi="Times New Roman" w:cs="Times New Roman"/>
        </w:rPr>
        <w:t>the following</w:t>
      </w:r>
      <w:r w:rsidRPr="00E004E4">
        <w:rPr>
          <w:rFonts w:ascii="Times New Roman" w:hAnsi="Times New Roman" w:cs="Times New Roman"/>
        </w:rPr>
        <w:t xml:space="preserve"> thematic objectives:</w:t>
      </w:r>
    </w:p>
    <w:p w:rsidR="002A5526" w:rsidRPr="00E004E4" w:rsidRDefault="002A5526" w:rsidP="00664739">
      <w:pPr>
        <w:spacing w:after="0" w:line="240" w:lineRule="auto"/>
        <w:jc w:val="both"/>
        <w:rPr>
          <w:rFonts w:ascii="Times New Roman" w:hAnsi="Times New Roman" w:cs="Times New Roman"/>
        </w:rPr>
      </w:pPr>
    </w:p>
    <w:p w:rsidR="004C1A05" w:rsidRPr="00E004E4" w:rsidRDefault="00102418" w:rsidP="00073FC7">
      <w:pPr>
        <w:spacing w:after="0" w:line="240" w:lineRule="auto"/>
        <w:jc w:val="both"/>
        <w:rPr>
          <w:rFonts w:ascii="Times New Roman" w:hAnsi="Times New Roman" w:cs="Times New Roman"/>
        </w:rPr>
      </w:pPr>
      <w:r w:rsidRPr="00E004E4">
        <w:rPr>
          <w:rFonts w:ascii="Times New Roman" w:hAnsi="Times New Roman" w:cs="Times New Roman"/>
          <w:b/>
        </w:rPr>
        <w:t>Bacă</w:t>
      </w:r>
      <w:r w:rsidR="00073FC7" w:rsidRPr="00E004E4">
        <w:rPr>
          <w:rFonts w:ascii="Times New Roman" w:hAnsi="Times New Roman" w:cs="Times New Roman"/>
          <w:b/>
        </w:rPr>
        <w:t>u</w:t>
      </w:r>
      <w:r w:rsidR="00073FC7" w:rsidRPr="00E004E4">
        <w:rPr>
          <w:rFonts w:ascii="Times New Roman" w:hAnsi="Times New Roman" w:cs="Times New Roman"/>
        </w:rPr>
        <w:t xml:space="preserve">: </w:t>
      </w:r>
      <w:r w:rsidR="004C1A05" w:rsidRPr="00E004E4">
        <w:rPr>
          <w:rFonts w:ascii="Times New Roman" w:hAnsi="Times New Roman" w:cs="Times New Roman"/>
        </w:rPr>
        <w:t>Thematic objective 2: Support to education, research, technological development and innovation</w:t>
      </w:r>
    </w:p>
    <w:p w:rsidR="00D3746F" w:rsidRPr="00E004E4" w:rsidRDefault="004C1A05" w:rsidP="00073FC7">
      <w:pPr>
        <w:spacing w:after="0" w:line="240" w:lineRule="auto"/>
        <w:jc w:val="both"/>
        <w:rPr>
          <w:rFonts w:ascii="Times New Roman" w:hAnsi="Times New Roman" w:cs="Times New Roman"/>
        </w:rPr>
      </w:pPr>
      <w:r w:rsidRPr="00E004E4">
        <w:rPr>
          <w:rFonts w:ascii="Times New Roman" w:hAnsi="Times New Roman" w:cs="Times New Roman"/>
          <w:b/>
        </w:rPr>
        <w:t xml:space="preserve">Piatra </w:t>
      </w:r>
      <w:r w:rsidR="00102418" w:rsidRPr="00E004E4">
        <w:rPr>
          <w:rFonts w:ascii="Times New Roman" w:hAnsi="Times New Roman" w:cs="Times New Roman"/>
          <w:b/>
        </w:rPr>
        <w:t>Neamț</w:t>
      </w:r>
      <w:r w:rsidRPr="00E004E4">
        <w:rPr>
          <w:rFonts w:ascii="Times New Roman" w:hAnsi="Times New Roman" w:cs="Times New Roman"/>
          <w:b/>
        </w:rPr>
        <w:t xml:space="preserve"> and Suceava:</w:t>
      </w:r>
      <w:r w:rsidRPr="00E004E4">
        <w:rPr>
          <w:rFonts w:ascii="Times New Roman" w:hAnsi="Times New Roman" w:cs="Times New Roman"/>
        </w:rPr>
        <w:t xml:space="preserve"> </w:t>
      </w:r>
      <w:r w:rsidRPr="00E004E4">
        <w:rPr>
          <w:rFonts w:ascii="Times New Roman" w:eastAsia="Calibri" w:hAnsi="Times New Roman" w:cs="Times New Roman"/>
        </w:rPr>
        <w:t>Thematic objective 2: Support to education, research, technological development and innovation; Thematic objective 3: Promotion of local culture and preservation of historical heritage</w:t>
      </w:r>
    </w:p>
    <w:p w:rsidR="004C1A05" w:rsidRPr="00E004E4" w:rsidRDefault="004C1A05" w:rsidP="002132DA">
      <w:pPr>
        <w:spacing w:after="0" w:line="240" w:lineRule="auto"/>
        <w:jc w:val="both"/>
        <w:rPr>
          <w:rFonts w:ascii="Times New Roman" w:hAnsi="Times New Roman" w:cs="Times New Roman"/>
          <w:b/>
          <w:sz w:val="20"/>
          <w:szCs w:val="20"/>
        </w:rPr>
      </w:pPr>
    </w:p>
    <w:p w:rsidR="004C1A05" w:rsidRPr="00E004E4" w:rsidRDefault="004C1A05" w:rsidP="002132DA">
      <w:pPr>
        <w:spacing w:after="0" w:line="240" w:lineRule="auto"/>
        <w:jc w:val="both"/>
        <w:rPr>
          <w:rFonts w:ascii="Times New Roman" w:hAnsi="Times New Roman" w:cs="Times New Roman"/>
          <w:b/>
          <w:sz w:val="20"/>
          <w:szCs w:val="20"/>
        </w:rPr>
      </w:pPr>
    </w:p>
    <w:p w:rsidR="00597989" w:rsidRDefault="00597989" w:rsidP="007603C8">
      <w:pPr>
        <w:spacing w:after="0" w:line="240" w:lineRule="auto"/>
        <w:ind w:firstLine="708"/>
        <w:jc w:val="both"/>
        <w:rPr>
          <w:rFonts w:ascii="Times New Roman" w:hAnsi="Times New Roman" w:cs="Times New Roman"/>
          <w:b/>
        </w:rPr>
      </w:pPr>
    </w:p>
    <w:p w:rsidR="00771058" w:rsidRDefault="00771058" w:rsidP="007603C8">
      <w:pPr>
        <w:spacing w:after="0" w:line="240" w:lineRule="auto"/>
        <w:ind w:firstLine="708"/>
        <w:jc w:val="both"/>
        <w:rPr>
          <w:rFonts w:ascii="Times New Roman" w:hAnsi="Times New Roman" w:cs="Times New Roman"/>
          <w:b/>
        </w:rPr>
      </w:pPr>
    </w:p>
    <w:p w:rsidR="00771058" w:rsidRDefault="00771058" w:rsidP="007603C8">
      <w:pPr>
        <w:spacing w:after="0" w:line="240" w:lineRule="auto"/>
        <w:ind w:firstLine="708"/>
        <w:jc w:val="both"/>
        <w:rPr>
          <w:rFonts w:ascii="Times New Roman" w:hAnsi="Times New Roman" w:cs="Times New Roman"/>
          <w:b/>
        </w:rPr>
      </w:pPr>
    </w:p>
    <w:p w:rsidR="00771058" w:rsidRDefault="00771058" w:rsidP="007603C8">
      <w:pPr>
        <w:spacing w:after="0" w:line="240" w:lineRule="auto"/>
        <w:ind w:firstLine="708"/>
        <w:jc w:val="both"/>
        <w:rPr>
          <w:rFonts w:ascii="Times New Roman" w:hAnsi="Times New Roman" w:cs="Times New Roman"/>
          <w:b/>
        </w:rPr>
      </w:pPr>
    </w:p>
    <w:p w:rsidR="00771058" w:rsidRDefault="00771058" w:rsidP="007603C8">
      <w:pPr>
        <w:spacing w:after="0" w:line="240" w:lineRule="auto"/>
        <w:ind w:firstLine="708"/>
        <w:jc w:val="both"/>
        <w:rPr>
          <w:rFonts w:ascii="Times New Roman" w:hAnsi="Times New Roman" w:cs="Times New Roman"/>
          <w:b/>
        </w:rPr>
      </w:pPr>
    </w:p>
    <w:p w:rsidR="00771058" w:rsidRDefault="00771058" w:rsidP="007603C8">
      <w:pPr>
        <w:spacing w:after="0" w:line="240" w:lineRule="auto"/>
        <w:ind w:firstLine="708"/>
        <w:jc w:val="both"/>
        <w:rPr>
          <w:rFonts w:ascii="Times New Roman" w:hAnsi="Times New Roman" w:cs="Times New Roman"/>
          <w:b/>
        </w:rPr>
      </w:pPr>
    </w:p>
    <w:p w:rsidR="004F303B" w:rsidRDefault="004F303B" w:rsidP="007603C8">
      <w:pPr>
        <w:spacing w:after="0" w:line="240" w:lineRule="auto"/>
        <w:ind w:firstLine="708"/>
        <w:jc w:val="both"/>
        <w:rPr>
          <w:rFonts w:ascii="Times New Roman" w:hAnsi="Times New Roman" w:cs="Times New Roman"/>
          <w:b/>
        </w:rPr>
      </w:pPr>
    </w:p>
    <w:p w:rsidR="004F303B" w:rsidRDefault="004F303B" w:rsidP="007603C8">
      <w:pPr>
        <w:spacing w:after="0" w:line="240" w:lineRule="auto"/>
        <w:ind w:firstLine="708"/>
        <w:jc w:val="both"/>
        <w:rPr>
          <w:rFonts w:ascii="Times New Roman" w:hAnsi="Times New Roman" w:cs="Times New Roman"/>
          <w:b/>
        </w:rPr>
      </w:pPr>
    </w:p>
    <w:p w:rsidR="00771058" w:rsidRDefault="00771058" w:rsidP="007603C8">
      <w:pPr>
        <w:spacing w:after="0" w:line="240" w:lineRule="auto"/>
        <w:ind w:firstLine="708"/>
        <w:jc w:val="both"/>
        <w:rPr>
          <w:rFonts w:ascii="Times New Roman" w:hAnsi="Times New Roman" w:cs="Times New Roman"/>
          <w:b/>
        </w:rPr>
      </w:pPr>
    </w:p>
    <w:p w:rsidR="00771058" w:rsidRDefault="00771058" w:rsidP="007603C8">
      <w:pPr>
        <w:spacing w:after="0" w:line="240" w:lineRule="auto"/>
        <w:ind w:firstLine="708"/>
        <w:jc w:val="both"/>
        <w:rPr>
          <w:rFonts w:ascii="Times New Roman" w:hAnsi="Times New Roman" w:cs="Times New Roman"/>
          <w:b/>
        </w:rPr>
      </w:pPr>
    </w:p>
    <w:p w:rsidR="00771058" w:rsidRDefault="00771058" w:rsidP="007603C8">
      <w:pPr>
        <w:spacing w:after="0" w:line="240" w:lineRule="auto"/>
        <w:ind w:firstLine="708"/>
        <w:jc w:val="both"/>
        <w:rPr>
          <w:rFonts w:ascii="Times New Roman" w:hAnsi="Times New Roman" w:cs="Times New Roman"/>
          <w:b/>
        </w:rPr>
      </w:pPr>
    </w:p>
    <w:p w:rsidR="00771058" w:rsidRDefault="00771058" w:rsidP="007603C8">
      <w:pPr>
        <w:spacing w:after="0" w:line="240" w:lineRule="auto"/>
        <w:ind w:firstLine="708"/>
        <w:jc w:val="both"/>
        <w:rPr>
          <w:rFonts w:ascii="Times New Roman" w:hAnsi="Times New Roman" w:cs="Times New Roman"/>
          <w:b/>
        </w:rPr>
      </w:pPr>
    </w:p>
    <w:p w:rsidR="002A65E0" w:rsidRDefault="002A65E0" w:rsidP="007603C8">
      <w:pPr>
        <w:spacing w:after="0" w:line="240" w:lineRule="auto"/>
        <w:ind w:firstLine="708"/>
        <w:jc w:val="both"/>
        <w:rPr>
          <w:rFonts w:ascii="Times New Roman" w:hAnsi="Times New Roman" w:cs="Times New Roman"/>
          <w:b/>
        </w:rPr>
      </w:pPr>
    </w:p>
    <w:p w:rsidR="002132DA" w:rsidRPr="00E004E4" w:rsidRDefault="007603C8" w:rsidP="007603C8">
      <w:pPr>
        <w:spacing w:after="0" w:line="240" w:lineRule="auto"/>
        <w:ind w:firstLine="708"/>
        <w:jc w:val="both"/>
        <w:rPr>
          <w:rFonts w:ascii="Times New Roman" w:hAnsi="Times New Roman" w:cs="Times New Roman"/>
          <w:b/>
        </w:rPr>
      </w:pPr>
      <w:r w:rsidRPr="00E004E4">
        <w:rPr>
          <w:rFonts w:ascii="Times New Roman" w:hAnsi="Times New Roman" w:cs="Times New Roman"/>
          <w:b/>
        </w:rPr>
        <w:lastRenderedPageBreak/>
        <w:t xml:space="preserve">Table 1 - </w:t>
      </w:r>
      <w:r w:rsidR="002132DA" w:rsidRPr="00E004E4">
        <w:rPr>
          <w:rFonts w:ascii="Times New Roman" w:hAnsi="Times New Roman" w:cs="Times New Roman"/>
          <w:b/>
        </w:rPr>
        <w:t xml:space="preserve">Summary of conditions for eligibility of major, economic and cultural </w:t>
      </w:r>
      <w:r w:rsidR="00073FC7" w:rsidRPr="00E004E4">
        <w:rPr>
          <w:rFonts w:ascii="Times New Roman" w:hAnsi="Times New Roman" w:cs="Times New Roman"/>
          <w:b/>
        </w:rPr>
        <w:t>centres</w:t>
      </w:r>
      <w:r w:rsidR="00C37CB9" w:rsidRPr="00E004E4">
        <w:rPr>
          <w:rFonts w:ascii="Times New Roman" w:hAnsi="Times New Roman" w:cs="Times New Roman"/>
          <w:b/>
        </w:rPr>
        <w:fldChar w:fldCharType="begin"/>
      </w:r>
      <w:r w:rsidR="00A33C6E" w:rsidRPr="00E004E4">
        <w:rPr>
          <w:rFonts w:ascii="Times New Roman" w:hAnsi="Times New Roman" w:cs="Times New Roman"/>
        </w:rPr>
        <w:instrText xml:space="preserve"> XE "</w:instrText>
      </w:r>
      <w:r w:rsidR="00A33C6E" w:rsidRPr="00E004E4">
        <w:rPr>
          <w:rFonts w:ascii="Times New Roman" w:hAnsi="Times New Roman" w:cs="Times New Roman"/>
          <w:b/>
        </w:rPr>
        <w:instrText>Table 1 - Summary of conditions for eligibility of major, economic and cultural centres</w:instrText>
      </w:r>
      <w:r w:rsidR="00A33C6E" w:rsidRPr="00E004E4">
        <w:rPr>
          <w:rFonts w:ascii="Times New Roman" w:hAnsi="Times New Roman" w:cs="Times New Roman"/>
        </w:rPr>
        <w:instrText xml:space="preserve">" </w:instrText>
      </w:r>
      <w:r w:rsidR="00C37CB9" w:rsidRPr="00E004E4">
        <w:rPr>
          <w:rFonts w:ascii="Times New Roman" w:hAnsi="Times New Roman" w:cs="Times New Roman"/>
          <w:b/>
        </w:rPr>
        <w:fldChar w:fldCharType="end"/>
      </w:r>
      <w:r w:rsidR="002132DA" w:rsidRPr="00E004E4">
        <w:rPr>
          <w:rFonts w:ascii="Times New Roman" w:hAnsi="Times New Roman" w:cs="Times New Roman"/>
          <w:b/>
        </w:rPr>
        <w:t xml:space="preserve"> </w:t>
      </w:r>
    </w:p>
    <w:p w:rsidR="00D3746F" w:rsidRPr="00E004E4" w:rsidRDefault="00D3746F" w:rsidP="00D3746F">
      <w:pPr>
        <w:spacing w:after="0" w:line="240" w:lineRule="auto"/>
        <w:jc w:val="both"/>
        <w:rPr>
          <w:rFonts w:ascii="Times New Roman" w:hAnsi="Times New Roman" w:cs="Times New Roman"/>
          <w:b/>
        </w:rPr>
      </w:pPr>
    </w:p>
    <w:tbl>
      <w:tblPr>
        <w:tblW w:w="7845" w:type="dxa"/>
        <w:jc w:val="center"/>
        <w:tblLook w:val="04A0" w:firstRow="1" w:lastRow="0" w:firstColumn="1" w:lastColumn="0" w:noHBand="0" w:noVBand="1"/>
      </w:tblPr>
      <w:tblGrid>
        <w:gridCol w:w="1725"/>
        <w:gridCol w:w="3420"/>
        <w:gridCol w:w="2700"/>
      </w:tblGrid>
      <w:tr w:rsidR="00A65372" w:rsidRPr="00E004E4" w:rsidTr="00384C9A">
        <w:trPr>
          <w:trHeight w:val="1140"/>
          <w:jc w:val="center"/>
        </w:trPr>
        <w:tc>
          <w:tcPr>
            <w:tcW w:w="1725" w:type="dxa"/>
            <w:vMerge w:val="restart"/>
            <w:tcBorders>
              <w:top w:val="single" w:sz="4" w:space="0" w:color="auto"/>
              <w:left w:val="single" w:sz="4" w:space="0" w:color="auto"/>
              <w:bottom w:val="single" w:sz="4" w:space="0" w:color="auto"/>
              <w:right w:val="single" w:sz="4" w:space="0" w:color="auto"/>
            </w:tcBorders>
            <w:shd w:val="clear" w:color="000000" w:fill="95B3D7"/>
            <w:vAlign w:val="center"/>
            <w:hideMark/>
          </w:tcPr>
          <w:p w:rsidR="00A65372" w:rsidRPr="00E004E4" w:rsidRDefault="00A65372" w:rsidP="00A65372">
            <w:pPr>
              <w:spacing w:after="0" w:line="240" w:lineRule="auto"/>
              <w:jc w:val="center"/>
              <w:rPr>
                <w:rFonts w:ascii="Times New Roman" w:eastAsia="Times New Roman" w:hAnsi="Times New Roman" w:cs="Times New Roman"/>
                <w:b/>
                <w:bCs/>
              </w:rPr>
            </w:pPr>
            <w:r w:rsidRPr="00E004E4">
              <w:rPr>
                <w:rFonts w:ascii="Times New Roman" w:eastAsia="Times New Roman" w:hAnsi="Times New Roman" w:cs="Times New Roman"/>
                <w:b/>
                <w:bCs/>
              </w:rPr>
              <w:t xml:space="preserve">Major </w:t>
            </w:r>
            <w:r w:rsidR="00073FC7" w:rsidRPr="00E004E4">
              <w:rPr>
                <w:rFonts w:ascii="Times New Roman" w:eastAsia="Times New Roman" w:hAnsi="Times New Roman" w:cs="Times New Roman"/>
                <w:b/>
                <w:bCs/>
              </w:rPr>
              <w:t>centres</w:t>
            </w:r>
            <w:r w:rsidRPr="00E004E4">
              <w:rPr>
                <w:rFonts w:ascii="Times New Roman" w:eastAsia="Times New Roman" w:hAnsi="Times New Roman" w:cs="Times New Roman"/>
                <w:b/>
                <w:bCs/>
              </w:rPr>
              <w:t xml:space="preserve"> </w:t>
            </w:r>
          </w:p>
        </w:tc>
        <w:tc>
          <w:tcPr>
            <w:tcW w:w="3420" w:type="dxa"/>
            <w:vMerge w:val="restart"/>
            <w:tcBorders>
              <w:top w:val="single" w:sz="4" w:space="0" w:color="auto"/>
              <w:left w:val="single" w:sz="4" w:space="0" w:color="auto"/>
              <w:bottom w:val="single" w:sz="4" w:space="0" w:color="auto"/>
              <w:right w:val="single" w:sz="4" w:space="0" w:color="auto"/>
            </w:tcBorders>
            <w:shd w:val="clear" w:color="000000" w:fill="95B3D7"/>
            <w:vAlign w:val="center"/>
            <w:hideMark/>
          </w:tcPr>
          <w:p w:rsidR="00A65372" w:rsidRPr="00E004E4" w:rsidRDefault="00A65372">
            <w:pPr>
              <w:spacing w:after="0" w:line="240" w:lineRule="auto"/>
              <w:jc w:val="center"/>
              <w:rPr>
                <w:rFonts w:ascii="Times New Roman" w:eastAsia="Times New Roman" w:hAnsi="Times New Roman" w:cs="Times New Roman"/>
                <w:b/>
                <w:bCs/>
              </w:rPr>
            </w:pPr>
            <w:r w:rsidRPr="00E004E4">
              <w:rPr>
                <w:rFonts w:ascii="Times New Roman" w:eastAsia="Times New Roman" w:hAnsi="Times New Roman" w:cs="Times New Roman"/>
                <w:b/>
                <w:bCs/>
              </w:rPr>
              <w:t xml:space="preserve">Common conditions </w:t>
            </w:r>
          </w:p>
        </w:tc>
        <w:tc>
          <w:tcPr>
            <w:tcW w:w="2700" w:type="dxa"/>
            <w:vMerge w:val="restart"/>
            <w:tcBorders>
              <w:top w:val="single" w:sz="4" w:space="0" w:color="auto"/>
              <w:left w:val="single" w:sz="4" w:space="0" w:color="auto"/>
              <w:bottom w:val="single" w:sz="4" w:space="0" w:color="auto"/>
              <w:right w:val="single" w:sz="4" w:space="0" w:color="auto"/>
            </w:tcBorders>
            <w:shd w:val="clear" w:color="000000" w:fill="95B3D7"/>
            <w:vAlign w:val="center"/>
            <w:hideMark/>
          </w:tcPr>
          <w:p w:rsidR="00A65372" w:rsidRPr="00E004E4" w:rsidRDefault="00A65372">
            <w:pPr>
              <w:spacing w:after="0" w:line="240" w:lineRule="auto"/>
              <w:jc w:val="center"/>
              <w:rPr>
                <w:rFonts w:ascii="Times New Roman" w:eastAsia="Times New Roman" w:hAnsi="Times New Roman" w:cs="Times New Roman"/>
                <w:b/>
                <w:bCs/>
              </w:rPr>
            </w:pPr>
            <w:r w:rsidRPr="00E004E4">
              <w:rPr>
                <w:rFonts w:ascii="Times New Roman" w:eastAsia="Times New Roman" w:hAnsi="Times New Roman" w:cs="Times New Roman"/>
                <w:b/>
                <w:bCs/>
              </w:rPr>
              <w:t xml:space="preserve">Specific conditions </w:t>
            </w:r>
          </w:p>
        </w:tc>
      </w:tr>
      <w:tr w:rsidR="00A65372" w:rsidRPr="00E004E4" w:rsidTr="00384C9A">
        <w:trPr>
          <w:trHeight w:val="253"/>
          <w:jc w:val="center"/>
        </w:trPr>
        <w:tc>
          <w:tcPr>
            <w:tcW w:w="1725" w:type="dxa"/>
            <w:vMerge/>
            <w:tcBorders>
              <w:top w:val="single" w:sz="4" w:space="0" w:color="auto"/>
              <w:left w:val="single" w:sz="4" w:space="0" w:color="auto"/>
              <w:bottom w:val="single" w:sz="4" w:space="0" w:color="auto"/>
              <w:right w:val="single" w:sz="4" w:space="0" w:color="auto"/>
            </w:tcBorders>
            <w:vAlign w:val="center"/>
            <w:hideMark/>
          </w:tcPr>
          <w:p w:rsidR="00A65372" w:rsidRPr="00E004E4" w:rsidRDefault="00A65372">
            <w:pPr>
              <w:spacing w:after="0" w:line="240" w:lineRule="auto"/>
              <w:rPr>
                <w:rFonts w:ascii="Times New Roman" w:eastAsia="Times New Roman" w:hAnsi="Times New Roman" w:cs="Times New Roman"/>
                <w:b/>
                <w:bCs/>
              </w:rPr>
            </w:pPr>
          </w:p>
        </w:tc>
        <w:tc>
          <w:tcPr>
            <w:tcW w:w="3420" w:type="dxa"/>
            <w:vMerge/>
            <w:tcBorders>
              <w:top w:val="single" w:sz="4" w:space="0" w:color="auto"/>
              <w:left w:val="single" w:sz="4" w:space="0" w:color="auto"/>
              <w:bottom w:val="single" w:sz="4" w:space="0" w:color="auto"/>
              <w:right w:val="single" w:sz="4" w:space="0" w:color="auto"/>
            </w:tcBorders>
            <w:vAlign w:val="center"/>
            <w:hideMark/>
          </w:tcPr>
          <w:p w:rsidR="00A65372" w:rsidRPr="00E004E4" w:rsidRDefault="00A65372">
            <w:pPr>
              <w:spacing w:after="0" w:line="240" w:lineRule="auto"/>
              <w:rPr>
                <w:rFonts w:ascii="Times New Roman" w:eastAsia="Times New Roman" w:hAnsi="Times New Roman" w:cs="Times New Roman"/>
                <w:b/>
                <w:bCs/>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A65372" w:rsidRPr="00E004E4" w:rsidRDefault="00A65372">
            <w:pPr>
              <w:spacing w:after="0" w:line="240" w:lineRule="auto"/>
              <w:rPr>
                <w:rFonts w:ascii="Times New Roman" w:eastAsia="Times New Roman" w:hAnsi="Times New Roman" w:cs="Times New Roman"/>
                <w:b/>
                <w:bCs/>
              </w:rPr>
            </w:pPr>
          </w:p>
        </w:tc>
      </w:tr>
      <w:tr w:rsidR="00A65372" w:rsidRPr="00E004E4" w:rsidTr="00384C9A">
        <w:trPr>
          <w:trHeight w:val="512"/>
          <w:jc w:val="center"/>
        </w:trPr>
        <w:tc>
          <w:tcPr>
            <w:tcW w:w="1725" w:type="dxa"/>
            <w:tcBorders>
              <w:top w:val="nil"/>
              <w:left w:val="single" w:sz="4" w:space="0" w:color="auto"/>
              <w:bottom w:val="single" w:sz="4" w:space="0" w:color="auto"/>
              <w:right w:val="single" w:sz="4" w:space="0" w:color="auto"/>
            </w:tcBorders>
            <w:shd w:val="clear" w:color="auto" w:fill="auto"/>
            <w:noWrap/>
            <w:vAlign w:val="center"/>
            <w:hideMark/>
          </w:tcPr>
          <w:p w:rsidR="00A65372" w:rsidRPr="00E004E4" w:rsidRDefault="00A65372" w:rsidP="00A65372">
            <w:pPr>
              <w:spacing w:after="0" w:line="240" w:lineRule="auto"/>
              <w:rPr>
                <w:rFonts w:ascii="Times New Roman" w:eastAsia="Times New Roman" w:hAnsi="Times New Roman" w:cs="Times New Roman"/>
                <w:b/>
                <w:bCs/>
              </w:rPr>
            </w:pPr>
            <w:r w:rsidRPr="00E004E4">
              <w:rPr>
                <w:rFonts w:ascii="Times New Roman" w:eastAsia="Times New Roman" w:hAnsi="Times New Roman" w:cs="Times New Roman"/>
                <w:b/>
                <w:bCs/>
              </w:rPr>
              <w:t xml:space="preserve">Bucharest </w:t>
            </w:r>
          </w:p>
        </w:tc>
        <w:tc>
          <w:tcPr>
            <w:tcW w:w="3420" w:type="dxa"/>
            <w:tcBorders>
              <w:top w:val="nil"/>
              <w:left w:val="nil"/>
              <w:bottom w:val="single" w:sz="4" w:space="0" w:color="auto"/>
              <w:right w:val="single" w:sz="4" w:space="0" w:color="auto"/>
            </w:tcBorders>
            <w:shd w:val="clear" w:color="auto" w:fill="auto"/>
            <w:noWrap/>
            <w:vAlign w:val="center"/>
            <w:hideMark/>
          </w:tcPr>
          <w:p w:rsidR="00A65372" w:rsidRPr="00E004E4" w:rsidRDefault="00A65372">
            <w:pPr>
              <w:spacing w:after="0" w:line="240" w:lineRule="auto"/>
              <w:rPr>
                <w:rFonts w:ascii="Times New Roman" w:eastAsia="Times New Roman" w:hAnsi="Times New Roman" w:cs="Times New Roman"/>
              </w:rPr>
            </w:pPr>
            <w:r w:rsidRPr="00E004E4">
              <w:rPr>
                <w:rFonts w:ascii="Times New Roman" w:eastAsia="Times New Roman" w:hAnsi="Times New Roman" w:cs="Times New Roman"/>
              </w:rPr>
              <w:t xml:space="preserve">N/A </w:t>
            </w:r>
          </w:p>
        </w:tc>
        <w:tc>
          <w:tcPr>
            <w:tcW w:w="2700" w:type="dxa"/>
            <w:tcBorders>
              <w:top w:val="nil"/>
              <w:left w:val="nil"/>
              <w:bottom w:val="single" w:sz="4" w:space="0" w:color="auto"/>
              <w:right w:val="single" w:sz="4" w:space="0" w:color="auto"/>
            </w:tcBorders>
            <w:shd w:val="clear" w:color="auto" w:fill="auto"/>
            <w:vAlign w:val="center"/>
            <w:hideMark/>
          </w:tcPr>
          <w:p w:rsidR="00102418" w:rsidRPr="00E004E4" w:rsidRDefault="004C1A05" w:rsidP="004C1A05">
            <w:pPr>
              <w:spacing w:after="0" w:line="240" w:lineRule="auto"/>
              <w:rPr>
                <w:rFonts w:ascii="Times New Roman" w:eastAsia="Times New Roman" w:hAnsi="Times New Roman" w:cs="Times New Roman"/>
              </w:rPr>
            </w:pPr>
            <w:r w:rsidRPr="00E004E4">
              <w:rPr>
                <w:rFonts w:ascii="Times New Roman" w:eastAsia="Times New Roman" w:hAnsi="Times New Roman" w:cs="Times New Roman"/>
              </w:rPr>
              <w:t>O</w:t>
            </w:r>
            <w:r w:rsidR="00A65372" w:rsidRPr="00E004E4">
              <w:rPr>
                <w:rFonts w:ascii="Times New Roman" w:eastAsia="Times New Roman" w:hAnsi="Times New Roman" w:cs="Times New Roman"/>
              </w:rPr>
              <w:t>rganization involved in L</w:t>
            </w:r>
            <w:r w:rsidRPr="00E004E4">
              <w:rPr>
                <w:rFonts w:ascii="Times New Roman" w:eastAsia="Times New Roman" w:hAnsi="Times New Roman" w:cs="Times New Roman"/>
              </w:rPr>
              <w:t>arge Infrastructure Projects</w:t>
            </w:r>
            <w:r w:rsidR="006E42EE" w:rsidRPr="00E004E4">
              <w:rPr>
                <w:rFonts w:ascii="Times New Roman" w:eastAsia="Times New Roman" w:hAnsi="Times New Roman" w:cs="Times New Roman"/>
              </w:rPr>
              <w:t xml:space="preserve"> </w:t>
            </w:r>
          </w:p>
          <w:p w:rsidR="004C1A05" w:rsidRPr="00E004E4" w:rsidRDefault="004C1A05" w:rsidP="004C1A05">
            <w:pPr>
              <w:spacing w:after="0" w:line="240" w:lineRule="auto"/>
              <w:rPr>
                <w:rFonts w:ascii="Times New Roman" w:eastAsia="Times New Roman" w:hAnsi="Times New Roman" w:cs="Times New Roman"/>
              </w:rPr>
            </w:pPr>
            <w:r w:rsidRPr="00E004E4">
              <w:rPr>
                <w:rFonts w:ascii="Times New Roman" w:eastAsia="Times New Roman" w:hAnsi="Times New Roman" w:cs="Times New Roman"/>
              </w:rPr>
              <w:t>Thematic Objective 7</w:t>
            </w:r>
            <w:r w:rsidR="00102418" w:rsidRPr="00E004E4">
              <w:rPr>
                <w:rFonts w:ascii="Times New Roman" w:eastAsia="Times New Roman" w:hAnsi="Times New Roman" w:cs="Times New Roman"/>
              </w:rPr>
              <w:t xml:space="preserve"> &amp; 8 </w:t>
            </w:r>
          </w:p>
        </w:tc>
      </w:tr>
      <w:tr w:rsidR="00A65372" w:rsidRPr="00E004E4" w:rsidTr="00384C9A">
        <w:trPr>
          <w:trHeight w:val="525"/>
          <w:jc w:val="center"/>
        </w:trPr>
        <w:tc>
          <w:tcPr>
            <w:tcW w:w="1725" w:type="dxa"/>
            <w:tcBorders>
              <w:top w:val="nil"/>
              <w:left w:val="single" w:sz="4" w:space="0" w:color="auto"/>
              <w:bottom w:val="single" w:sz="4" w:space="0" w:color="auto"/>
              <w:right w:val="single" w:sz="4" w:space="0" w:color="auto"/>
            </w:tcBorders>
            <w:shd w:val="clear" w:color="auto" w:fill="auto"/>
            <w:noWrap/>
            <w:vAlign w:val="center"/>
            <w:hideMark/>
          </w:tcPr>
          <w:p w:rsidR="00A65372" w:rsidRPr="00E004E4" w:rsidRDefault="00A65372" w:rsidP="00A65372">
            <w:pPr>
              <w:spacing w:after="0" w:line="240" w:lineRule="auto"/>
              <w:rPr>
                <w:rFonts w:ascii="Times New Roman" w:eastAsia="Times New Roman" w:hAnsi="Times New Roman" w:cs="Times New Roman"/>
                <w:b/>
                <w:bCs/>
              </w:rPr>
            </w:pPr>
            <w:r w:rsidRPr="00E004E4">
              <w:rPr>
                <w:rFonts w:ascii="Times New Roman" w:eastAsia="Times New Roman" w:hAnsi="Times New Roman" w:cs="Times New Roman"/>
                <w:b/>
                <w:bCs/>
              </w:rPr>
              <w:t>Bacău city</w:t>
            </w:r>
          </w:p>
        </w:tc>
        <w:tc>
          <w:tcPr>
            <w:tcW w:w="3420" w:type="dxa"/>
            <w:vMerge w:val="restart"/>
            <w:tcBorders>
              <w:top w:val="nil"/>
              <w:left w:val="single" w:sz="4" w:space="0" w:color="auto"/>
              <w:bottom w:val="single" w:sz="4" w:space="0" w:color="000000"/>
              <w:right w:val="single" w:sz="4" w:space="0" w:color="auto"/>
            </w:tcBorders>
            <w:shd w:val="clear" w:color="auto" w:fill="auto"/>
            <w:vAlign w:val="center"/>
            <w:hideMark/>
          </w:tcPr>
          <w:p w:rsidR="004C1A05" w:rsidRPr="00E004E4" w:rsidRDefault="004C1A05">
            <w:pPr>
              <w:spacing w:after="0" w:line="240" w:lineRule="auto"/>
              <w:rPr>
                <w:rFonts w:ascii="Times New Roman" w:eastAsia="Times New Roman" w:hAnsi="Times New Roman" w:cs="Times New Roman"/>
              </w:rPr>
            </w:pPr>
            <w:r w:rsidRPr="00E004E4">
              <w:rPr>
                <w:rFonts w:ascii="Times New Roman" w:eastAsia="Times New Roman" w:hAnsi="Times New Roman" w:cs="Times New Roman"/>
              </w:rPr>
              <w:t xml:space="preserve">-within the limit of </w:t>
            </w:r>
            <w:r w:rsidR="00A65372" w:rsidRPr="00E004E4">
              <w:rPr>
                <w:rFonts w:ascii="Times New Roman" w:eastAsia="Times New Roman" w:hAnsi="Times New Roman" w:cs="Times New Roman"/>
              </w:rPr>
              <w:t xml:space="preserve">10% of Programme budget,  </w:t>
            </w:r>
          </w:p>
          <w:p w:rsidR="00A65372" w:rsidRPr="00E004E4" w:rsidRDefault="00726738" w:rsidP="004C1A05">
            <w:pPr>
              <w:spacing w:after="0" w:line="240" w:lineRule="auto"/>
              <w:rPr>
                <w:rFonts w:ascii="Times New Roman" w:eastAsia="Times New Roman" w:hAnsi="Times New Roman" w:cs="Times New Roman"/>
              </w:rPr>
            </w:pPr>
            <w:r w:rsidRPr="00E004E4">
              <w:rPr>
                <w:rFonts w:ascii="Times New Roman" w:eastAsia="Times New Roman" w:hAnsi="Times New Roman" w:cs="Times New Roman"/>
              </w:rPr>
              <w:t xml:space="preserve">- </w:t>
            </w:r>
            <w:r w:rsidR="00A65372" w:rsidRPr="00E004E4">
              <w:rPr>
                <w:rFonts w:ascii="Times New Roman" w:eastAsia="Times New Roman" w:hAnsi="Times New Roman" w:cs="Times New Roman"/>
              </w:rPr>
              <w:t>participation only as partners</w:t>
            </w:r>
            <w:r w:rsidR="004C1A05" w:rsidRPr="00E004E4">
              <w:rPr>
                <w:rFonts w:ascii="Times New Roman" w:eastAsia="Times New Roman" w:hAnsi="Times New Roman" w:cs="Times New Roman"/>
              </w:rPr>
              <w:t>, but</w:t>
            </w:r>
            <w:r w:rsidR="00A65372" w:rsidRPr="00E004E4">
              <w:rPr>
                <w:rFonts w:ascii="Times New Roman" w:eastAsia="Times New Roman" w:hAnsi="Times New Roman" w:cs="Times New Roman"/>
              </w:rPr>
              <w:t xml:space="preserve"> not as Lead Partners</w:t>
            </w:r>
          </w:p>
        </w:tc>
        <w:tc>
          <w:tcPr>
            <w:tcW w:w="2700" w:type="dxa"/>
            <w:tcBorders>
              <w:top w:val="nil"/>
              <w:left w:val="nil"/>
              <w:bottom w:val="single" w:sz="4" w:space="0" w:color="auto"/>
              <w:right w:val="single" w:sz="4" w:space="0" w:color="auto"/>
            </w:tcBorders>
            <w:shd w:val="clear" w:color="auto" w:fill="auto"/>
            <w:vAlign w:val="center"/>
            <w:hideMark/>
          </w:tcPr>
          <w:p w:rsidR="00A65372" w:rsidRPr="00E004E4" w:rsidRDefault="00A65372">
            <w:pPr>
              <w:spacing w:after="0" w:line="240" w:lineRule="auto"/>
              <w:rPr>
                <w:rFonts w:ascii="Times New Roman" w:eastAsia="Times New Roman" w:hAnsi="Times New Roman" w:cs="Times New Roman"/>
              </w:rPr>
            </w:pPr>
            <w:r w:rsidRPr="00E004E4">
              <w:rPr>
                <w:rFonts w:ascii="Times New Roman" w:eastAsia="Times New Roman" w:hAnsi="Times New Roman" w:cs="Times New Roman"/>
              </w:rPr>
              <w:t>Thematic Objective 2</w:t>
            </w:r>
            <w:r w:rsidR="0056723A" w:rsidRPr="00E004E4">
              <w:rPr>
                <w:rFonts w:ascii="Times New Roman" w:eastAsia="Times New Roman" w:hAnsi="Times New Roman" w:cs="Times New Roman"/>
              </w:rPr>
              <w:t xml:space="preserve"> </w:t>
            </w:r>
          </w:p>
        </w:tc>
      </w:tr>
      <w:tr w:rsidR="00A65372" w:rsidRPr="00E004E4" w:rsidTr="00384C9A">
        <w:trPr>
          <w:trHeight w:val="1455"/>
          <w:jc w:val="center"/>
        </w:trPr>
        <w:tc>
          <w:tcPr>
            <w:tcW w:w="1725" w:type="dxa"/>
            <w:tcBorders>
              <w:top w:val="nil"/>
              <w:left w:val="single" w:sz="4" w:space="0" w:color="auto"/>
              <w:bottom w:val="single" w:sz="4" w:space="0" w:color="auto"/>
              <w:right w:val="single" w:sz="4" w:space="0" w:color="auto"/>
            </w:tcBorders>
            <w:shd w:val="clear" w:color="auto" w:fill="auto"/>
            <w:noWrap/>
            <w:vAlign w:val="center"/>
            <w:hideMark/>
          </w:tcPr>
          <w:p w:rsidR="00A65372" w:rsidRPr="00E004E4" w:rsidRDefault="00A65372" w:rsidP="00A65372">
            <w:pPr>
              <w:spacing w:after="0" w:line="240" w:lineRule="auto"/>
              <w:rPr>
                <w:rFonts w:ascii="Times New Roman" w:eastAsia="Times New Roman" w:hAnsi="Times New Roman" w:cs="Times New Roman"/>
                <w:b/>
                <w:bCs/>
              </w:rPr>
            </w:pPr>
            <w:r w:rsidRPr="00E004E4">
              <w:rPr>
                <w:rFonts w:ascii="Times New Roman" w:eastAsia="Times New Roman" w:hAnsi="Times New Roman" w:cs="Times New Roman"/>
                <w:b/>
                <w:bCs/>
              </w:rPr>
              <w:t>Piatra Neamț city</w:t>
            </w:r>
          </w:p>
        </w:tc>
        <w:tc>
          <w:tcPr>
            <w:tcW w:w="3420" w:type="dxa"/>
            <w:vMerge/>
            <w:tcBorders>
              <w:top w:val="nil"/>
              <w:left w:val="single" w:sz="4" w:space="0" w:color="auto"/>
              <w:bottom w:val="single" w:sz="4" w:space="0" w:color="000000"/>
              <w:right w:val="single" w:sz="4" w:space="0" w:color="auto"/>
            </w:tcBorders>
            <w:vAlign w:val="center"/>
            <w:hideMark/>
          </w:tcPr>
          <w:p w:rsidR="00A65372" w:rsidRPr="00E004E4" w:rsidRDefault="00A65372">
            <w:pPr>
              <w:spacing w:after="0" w:line="240" w:lineRule="auto"/>
              <w:rPr>
                <w:rFonts w:ascii="Times New Roman" w:eastAsia="Times New Roman" w:hAnsi="Times New Roman" w:cs="Times New Roman"/>
              </w:rPr>
            </w:pPr>
          </w:p>
        </w:tc>
        <w:tc>
          <w:tcPr>
            <w:tcW w:w="2700" w:type="dxa"/>
            <w:tcBorders>
              <w:top w:val="nil"/>
              <w:left w:val="nil"/>
              <w:bottom w:val="single" w:sz="4" w:space="0" w:color="auto"/>
              <w:right w:val="single" w:sz="4" w:space="0" w:color="auto"/>
            </w:tcBorders>
            <w:shd w:val="clear" w:color="auto" w:fill="auto"/>
            <w:vAlign w:val="center"/>
            <w:hideMark/>
          </w:tcPr>
          <w:p w:rsidR="00A65372" w:rsidRPr="00E004E4" w:rsidRDefault="00A65372">
            <w:pPr>
              <w:spacing w:after="0" w:line="240" w:lineRule="auto"/>
              <w:rPr>
                <w:rFonts w:ascii="Times New Roman" w:eastAsia="Times New Roman" w:hAnsi="Times New Roman" w:cs="Times New Roman"/>
              </w:rPr>
            </w:pPr>
            <w:r w:rsidRPr="00E004E4">
              <w:rPr>
                <w:rFonts w:ascii="Times New Roman" w:eastAsia="Times New Roman" w:hAnsi="Times New Roman" w:cs="Times New Roman"/>
              </w:rPr>
              <w:t>Thematic Objectives 2 &amp; 3</w:t>
            </w:r>
          </w:p>
        </w:tc>
      </w:tr>
      <w:tr w:rsidR="00A65372" w:rsidRPr="00E004E4" w:rsidTr="00384C9A">
        <w:trPr>
          <w:trHeight w:val="56"/>
          <w:jc w:val="center"/>
        </w:trPr>
        <w:tc>
          <w:tcPr>
            <w:tcW w:w="1725" w:type="dxa"/>
            <w:tcBorders>
              <w:top w:val="nil"/>
              <w:left w:val="single" w:sz="4" w:space="0" w:color="auto"/>
              <w:bottom w:val="single" w:sz="4" w:space="0" w:color="auto"/>
              <w:right w:val="single" w:sz="4" w:space="0" w:color="auto"/>
            </w:tcBorders>
            <w:shd w:val="clear" w:color="auto" w:fill="auto"/>
            <w:noWrap/>
            <w:vAlign w:val="center"/>
            <w:hideMark/>
          </w:tcPr>
          <w:p w:rsidR="00A65372" w:rsidRPr="00E004E4" w:rsidRDefault="00A65372" w:rsidP="00A65372">
            <w:pPr>
              <w:spacing w:after="0" w:line="240" w:lineRule="auto"/>
              <w:rPr>
                <w:rFonts w:ascii="Times New Roman" w:eastAsia="Times New Roman" w:hAnsi="Times New Roman" w:cs="Times New Roman"/>
                <w:b/>
                <w:bCs/>
              </w:rPr>
            </w:pPr>
            <w:r w:rsidRPr="00E004E4">
              <w:rPr>
                <w:rFonts w:ascii="Times New Roman" w:eastAsia="Times New Roman" w:hAnsi="Times New Roman" w:cs="Times New Roman"/>
                <w:b/>
                <w:bCs/>
              </w:rPr>
              <w:t xml:space="preserve">Suceava City </w:t>
            </w:r>
          </w:p>
        </w:tc>
        <w:tc>
          <w:tcPr>
            <w:tcW w:w="3420" w:type="dxa"/>
            <w:vMerge/>
            <w:tcBorders>
              <w:top w:val="nil"/>
              <w:left w:val="single" w:sz="4" w:space="0" w:color="auto"/>
              <w:bottom w:val="single" w:sz="4" w:space="0" w:color="000000"/>
              <w:right w:val="single" w:sz="4" w:space="0" w:color="auto"/>
            </w:tcBorders>
            <w:vAlign w:val="center"/>
            <w:hideMark/>
          </w:tcPr>
          <w:p w:rsidR="00A65372" w:rsidRPr="00E004E4" w:rsidRDefault="00A65372">
            <w:pPr>
              <w:spacing w:after="0" w:line="240" w:lineRule="auto"/>
              <w:rPr>
                <w:rFonts w:ascii="Times New Roman" w:eastAsia="Times New Roman" w:hAnsi="Times New Roman" w:cs="Times New Roman"/>
              </w:rPr>
            </w:pPr>
          </w:p>
        </w:tc>
        <w:tc>
          <w:tcPr>
            <w:tcW w:w="2700" w:type="dxa"/>
            <w:tcBorders>
              <w:top w:val="nil"/>
              <w:left w:val="nil"/>
              <w:bottom w:val="single" w:sz="4" w:space="0" w:color="auto"/>
              <w:right w:val="single" w:sz="4" w:space="0" w:color="auto"/>
            </w:tcBorders>
            <w:shd w:val="clear" w:color="auto" w:fill="auto"/>
            <w:vAlign w:val="center"/>
            <w:hideMark/>
          </w:tcPr>
          <w:p w:rsidR="00A65372" w:rsidRPr="00E004E4" w:rsidRDefault="00A65372">
            <w:pPr>
              <w:spacing w:after="0" w:line="240" w:lineRule="auto"/>
              <w:rPr>
                <w:rFonts w:ascii="Times New Roman" w:eastAsia="Times New Roman" w:hAnsi="Times New Roman" w:cs="Times New Roman"/>
              </w:rPr>
            </w:pPr>
            <w:r w:rsidRPr="00E004E4">
              <w:rPr>
                <w:rFonts w:ascii="Times New Roman" w:eastAsia="Times New Roman" w:hAnsi="Times New Roman" w:cs="Times New Roman"/>
              </w:rPr>
              <w:t>Thematic Objectives 2 &amp; 3</w:t>
            </w:r>
          </w:p>
        </w:tc>
      </w:tr>
    </w:tbl>
    <w:p w:rsidR="00D3746F" w:rsidRPr="00E004E4" w:rsidRDefault="00D3746F" w:rsidP="00D3746F">
      <w:pPr>
        <w:spacing w:after="0" w:line="240" w:lineRule="auto"/>
        <w:jc w:val="both"/>
        <w:rPr>
          <w:rFonts w:ascii="Times New Roman" w:hAnsi="Times New Roman" w:cs="Times New Roman"/>
        </w:rPr>
      </w:pPr>
    </w:p>
    <w:p w:rsidR="00D3746F" w:rsidRPr="00F91848" w:rsidRDefault="00D3746F" w:rsidP="00B844BC">
      <w:pPr>
        <w:pStyle w:val="Heading1"/>
        <w:numPr>
          <w:ilvl w:val="1"/>
          <w:numId w:val="1"/>
        </w:numPr>
        <w:spacing w:before="0" w:line="240" w:lineRule="auto"/>
        <w:rPr>
          <w:rFonts w:ascii="Times New Roman" w:hAnsi="Times New Roman" w:cs="Times New Roman"/>
          <w:color w:val="auto"/>
          <w:sz w:val="22"/>
        </w:rPr>
      </w:pPr>
      <w:bookmarkStart w:id="14" w:name="_Toc419621340"/>
      <w:bookmarkStart w:id="15" w:name="_Toc419661634"/>
      <w:bookmarkStart w:id="16" w:name="_Toc423428570"/>
      <w:bookmarkEnd w:id="14"/>
      <w:bookmarkEnd w:id="15"/>
      <w:r w:rsidRPr="00F91848">
        <w:rPr>
          <w:rFonts w:ascii="Times New Roman" w:hAnsi="Times New Roman" w:cs="Times New Roman"/>
          <w:color w:val="auto"/>
          <w:sz w:val="22"/>
        </w:rPr>
        <w:t>Flexibility Rule</w:t>
      </w:r>
      <w:bookmarkEnd w:id="16"/>
      <w:r w:rsidRPr="00F91848">
        <w:rPr>
          <w:rFonts w:ascii="Times New Roman" w:hAnsi="Times New Roman" w:cs="Times New Roman"/>
          <w:color w:val="auto"/>
          <w:sz w:val="22"/>
        </w:rPr>
        <w:t xml:space="preserve"> </w:t>
      </w:r>
    </w:p>
    <w:p w:rsidR="00D3746F" w:rsidRPr="00F91848" w:rsidRDefault="00D3746F" w:rsidP="00D3746F">
      <w:pPr>
        <w:spacing w:after="0" w:line="240" w:lineRule="auto"/>
        <w:jc w:val="both"/>
        <w:rPr>
          <w:rFonts w:ascii="Times New Roman" w:hAnsi="Times New Roman" w:cs="Times New Roman"/>
          <w:b/>
        </w:rPr>
      </w:pPr>
    </w:p>
    <w:p w:rsidR="004C1A05" w:rsidRPr="00F91848" w:rsidRDefault="004C1A05" w:rsidP="004C1A05">
      <w:pPr>
        <w:spacing w:after="0" w:line="240" w:lineRule="auto"/>
        <w:jc w:val="both"/>
        <w:rPr>
          <w:rFonts w:ascii="Times New Roman" w:hAnsi="Times New Roman" w:cs="Times New Roman"/>
        </w:rPr>
      </w:pPr>
      <w:r w:rsidRPr="00F91848">
        <w:rPr>
          <w:rFonts w:ascii="Times New Roman" w:hAnsi="Times New Roman" w:cs="Times New Roman"/>
        </w:rPr>
        <w:t xml:space="preserve">A </w:t>
      </w:r>
      <w:r w:rsidRPr="00F91848">
        <w:rPr>
          <w:rFonts w:ascii="Times New Roman" w:hAnsi="Times New Roman" w:cs="Times New Roman"/>
          <w:b/>
        </w:rPr>
        <w:t xml:space="preserve">flexibility rule </w:t>
      </w:r>
      <w:r w:rsidR="00102418" w:rsidRPr="00F91848">
        <w:rPr>
          <w:rFonts w:ascii="Times New Roman" w:hAnsi="Times New Roman" w:cs="Times New Roman"/>
        </w:rPr>
        <w:t>set in</w:t>
      </w:r>
      <w:r w:rsidRPr="00F91848">
        <w:rPr>
          <w:rFonts w:ascii="Times New Roman" w:hAnsi="Times New Roman" w:cs="Times New Roman"/>
        </w:rPr>
        <w:t xml:space="preserve"> accordance to point (b) of article 39(2), and article 45(4) of Commission Regulation 897/2014 </w:t>
      </w:r>
      <w:r w:rsidRPr="00F91848">
        <w:rPr>
          <w:rFonts w:ascii="Times New Roman" w:hAnsi="Times New Roman" w:cs="Times New Roman"/>
          <w:b/>
        </w:rPr>
        <w:t xml:space="preserve">may </w:t>
      </w:r>
      <w:r w:rsidRPr="00F91848">
        <w:rPr>
          <w:rFonts w:ascii="Times New Roman" w:hAnsi="Times New Roman" w:cs="Times New Roman"/>
        </w:rPr>
        <w:t xml:space="preserve">be used outside the programme area (meaning outside core regions and major social, economic and cultural centres).  </w:t>
      </w:r>
    </w:p>
    <w:p w:rsidR="00102418" w:rsidRPr="00F91848" w:rsidRDefault="00102418" w:rsidP="004C1A05">
      <w:pPr>
        <w:spacing w:after="0" w:line="240" w:lineRule="auto"/>
        <w:jc w:val="both"/>
        <w:rPr>
          <w:rFonts w:ascii="Times New Roman" w:hAnsi="Times New Roman" w:cs="Times New Roman"/>
        </w:rPr>
      </w:pPr>
    </w:p>
    <w:p w:rsidR="004C1A05" w:rsidRPr="00F91848" w:rsidRDefault="00CD1D47" w:rsidP="004C1A05">
      <w:pPr>
        <w:spacing w:after="0" w:line="240" w:lineRule="auto"/>
        <w:jc w:val="both"/>
        <w:rPr>
          <w:rFonts w:ascii="Times New Roman" w:hAnsi="Times New Roman" w:cs="Times New Roman"/>
        </w:rPr>
      </w:pPr>
      <w:r w:rsidRPr="00F91848">
        <w:rPr>
          <w:rFonts w:ascii="Times New Roman" w:hAnsi="Times New Roman" w:cs="Times New Roman"/>
        </w:rPr>
        <w:t xml:space="preserve">A total of </w:t>
      </w:r>
      <w:r w:rsidR="004C1A05" w:rsidRPr="00F91848">
        <w:rPr>
          <w:rFonts w:ascii="Times New Roman" w:hAnsi="Times New Roman" w:cs="Times New Roman"/>
        </w:rPr>
        <w:t>10 % of the Programme allocation may be used outside the programme area</w:t>
      </w:r>
      <w:r w:rsidR="00650440" w:rsidRPr="00F91848">
        <w:rPr>
          <w:rFonts w:ascii="Times New Roman" w:hAnsi="Times New Roman" w:cs="Times New Roman"/>
        </w:rPr>
        <w:t xml:space="preserve"> or by beneficiaries located outside the programme area</w:t>
      </w:r>
      <w:r w:rsidR="004C1A05" w:rsidRPr="00F91848">
        <w:rPr>
          <w:rFonts w:ascii="Times New Roman" w:hAnsi="Times New Roman" w:cs="Times New Roman"/>
        </w:rPr>
        <w:t xml:space="preserve"> as follows:</w:t>
      </w:r>
    </w:p>
    <w:p w:rsidR="00102418" w:rsidRPr="00F91848" w:rsidRDefault="00102418" w:rsidP="004C1A05">
      <w:pPr>
        <w:spacing w:after="0" w:line="240" w:lineRule="auto"/>
        <w:jc w:val="both"/>
        <w:rPr>
          <w:rFonts w:ascii="Times New Roman" w:hAnsi="Times New Roman" w:cs="Times New Roman"/>
        </w:rPr>
      </w:pPr>
    </w:p>
    <w:p w:rsidR="004C1A05" w:rsidRPr="00F91848" w:rsidRDefault="004C1A05" w:rsidP="00FF0B99">
      <w:pPr>
        <w:pStyle w:val="ListParagraph"/>
        <w:numPr>
          <w:ilvl w:val="0"/>
          <w:numId w:val="30"/>
        </w:numPr>
        <w:spacing w:after="0" w:line="240" w:lineRule="auto"/>
        <w:jc w:val="both"/>
        <w:rPr>
          <w:rFonts w:ascii="Times New Roman" w:hAnsi="Times New Roman" w:cs="Times New Roman"/>
        </w:rPr>
      </w:pPr>
      <w:r w:rsidRPr="00F91848">
        <w:rPr>
          <w:rFonts w:ascii="Times New Roman" w:hAnsi="Times New Roman" w:cs="Times New Roman"/>
        </w:rPr>
        <w:t xml:space="preserve">By Romanian </w:t>
      </w:r>
      <w:r w:rsidR="00ED4104" w:rsidRPr="00F91848">
        <w:rPr>
          <w:rFonts w:ascii="Times New Roman" w:hAnsi="Times New Roman" w:cs="Times New Roman"/>
          <w:b/>
        </w:rPr>
        <w:t>partner</w:t>
      </w:r>
      <w:r w:rsidRPr="00F91848">
        <w:rPr>
          <w:rFonts w:ascii="Times New Roman" w:hAnsi="Times New Roman" w:cs="Times New Roman"/>
          <w:b/>
        </w:rPr>
        <w:t>s</w:t>
      </w:r>
      <w:r w:rsidR="000207C5" w:rsidRPr="00F91848">
        <w:rPr>
          <w:rStyle w:val="FootnoteReference"/>
          <w:rFonts w:ascii="Times New Roman" w:hAnsi="Times New Roman" w:cs="Times New Roman"/>
          <w:b/>
        </w:rPr>
        <w:footnoteReference w:id="3"/>
      </w:r>
      <w:r w:rsidRPr="00F91848">
        <w:rPr>
          <w:rFonts w:ascii="Times New Roman" w:hAnsi="Times New Roman" w:cs="Times New Roman"/>
          <w:b/>
        </w:rPr>
        <w:t xml:space="preserve"> </w:t>
      </w:r>
      <w:r w:rsidR="00ED4104" w:rsidRPr="00F91848">
        <w:rPr>
          <w:rFonts w:ascii="Times New Roman" w:hAnsi="Times New Roman" w:cs="Times New Roman"/>
        </w:rPr>
        <w:t>involved in Large Infrastructure Projects which are</w:t>
      </w:r>
      <w:r w:rsidRPr="00F91848">
        <w:rPr>
          <w:rFonts w:ascii="Times New Roman" w:hAnsi="Times New Roman" w:cs="Times New Roman"/>
        </w:rPr>
        <w:t xml:space="preserve"> </w:t>
      </w:r>
      <w:r w:rsidRPr="00F91848">
        <w:rPr>
          <w:rFonts w:ascii="Times New Roman" w:hAnsi="Times New Roman" w:cs="Times New Roman"/>
          <w:b/>
        </w:rPr>
        <w:t>located outside the programme area</w:t>
      </w:r>
      <w:r w:rsidRPr="00F91848">
        <w:rPr>
          <w:rFonts w:ascii="Times New Roman" w:hAnsi="Times New Roman" w:cs="Times New Roman"/>
        </w:rPr>
        <w:t>, provided that the following conditions are met:</w:t>
      </w:r>
    </w:p>
    <w:p w:rsidR="00AC0CF4" w:rsidRPr="00F91848" w:rsidRDefault="004C1A05" w:rsidP="00FF0B99">
      <w:pPr>
        <w:numPr>
          <w:ilvl w:val="1"/>
          <w:numId w:val="30"/>
        </w:numPr>
        <w:spacing w:after="0" w:line="240" w:lineRule="auto"/>
        <w:jc w:val="both"/>
        <w:rPr>
          <w:rFonts w:ascii="Times New Roman" w:hAnsi="Times New Roman" w:cs="Times New Roman"/>
        </w:rPr>
      </w:pPr>
      <w:r w:rsidRPr="00F91848">
        <w:rPr>
          <w:rFonts w:ascii="Times New Roman" w:hAnsi="Times New Roman" w:cs="Times New Roman"/>
        </w:rPr>
        <w:t>Their participation in project is required by the nature and by the objectives of the project and is necessary for its effective implementation;</w:t>
      </w:r>
    </w:p>
    <w:p w:rsidR="004C1A05" w:rsidRPr="00F91848" w:rsidRDefault="004C1A05" w:rsidP="00FF0B99">
      <w:pPr>
        <w:numPr>
          <w:ilvl w:val="1"/>
          <w:numId w:val="30"/>
        </w:numPr>
        <w:spacing w:after="0" w:line="240" w:lineRule="auto"/>
        <w:jc w:val="both"/>
        <w:rPr>
          <w:rFonts w:ascii="Times New Roman" w:hAnsi="Times New Roman" w:cs="Times New Roman"/>
        </w:rPr>
      </w:pPr>
      <w:r w:rsidRPr="00F91848">
        <w:rPr>
          <w:rFonts w:ascii="Times New Roman" w:hAnsi="Times New Roman" w:cs="Times New Roman"/>
        </w:rPr>
        <w:t>Comply with the eligibility criteria defined for each selection procedure;</w:t>
      </w:r>
    </w:p>
    <w:p w:rsidR="00AC0CF4" w:rsidRPr="00F91848" w:rsidRDefault="00CD1D47">
      <w:pPr>
        <w:tabs>
          <w:tab w:val="left" w:pos="6524"/>
        </w:tabs>
        <w:spacing w:after="0" w:line="240" w:lineRule="auto"/>
        <w:ind w:left="1785"/>
        <w:jc w:val="both"/>
        <w:rPr>
          <w:rFonts w:ascii="Times New Roman" w:hAnsi="Times New Roman" w:cs="Times New Roman"/>
        </w:rPr>
      </w:pPr>
      <w:r w:rsidRPr="00F91848">
        <w:rPr>
          <w:rFonts w:ascii="Times New Roman" w:hAnsi="Times New Roman" w:cs="Times New Roman"/>
        </w:rPr>
        <w:tab/>
      </w:r>
    </w:p>
    <w:p w:rsidR="009545CD" w:rsidRPr="004F303B" w:rsidRDefault="004C1A05" w:rsidP="004F303B">
      <w:pPr>
        <w:pStyle w:val="ListParagraph"/>
        <w:numPr>
          <w:ilvl w:val="0"/>
          <w:numId w:val="30"/>
        </w:numPr>
        <w:jc w:val="both"/>
        <w:rPr>
          <w:rFonts w:ascii="Times New Roman" w:hAnsi="Times New Roman" w:cs="Times New Roman"/>
        </w:rPr>
      </w:pPr>
      <w:r w:rsidRPr="00F91848">
        <w:rPr>
          <w:rFonts w:ascii="Times New Roman" w:hAnsi="Times New Roman" w:cs="Times New Roman"/>
        </w:rPr>
        <w:t xml:space="preserve">By beneficiaries (including lead beneficiaries) located within the programme area or by LIP beneficiaries (including those located outside the programme area) </w:t>
      </w:r>
      <w:r w:rsidRPr="00F91848">
        <w:rPr>
          <w:rFonts w:ascii="Times New Roman" w:hAnsi="Times New Roman" w:cs="Times New Roman"/>
          <w:b/>
        </w:rPr>
        <w:t>for implementing projects partially outside the programme area</w:t>
      </w:r>
      <w:r w:rsidRPr="00F91848">
        <w:rPr>
          <w:rFonts w:ascii="Times New Roman" w:hAnsi="Times New Roman" w:cs="Times New Roman"/>
        </w:rPr>
        <w:t xml:space="preserve">, </w:t>
      </w:r>
      <w:r w:rsidR="00CD1D47" w:rsidRPr="00F91848">
        <w:rPr>
          <w:rFonts w:ascii="Times New Roman" w:hAnsi="Times New Roman" w:cs="Times New Roman"/>
        </w:rPr>
        <w:t>provided that the said activities are necessary for achieving the programme objectives and they are in the benefit of the programme area</w:t>
      </w:r>
      <w:r w:rsidR="00CD1D47" w:rsidRPr="00F91848" w:rsidDel="00CD1D47">
        <w:rPr>
          <w:rFonts w:ascii="Times New Roman" w:hAnsi="Times New Roman" w:cs="Times New Roman"/>
        </w:rPr>
        <w:t xml:space="preserve"> </w:t>
      </w:r>
    </w:p>
    <w:p w:rsidR="00C030C2" w:rsidRPr="00E004E4" w:rsidRDefault="004C1A05" w:rsidP="006D436A">
      <w:pPr>
        <w:spacing w:after="0" w:line="240" w:lineRule="auto"/>
        <w:jc w:val="both"/>
        <w:rPr>
          <w:rFonts w:ascii="Times New Roman" w:hAnsi="Times New Roman" w:cs="Times New Roman"/>
        </w:rPr>
      </w:pPr>
      <w:r w:rsidRPr="00E004E4">
        <w:rPr>
          <w:rFonts w:ascii="Times New Roman" w:hAnsi="Times New Roman" w:cs="Times New Roman"/>
        </w:rPr>
        <w:t xml:space="preserve">In order to be selected, a project should justify any use of funds outside the programme area. </w:t>
      </w:r>
      <w:bookmarkEnd w:id="13"/>
    </w:p>
    <w:p w:rsidR="00102418" w:rsidRDefault="00102418" w:rsidP="006D436A">
      <w:pPr>
        <w:spacing w:after="0" w:line="240" w:lineRule="auto"/>
        <w:jc w:val="both"/>
        <w:rPr>
          <w:rFonts w:ascii="Times New Roman" w:hAnsi="Times New Roman" w:cs="Times New Roman"/>
          <w:sz w:val="20"/>
          <w:szCs w:val="20"/>
        </w:rPr>
      </w:pPr>
    </w:p>
    <w:p w:rsidR="004F303B" w:rsidRDefault="004F303B" w:rsidP="006D436A">
      <w:pPr>
        <w:spacing w:after="0" w:line="240" w:lineRule="auto"/>
        <w:jc w:val="both"/>
        <w:rPr>
          <w:rFonts w:ascii="Times New Roman" w:hAnsi="Times New Roman" w:cs="Times New Roman"/>
          <w:sz w:val="20"/>
          <w:szCs w:val="20"/>
        </w:rPr>
      </w:pPr>
    </w:p>
    <w:p w:rsidR="004F303B" w:rsidRDefault="004F303B" w:rsidP="006D436A">
      <w:pPr>
        <w:spacing w:after="0" w:line="240" w:lineRule="auto"/>
        <w:jc w:val="both"/>
        <w:rPr>
          <w:rFonts w:ascii="Times New Roman" w:hAnsi="Times New Roman" w:cs="Times New Roman"/>
          <w:sz w:val="20"/>
          <w:szCs w:val="20"/>
        </w:rPr>
      </w:pPr>
    </w:p>
    <w:p w:rsidR="004F303B" w:rsidRDefault="004F303B" w:rsidP="006D436A">
      <w:pPr>
        <w:spacing w:after="0" w:line="240" w:lineRule="auto"/>
        <w:jc w:val="both"/>
        <w:rPr>
          <w:rFonts w:ascii="Times New Roman" w:hAnsi="Times New Roman" w:cs="Times New Roman"/>
          <w:sz w:val="20"/>
          <w:szCs w:val="20"/>
        </w:rPr>
      </w:pPr>
    </w:p>
    <w:p w:rsidR="004F303B" w:rsidRDefault="004F303B" w:rsidP="006D436A">
      <w:pPr>
        <w:spacing w:after="0" w:line="240" w:lineRule="auto"/>
        <w:jc w:val="both"/>
        <w:rPr>
          <w:rFonts w:ascii="Times New Roman" w:hAnsi="Times New Roman" w:cs="Times New Roman"/>
          <w:sz w:val="20"/>
          <w:szCs w:val="20"/>
        </w:rPr>
      </w:pPr>
    </w:p>
    <w:p w:rsidR="004F303B" w:rsidRDefault="004F303B" w:rsidP="006D436A">
      <w:pPr>
        <w:spacing w:after="0" w:line="240" w:lineRule="auto"/>
        <w:jc w:val="both"/>
        <w:rPr>
          <w:rFonts w:ascii="Times New Roman" w:hAnsi="Times New Roman" w:cs="Times New Roman"/>
          <w:sz w:val="20"/>
          <w:szCs w:val="20"/>
        </w:rPr>
      </w:pPr>
    </w:p>
    <w:p w:rsidR="004F303B" w:rsidRDefault="004F303B" w:rsidP="006D436A">
      <w:pPr>
        <w:spacing w:after="0" w:line="240" w:lineRule="auto"/>
        <w:jc w:val="both"/>
        <w:rPr>
          <w:rFonts w:ascii="Times New Roman" w:hAnsi="Times New Roman" w:cs="Times New Roman"/>
          <w:sz w:val="20"/>
          <w:szCs w:val="20"/>
        </w:rPr>
      </w:pPr>
    </w:p>
    <w:p w:rsidR="004F303B" w:rsidRDefault="004F303B" w:rsidP="006D436A">
      <w:pPr>
        <w:spacing w:after="0" w:line="240" w:lineRule="auto"/>
        <w:jc w:val="both"/>
        <w:rPr>
          <w:rFonts w:ascii="Times New Roman" w:hAnsi="Times New Roman" w:cs="Times New Roman"/>
          <w:sz w:val="20"/>
          <w:szCs w:val="20"/>
        </w:rPr>
      </w:pPr>
    </w:p>
    <w:p w:rsidR="004F303B" w:rsidRDefault="004F303B" w:rsidP="006D436A">
      <w:pPr>
        <w:spacing w:after="0" w:line="240" w:lineRule="auto"/>
        <w:jc w:val="both"/>
        <w:rPr>
          <w:rFonts w:ascii="Times New Roman" w:hAnsi="Times New Roman" w:cs="Times New Roman"/>
          <w:sz w:val="20"/>
          <w:szCs w:val="20"/>
        </w:rPr>
      </w:pPr>
    </w:p>
    <w:p w:rsidR="004F303B" w:rsidRDefault="004F303B" w:rsidP="006D436A">
      <w:pPr>
        <w:spacing w:after="0" w:line="240" w:lineRule="auto"/>
        <w:jc w:val="both"/>
        <w:rPr>
          <w:rFonts w:ascii="Times New Roman" w:hAnsi="Times New Roman" w:cs="Times New Roman"/>
          <w:sz w:val="20"/>
          <w:szCs w:val="20"/>
        </w:rPr>
      </w:pPr>
    </w:p>
    <w:p w:rsidR="004F303B" w:rsidRPr="00E004E4" w:rsidRDefault="004F303B" w:rsidP="006D436A">
      <w:pPr>
        <w:spacing w:after="0" w:line="240" w:lineRule="auto"/>
        <w:jc w:val="both"/>
        <w:rPr>
          <w:rFonts w:ascii="Times New Roman" w:hAnsi="Times New Roman" w:cs="Times New Roman"/>
          <w:sz w:val="20"/>
          <w:szCs w:val="20"/>
        </w:rPr>
      </w:pPr>
    </w:p>
    <w:p w:rsidR="007457BF" w:rsidRPr="00E004E4" w:rsidRDefault="00FD1D6D" w:rsidP="00B844BC">
      <w:pPr>
        <w:pStyle w:val="Heading1"/>
        <w:numPr>
          <w:ilvl w:val="1"/>
          <w:numId w:val="1"/>
        </w:numPr>
        <w:spacing w:before="0" w:line="240" w:lineRule="auto"/>
        <w:rPr>
          <w:rFonts w:ascii="Times New Roman" w:hAnsi="Times New Roman" w:cs="Times New Roman"/>
          <w:color w:val="auto"/>
          <w:sz w:val="22"/>
        </w:rPr>
      </w:pPr>
      <w:bookmarkStart w:id="17" w:name="_Toc423428571"/>
      <w:r w:rsidRPr="00E004E4">
        <w:rPr>
          <w:rFonts w:ascii="Times New Roman" w:hAnsi="Times New Roman" w:cs="Times New Roman"/>
          <w:color w:val="auto"/>
          <w:sz w:val="22"/>
        </w:rPr>
        <w:lastRenderedPageBreak/>
        <w:t>Map of the program area</w:t>
      </w:r>
      <w:bookmarkEnd w:id="17"/>
      <w:r w:rsidRPr="00E004E4">
        <w:rPr>
          <w:rFonts w:ascii="Times New Roman" w:hAnsi="Times New Roman" w:cs="Times New Roman"/>
          <w:color w:val="auto"/>
          <w:sz w:val="22"/>
        </w:rPr>
        <w:t xml:space="preserve"> </w:t>
      </w:r>
    </w:p>
    <w:p w:rsidR="00C27CBB" w:rsidRPr="00E004E4" w:rsidRDefault="00C27CBB" w:rsidP="006D436A">
      <w:pPr>
        <w:spacing w:after="0" w:line="240" w:lineRule="auto"/>
        <w:jc w:val="both"/>
        <w:rPr>
          <w:rFonts w:ascii="Times New Roman" w:hAnsi="Times New Roman" w:cs="Times New Roman"/>
          <w:sz w:val="20"/>
          <w:szCs w:val="20"/>
        </w:rPr>
      </w:pPr>
    </w:p>
    <w:p w:rsidR="00FD1D6D" w:rsidRPr="00E004E4" w:rsidRDefault="00396C8D" w:rsidP="006D436A">
      <w:pPr>
        <w:spacing w:after="0" w:line="240" w:lineRule="auto"/>
        <w:jc w:val="both"/>
        <w:rPr>
          <w:rFonts w:ascii="Times New Roman" w:hAnsi="Times New Roman" w:cs="Times New Roman"/>
          <w:sz w:val="20"/>
          <w:szCs w:val="20"/>
        </w:rPr>
      </w:pPr>
      <w:r w:rsidRPr="00E004E4">
        <w:rPr>
          <w:rFonts w:ascii="Times New Roman" w:hAnsi="Times New Roman" w:cs="Times New Roman"/>
          <w:noProof/>
          <w:sz w:val="20"/>
          <w:szCs w:val="20"/>
          <w:lang w:val="en-US"/>
        </w:rPr>
        <w:drawing>
          <wp:inline distT="0" distB="0" distL="0" distR="0" wp14:anchorId="1BFDE91F" wp14:editId="76E50A3F">
            <wp:extent cx="6170050" cy="4364182"/>
            <wp:effectExtent l="0" t="0" r="2540" b="0"/>
            <wp:docPr id="27" name="Picture 27" descr="C:\Users\user\Desktop\ROMD-Final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ROMD-Final - Copy.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70050" cy="4364182"/>
                    </a:xfrm>
                    <a:prstGeom prst="rect">
                      <a:avLst/>
                    </a:prstGeom>
                    <a:noFill/>
                    <a:ln>
                      <a:noFill/>
                    </a:ln>
                  </pic:spPr>
                </pic:pic>
              </a:graphicData>
            </a:graphic>
          </wp:inline>
        </w:drawing>
      </w:r>
    </w:p>
    <w:p w:rsidR="00A96958" w:rsidRPr="0077376A" w:rsidRDefault="00287928" w:rsidP="007603C8">
      <w:pPr>
        <w:spacing w:after="0" w:line="240" w:lineRule="auto"/>
        <w:jc w:val="center"/>
        <w:rPr>
          <w:rFonts w:ascii="Times New Roman" w:hAnsi="Times New Roman" w:cs="Times New Roman"/>
          <w:i/>
          <w:sz w:val="20"/>
          <w:szCs w:val="20"/>
        </w:rPr>
      </w:pPr>
      <w:r w:rsidRPr="0077376A">
        <w:rPr>
          <w:rFonts w:ascii="Times New Roman" w:hAnsi="Times New Roman" w:cs="Times New Roman"/>
          <w:i/>
          <w:sz w:val="20"/>
          <w:szCs w:val="20"/>
        </w:rPr>
        <w:t>Map</w:t>
      </w:r>
      <w:r w:rsidR="007603C8" w:rsidRPr="0077376A">
        <w:rPr>
          <w:rFonts w:ascii="Times New Roman" w:hAnsi="Times New Roman" w:cs="Times New Roman"/>
          <w:i/>
          <w:sz w:val="20"/>
          <w:szCs w:val="20"/>
        </w:rPr>
        <w:t xml:space="preserve"> 2 – Programme area</w:t>
      </w:r>
      <w:r w:rsidR="00C37CB9" w:rsidRPr="0077376A">
        <w:rPr>
          <w:rFonts w:ascii="Times New Roman" w:hAnsi="Times New Roman" w:cs="Times New Roman"/>
          <w:i/>
          <w:sz w:val="20"/>
          <w:szCs w:val="20"/>
        </w:rPr>
        <w:fldChar w:fldCharType="begin"/>
      </w:r>
      <w:r w:rsidR="00A33C6E" w:rsidRPr="0077376A">
        <w:rPr>
          <w:rFonts w:ascii="Times New Roman" w:hAnsi="Times New Roman" w:cs="Times New Roman"/>
          <w:i/>
        </w:rPr>
        <w:instrText xml:space="preserve"> XE "</w:instrText>
      </w:r>
      <w:r w:rsidR="00A33C6E" w:rsidRPr="0077376A">
        <w:rPr>
          <w:rFonts w:ascii="Times New Roman" w:hAnsi="Times New Roman" w:cs="Times New Roman"/>
          <w:i/>
          <w:sz w:val="20"/>
          <w:szCs w:val="20"/>
        </w:rPr>
        <w:instrText>Figure 2 – Programme area</w:instrText>
      </w:r>
      <w:r w:rsidR="00A33C6E" w:rsidRPr="0077376A">
        <w:rPr>
          <w:rFonts w:ascii="Times New Roman" w:hAnsi="Times New Roman" w:cs="Times New Roman"/>
          <w:i/>
        </w:rPr>
        <w:instrText xml:space="preserve">" </w:instrText>
      </w:r>
      <w:r w:rsidR="00C37CB9" w:rsidRPr="0077376A">
        <w:rPr>
          <w:rFonts w:ascii="Times New Roman" w:hAnsi="Times New Roman" w:cs="Times New Roman"/>
          <w:i/>
          <w:sz w:val="20"/>
          <w:szCs w:val="20"/>
        </w:rPr>
        <w:fldChar w:fldCharType="end"/>
      </w:r>
      <w:r w:rsidR="00C37CB9">
        <w:rPr>
          <w:rFonts w:ascii="Times New Roman" w:hAnsi="Times New Roman" w:cs="Times New Roman"/>
          <w:i/>
          <w:sz w:val="20"/>
          <w:szCs w:val="20"/>
        </w:rPr>
        <w:fldChar w:fldCharType="begin"/>
      </w:r>
      <w:r w:rsidR="00522219">
        <w:instrText xml:space="preserve"> XE "</w:instrText>
      </w:r>
      <w:r w:rsidR="00522219" w:rsidRPr="00601259">
        <w:rPr>
          <w:rFonts w:ascii="Times New Roman" w:hAnsi="Times New Roman" w:cs="Times New Roman"/>
          <w:i/>
          <w:sz w:val="20"/>
          <w:szCs w:val="20"/>
        </w:rPr>
        <w:instrText>Map 2 – Programme area</w:instrText>
      </w:r>
      <w:r w:rsidR="00522219">
        <w:instrText xml:space="preserve">" </w:instrText>
      </w:r>
      <w:r w:rsidR="00C37CB9">
        <w:rPr>
          <w:rFonts w:ascii="Times New Roman" w:hAnsi="Times New Roman" w:cs="Times New Roman"/>
          <w:i/>
          <w:sz w:val="20"/>
          <w:szCs w:val="20"/>
        </w:rPr>
        <w:fldChar w:fldCharType="end"/>
      </w:r>
    </w:p>
    <w:p w:rsidR="006A3D24" w:rsidRPr="00E004E4" w:rsidRDefault="006A3D24" w:rsidP="006D436A">
      <w:pPr>
        <w:spacing w:after="0" w:line="240" w:lineRule="auto"/>
        <w:jc w:val="both"/>
        <w:rPr>
          <w:rFonts w:ascii="Times New Roman" w:hAnsi="Times New Roman" w:cs="Times New Roman"/>
          <w:sz w:val="20"/>
          <w:szCs w:val="20"/>
        </w:rPr>
      </w:pPr>
      <w:r w:rsidRPr="00E004E4">
        <w:rPr>
          <w:rFonts w:ascii="Times New Roman" w:hAnsi="Times New Roman" w:cs="Times New Roman"/>
          <w:noProof/>
          <w:sz w:val="20"/>
          <w:szCs w:val="20"/>
          <w:lang w:val="en-US"/>
        </w:rPr>
        <w:drawing>
          <wp:inline distT="0" distB="0" distL="0" distR="0" wp14:anchorId="4BC717BC" wp14:editId="2FE66316">
            <wp:extent cx="5635175" cy="3983182"/>
            <wp:effectExtent l="0" t="0" r="3810" b="0"/>
            <wp:docPr id="1" name="Picture 1" descr="C:\Users\user\Desktop\Cross-border\x.LUCRU\1. Descriere\Analiza Teritoriala\ROMD-Fina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Cross-border\x.LUCRU\1. Descriere\Analiza Teritoriala\ROMD-Final2.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37356" cy="3984724"/>
                    </a:xfrm>
                    <a:prstGeom prst="rect">
                      <a:avLst/>
                    </a:prstGeom>
                    <a:noFill/>
                    <a:ln>
                      <a:noFill/>
                    </a:ln>
                  </pic:spPr>
                </pic:pic>
              </a:graphicData>
            </a:graphic>
          </wp:inline>
        </w:drawing>
      </w:r>
    </w:p>
    <w:p w:rsidR="00A96958" w:rsidRPr="0077376A" w:rsidRDefault="00287928" w:rsidP="004B0C0A">
      <w:pPr>
        <w:spacing w:after="0" w:line="240" w:lineRule="auto"/>
        <w:jc w:val="center"/>
        <w:rPr>
          <w:rFonts w:ascii="Times New Roman" w:hAnsi="Times New Roman" w:cs="Times New Roman"/>
          <w:i/>
          <w:sz w:val="20"/>
          <w:szCs w:val="20"/>
        </w:rPr>
      </w:pPr>
      <w:r w:rsidRPr="0077376A">
        <w:rPr>
          <w:rFonts w:ascii="Times New Roman" w:hAnsi="Times New Roman" w:cs="Times New Roman"/>
          <w:i/>
          <w:sz w:val="20"/>
          <w:szCs w:val="20"/>
        </w:rPr>
        <w:t>Map 3</w:t>
      </w:r>
      <w:r w:rsidR="007603C8" w:rsidRPr="0077376A">
        <w:rPr>
          <w:rFonts w:ascii="Times New Roman" w:hAnsi="Times New Roman" w:cs="Times New Roman"/>
          <w:i/>
          <w:sz w:val="20"/>
          <w:szCs w:val="20"/>
        </w:rPr>
        <w:t xml:space="preserve"> – Programme area</w:t>
      </w:r>
      <w:r w:rsidR="00C37CB9" w:rsidRPr="0077376A">
        <w:rPr>
          <w:rFonts w:ascii="Times New Roman" w:hAnsi="Times New Roman" w:cs="Times New Roman"/>
          <w:i/>
          <w:sz w:val="20"/>
          <w:szCs w:val="20"/>
        </w:rPr>
        <w:fldChar w:fldCharType="begin"/>
      </w:r>
      <w:r w:rsidR="00A33C6E" w:rsidRPr="0077376A">
        <w:rPr>
          <w:rFonts w:ascii="Times New Roman" w:hAnsi="Times New Roman" w:cs="Times New Roman"/>
          <w:i/>
        </w:rPr>
        <w:instrText xml:space="preserve"> XE "</w:instrText>
      </w:r>
      <w:r w:rsidR="00A33C6E" w:rsidRPr="0077376A">
        <w:rPr>
          <w:rFonts w:ascii="Times New Roman" w:hAnsi="Times New Roman" w:cs="Times New Roman"/>
          <w:i/>
          <w:sz w:val="20"/>
          <w:szCs w:val="20"/>
        </w:rPr>
        <w:instrText>Figure 3 – Programme area</w:instrText>
      </w:r>
      <w:r w:rsidR="00A33C6E" w:rsidRPr="0077376A">
        <w:rPr>
          <w:rFonts w:ascii="Times New Roman" w:hAnsi="Times New Roman" w:cs="Times New Roman"/>
          <w:i/>
        </w:rPr>
        <w:instrText xml:space="preserve">" </w:instrText>
      </w:r>
      <w:r w:rsidR="00C37CB9" w:rsidRPr="0077376A">
        <w:rPr>
          <w:rFonts w:ascii="Times New Roman" w:hAnsi="Times New Roman" w:cs="Times New Roman"/>
          <w:i/>
          <w:sz w:val="20"/>
          <w:szCs w:val="20"/>
        </w:rPr>
        <w:fldChar w:fldCharType="end"/>
      </w:r>
      <w:r w:rsidR="00C37CB9">
        <w:rPr>
          <w:rFonts w:ascii="Times New Roman" w:hAnsi="Times New Roman" w:cs="Times New Roman"/>
          <w:i/>
          <w:sz w:val="20"/>
          <w:szCs w:val="20"/>
        </w:rPr>
        <w:fldChar w:fldCharType="begin"/>
      </w:r>
      <w:r w:rsidR="00522219">
        <w:instrText xml:space="preserve"> XE "</w:instrText>
      </w:r>
      <w:r w:rsidR="00522219" w:rsidRPr="001821F2">
        <w:rPr>
          <w:rFonts w:ascii="Times New Roman" w:hAnsi="Times New Roman" w:cs="Times New Roman"/>
          <w:i/>
          <w:sz w:val="20"/>
          <w:szCs w:val="20"/>
        </w:rPr>
        <w:instrText>Map 3 – Programme area</w:instrText>
      </w:r>
      <w:r w:rsidR="00522219">
        <w:instrText xml:space="preserve">" </w:instrText>
      </w:r>
      <w:r w:rsidR="00C37CB9">
        <w:rPr>
          <w:rFonts w:ascii="Times New Roman" w:hAnsi="Times New Roman" w:cs="Times New Roman"/>
          <w:i/>
          <w:sz w:val="20"/>
          <w:szCs w:val="20"/>
        </w:rPr>
        <w:fldChar w:fldCharType="end"/>
      </w:r>
      <w:r w:rsidR="007603C8" w:rsidRPr="0077376A">
        <w:rPr>
          <w:rFonts w:ascii="Times New Roman" w:hAnsi="Times New Roman" w:cs="Times New Roman"/>
          <w:i/>
          <w:sz w:val="20"/>
          <w:szCs w:val="20"/>
        </w:rPr>
        <w:t xml:space="preserve"> </w:t>
      </w:r>
    </w:p>
    <w:p w:rsidR="00B0342B" w:rsidRPr="00E004E4" w:rsidRDefault="00B0342B" w:rsidP="006D436A">
      <w:pPr>
        <w:spacing w:after="0" w:line="240" w:lineRule="auto"/>
        <w:jc w:val="both"/>
        <w:rPr>
          <w:rFonts w:ascii="Times New Roman" w:hAnsi="Times New Roman" w:cs="Times New Roman"/>
          <w:sz w:val="20"/>
          <w:szCs w:val="20"/>
        </w:rPr>
      </w:pPr>
    </w:p>
    <w:p w:rsidR="00B844BC" w:rsidRPr="00E004E4" w:rsidRDefault="00B844BC" w:rsidP="006D436A">
      <w:pPr>
        <w:spacing w:after="0" w:line="240" w:lineRule="auto"/>
        <w:jc w:val="both"/>
        <w:rPr>
          <w:rFonts w:ascii="Times New Roman" w:hAnsi="Times New Roman" w:cs="Times New Roman"/>
          <w:sz w:val="20"/>
          <w:szCs w:val="20"/>
        </w:rPr>
      </w:pPr>
    </w:p>
    <w:p w:rsidR="00FD1D6D" w:rsidRPr="00E004E4" w:rsidRDefault="00FD1D6D" w:rsidP="00DB704C">
      <w:pPr>
        <w:pStyle w:val="Heading1"/>
        <w:numPr>
          <w:ilvl w:val="0"/>
          <w:numId w:val="1"/>
        </w:numPr>
        <w:spacing w:before="0" w:line="240" w:lineRule="auto"/>
        <w:ind w:left="284" w:hanging="284"/>
        <w:rPr>
          <w:rFonts w:ascii="Times New Roman" w:hAnsi="Times New Roman" w:cs="Times New Roman"/>
          <w:color w:val="auto"/>
          <w:sz w:val="22"/>
        </w:rPr>
      </w:pPr>
      <w:bookmarkStart w:id="18" w:name="_Toc423428572"/>
      <w:r w:rsidRPr="00E004E4">
        <w:rPr>
          <w:rFonts w:ascii="Times New Roman" w:hAnsi="Times New Roman" w:cs="Times New Roman"/>
          <w:color w:val="auto"/>
          <w:sz w:val="22"/>
        </w:rPr>
        <w:lastRenderedPageBreak/>
        <w:t>Programme’s strategy</w:t>
      </w:r>
      <w:bookmarkEnd w:id="18"/>
      <w:r w:rsidRPr="00E004E4">
        <w:rPr>
          <w:rFonts w:ascii="Times New Roman" w:hAnsi="Times New Roman" w:cs="Times New Roman"/>
          <w:color w:val="auto"/>
          <w:sz w:val="22"/>
        </w:rPr>
        <w:t xml:space="preserve">  </w:t>
      </w:r>
    </w:p>
    <w:p w:rsidR="00DE2EFC" w:rsidRPr="00E004E4" w:rsidRDefault="00DE2EFC" w:rsidP="006D436A">
      <w:pPr>
        <w:spacing w:after="0" w:line="240" w:lineRule="auto"/>
        <w:jc w:val="both"/>
        <w:rPr>
          <w:rFonts w:ascii="Times New Roman" w:hAnsi="Times New Roman" w:cs="Times New Roman"/>
        </w:rPr>
      </w:pPr>
    </w:p>
    <w:p w:rsidR="00DE2EFC" w:rsidRPr="00E004E4" w:rsidRDefault="00F50A5A" w:rsidP="00B844BC">
      <w:pPr>
        <w:pStyle w:val="Heading1"/>
        <w:numPr>
          <w:ilvl w:val="1"/>
          <w:numId w:val="1"/>
        </w:numPr>
        <w:spacing w:before="0" w:line="240" w:lineRule="auto"/>
        <w:rPr>
          <w:rFonts w:ascii="Times New Roman" w:hAnsi="Times New Roman" w:cs="Times New Roman"/>
          <w:color w:val="auto"/>
          <w:sz w:val="22"/>
        </w:rPr>
      </w:pPr>
      <w:bookmarkStart w:id="19" w:name="_Toc423428573"/>
      <w:r w:rsidRPr="00E004E4">
        <w:rPr>
          <w:rFonts w:ascii="Times New Roman" w:hAnsi="Times New Roman" w:cs="Times New Roman"/>
          <w:color w:val="auto"/>
          <w:sz w:val="22"/>
        </w:rPr>
        <w:t>Strategy description</w:t>
      </w:r>
      <w:bookmarkEnd w:id="19"/>
      <w:r w:rsidRPr="00E004E4">
        <w:rPr>
          <w:rFonts w:ascii="Times New Roman" w:hAnsi="Times New Roman" w:cs="Times New Roman"/>
          <w:color w:val="auto"/>
          <w:sz w:val="22"/>
        </w:rPr>
        <w:t xml:space="preserve"> </w:t>
      </w:r>
    </w:p>
    <w:p w:rsidR="00F50A5A" w:rsidRPr="00E004E4" w:rsidRDefault="00F50A5A" w:rsidP="00B844BC">
      <w:pPr>
        <w:spacing w:after="0" w:line="240" w:lineRule="auto"/>
        <w:jc w:val="both"/>
        <w:rPr>
          <w:rFonts w:ascii="Times New Roman" w:hAnsi="Times New Roman" w:cs="Times New Roman"/>
        </w:rPr>
      </w:pPr>
    </w:p>
    <w:p w:rsidR="007737B7" w:rsidRPr="00E004E4" w:rsidRDefault="007737B7" w:rsidP="00B844BC">
      <w:pPr>
        <w:spacing w:after="0" w:line="240" w:lineRule="auto"/>
        <w:jc w:val="both"/>
        <w:rPr>
          <w:rFonts w:ascii="Times New Roman" w:hAnsi="Times New Roman" w:cs="Times New Roman"/>
          <w:i/>
          <w:iCs/>
        </w:rPr>
      </w:pPr>
      <w:r w:rsidRPr="00E004E4">
        <w:rPr>
          <w:rFonts w:ascii="Times New Roman" w:hAnsi="Times New Roman" w:cs="Times New Roman"/>
        </w:rPr>
        <w:t xml:space="preserve">The </w:t>
      </w:r>
      <w:r w:rsidR="00287928" w:rsidRPr="00E004E4">
        <w:rPr>
          <w:rFonts w:ascii="Times New Roman" w:hAnsi="Times New Roman" w:cs="Times New Roman"/>
        </w:rPr>
        <w:t xml:space="preserve">Joint Operational Programme </w:t>
      </w:r>
      <w:r w:rsidRPr="00E004E4">
        <w:rPr>
          <w:rFonts w:ascii="Times New Roman" w:hAnsi="Times New Roman" w:cs="Times New Roman"/>
        </w:rPr>
        <w:t xml:space="preserve">Romania-Republic of Moldova 2014-2020 contributes to the achievement of the overall ENI objective of </w:t>
      </w:r>
      <w:r w:rsidRPr="00E004E4">
        <w:rPr>
          <w:rFonts w:ascii="Times New Roman" w:hAnsi="Times New Roman" w:cs="Times New Roman"/>
          <w:i/>
          <w:iCs/>
        </w:rPr>
        <w:t xml:space="preserve">“progress towards an area of shared prosperity and good neighbourliness between Member states and their </w:t>
      </w:r>
      <w:r w:rsidR="009232D7" w:rsidRPr="00E004E4">
        <w:rPr>
          <w:rFonts w:ascii="Times New Roman" w:hAnsi="Times New Roman" w:cs="Times New Roman"/>
          <w:i/>
          <w:iCs/>
        </w:rPr>
        <w:t>neighbours</w:t>
      </w:r>
      <w:r w:rsidRPr="00E004E4">
        <w:rPr>
          <w:rFonts w:ascii="Times New Roman" w:hAnsi="Times New Roman" w:cs="Times New Roman"/>
          <w:i/>
          <w:iCs/>
        </w:rPr>
        <w:t xml:space="preserve">”. </w:t>
      </w:r>
    </w:p>
    <w:p w:rsidR="00287928" w:rsidRDefault="00287928" w:rsidP="0049153B">
      <w:pPr>
        <w:autoSpaceDE w:val="0"/>
        <w:autoSpaceDN w:val="0"/>
        <w:adjustRightInd w:val="0"/>
        <w:spacing w:after="0" w:line="240" w:lineRule="auto"/>
        <w:contextualSpacing/>
        <w:jc w:val="both"/>
        <w:rPr>
          <w:rFonts w:ascii="Times New Roman" w:hAnsi="Times New Roman" w:cs="Times New Roman"/>
        </w:rPr>
      </w:pPr>
    </w:p>
    <w:p w:rsidR="0049153B" w:rsidRPr="00E004E4" w:rsidRDefault="0049153B" w:rsidP="0049153B">
      <w:pPr>
        <w:autoSpaceDE w:val="0"/>
        <w:autoSpaceDN w:val="0"/>
        <w:adjustRightInd w:val="0"/>
        <w:spacing w:after="0" w:line="240" w:lineRule="auto"/>
        <w:contextualSpacing/>
        <w:jc w:val="both"/>
        <w:rPr>
          <w:rFonts w:ascii="Times New Roman" w:hAnsi="Times New Roman" w:cs="Times New Roman"/>
        </w:rPr>
      </w:pPr>
      <w:r w:rsidRPr="00E004E4">
        <w:rPr>
          <w:rFonts w:ascii="Times New Roman" w:hAnsi="Times New Roman" w:cs="Times New Roman"/>
        </w:rPr>
        <w:t xml:space="preserve">The intervention strategy is based on a joint </w:t>
      </w:r>
      <w:r w:rsidR="009232D7" w:rsidRPr="00E004E4">
        <w:rPr>
          <w:rFonts w:ascii="Times New Roman" w:hAnsi="Times New Roman" w:cs="Times New Roman"/>
        </w:rPr>
        <w:t>view</w:t>
      </w:r>
      <w:r w:rsidRPr="00E004E4">
        <w:rPr>
          <w:rFonts w:ascii="Times New Roman" w:hAnsi="Times New Roman" w:cs="Times New Roman"/>
        </w:rPr>
        <w:t xml:space="preserve"> regarding the development of the </w:t>
      </w:r>
      <w:r w:rsidR="00AC0439" w:rsidRPr="00E004E4">
        <w:rPr>
          <w:rFonts w:ascii="Times New Roman" w:hAnsi="Times New Roman" w:cs="Times New Roman"/>
        </w:rPr>
        <w:t xml:space="preserve">Programme </w:t>
      </w:r>
      <w:r w:rsidRPr="00E004E4">
        <w:rPr>
          <w:rFonts w:ascii="Times New Roman" w:hAnsi="Times New Roman" w:cs="Times New Roman"/>
        </w:rPr>
        <w:t xml:space="preserve">area and a common development vision for the following years in the sectors decided upon to be supported by the </w:t>
      </w:r>
      <w:r w:rsidR="00AC0439" w:rsidRPr="00E004E4">
        <w:rPr>
          <w:rFonts w:ascii="Times New Roman" w:hAnsi="Times New Roman" w:cs="Times New Roman"/>
        </w:rPr>
        <w:t>P</w:t>
      </w:r>
      <w:r w:rsidRPr="00E004E4">
        <w:rPr>
          <w:rFonts w:ascii="Times New Roman" w:hAnsi="Times New Roman" w:cs="Times New Roman"/>
        </w:rPr>
        <w:t>rogramme. The proposed strategic approach focuses on those specific aspects of common policies relevant to</w:t>
      </w:r>
      <w:r w:rsidR="009232D7" w:rsidRPr="00E004E4">
        <w:rPr>
          <w:rFonts w:ascii="Times New Roman" w:hAnsi="Times New Roman" w:cs="Times New Roman"/>
        </w:rPr>
        <w:t xml:space="preserve"> cross border cooperation</w:t>
      </w:r>
      <w:r w:rsidRPr="00E004E4">
        <w:rPr>
          <w:rFonts w:ascii="Times New Roman" w:hAnsi="Times New Roman" w:cs="Times New Roman"/>
        </w:rPr>
        <w:t xml:space="preserve">. </w:t>
      </w:r>
    </w:p>
    <w:p w:rsidR="0049153B" w:rsidRPr="00E004E4" w:rsidRDefault="0049153B" w:rsidP="0049153B">
      <w:pPr>
        <w:autoSpaceDE w:val="0"/>
        <w:autoSpaceDN w:val="0"/>
        <w:adjustRightInd w:val="0"/>
        <w:spacing w:after="0" w:line="240" w:lineRule="auto"/>
        <w:contextualSpacing/>
        <w:rPr>
          <w:rFonts w:ascii="Times New Roman" w:hAnsi="Times New Roman" w:cs="Times New Roman"/>
        </w:rPr>
      </w:pPr>
    </w:p>
    <w:p w:rsidR="0049153B" w:rsidRPr="00E004E4" w:rsidRDefault="0049153B" w:rsidP="00AC0439">
      <w:pPr>
        <w:autoSpaceDE w:val="0"/>
        <w:autoSpaceDN w:val="0"/>
        <w:adjustRightInd w:val="0"/>
        <w:spacing w:after="0" w:line="240" w:lineRule="auto"/>
        <w:contextualSpacing/>
        <w:jc w:val="both"/>
        <w:rPr>
          <w:rFonts w:ascii="Times New Roman" w:hAnsi="Times New Roman" w:cs="Times New Roman"/>
        </w:rPr>
      </w:pPr>
      <w:r w:rsidRPr="00E004E4">
        <w:rPr>
          <w:rFonts w:ascii="Times New Roman" w:hAnsi="Times New Roman" w:cs="Times New Roman"/>
        </w:rPr>
        <w:t xml:space="preserve">According to the </w:t>
      </w:r>
      <w:r w:rsidRPr="00E004E4">
        <w:rPr>
          <w:rFonts w:ascii="Times New Roman" w:hAnsi="Times New Roman" w:cs="Times New Roman"/>
          <w:bdr w:val="none" w:sz="0" w:space="0" w:color="auto" w:frame="1"/>
          <w:shd w:val="clear" w:color="auto" w:fill="FFFFFF"/>
        </w:rPr>
        <w:t>Programming document for EU support to ENI Cross-Border Cooperation (2014-2020)</w:t>
      </w:r>
      <w:r w:rsidRPr="00E004E4">
        <w:rPr>
          <w:rFonts w:ascii="Times New Roman" w:hAnsi="Times New Roman" w:cs="Times New Roman"/>
        </w:rPr>
        <w:t>, the Programme has to address at least one of the three pre-defined strategic objectives and to concentrate interventions o</w:t>
      </w:r>
      <w:r w:rsidR="009232D7" w:rsidRPr="00E004E4">
        <w:rPr>
          <w:rFonts w:ascii="Times New Roman" w:hAnsi="Times New Roman" w:cs="Times New Roman"/>
        </w:rPr>
        <w:t>f</w:t>
      </w:r>
      <w:r w:rsidRPr="00E004E4">
        <w:rPr>
          <w:rFonts w:ascii="Times New Roman" w:hAnsi="Times New Roman" w:cs="Times New Roman"/>
        </w:rPr>
        <w:t xml:space="preserve"> no more than four thematic objectives. The following strategic objectives were defined: </w:t>
      </w:r>
    </w:p>
    <w:p w:rsidR="0049153B" w:rsidRPr="00E004E4" w:rsidRDefault="0049153B" w:rsidP="0049153B">
      <w:pPr>
        <w:autoSpaceDE w:val="0"/>
        <w:autoSpaceDN w:val="0"/>
        <w:adjustRightInd w:val="0"/>
        <w:spacing w:after="0" w:line="240" w:lineRule="auto"/>
        <w:contextualSpacing/>
        <w:rPr>
          <w:rFonts w:ascii="Times New Roman" w:hAnsi="Times New Roman" w:cs="Times New Roman"/>
        </w:rPr>
      </w:pPr>
      <w:r w:rsidRPr="00E004E4">
        <w:rPr>
          <w:rFonts w:ascii="Times New Roman" w:hAnsi="Times New Roman" w:cs="Times New Roman"/>
        </w:rPr>
        <w:t xml:space="preserve"> </w:t>
      </w:r>
    </w:p>
    <w:p w:rsidR="0049153B" w:rsidRPr="00E004E4" w:rsidRDefault="00AC0439" w:rsidP="00FF0B99">
      <w:pPr>
        <w:pStyle w:val="ListParagraph"/>
        <w:numPr>
          <w:ilvl w:val="0"/>
          <w:numId w:val="34"/>
        </w:num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P</w:t>
      </w:r>
      <w:r w:rsidR="0049153B" w:rsidRPr="00E004E4">
        <w:rPr>
          <w:rFonts w:ascii="Times New Roman" w:hAnsi="Times New Roman" w:cs="Times New Roman"/>
        </w:rPr>
        <w:t xml:space="preserve">romote economic and social development in regions on both sides of common borders; </w:t>
      </w:r>
    </w:p>
    <w:p w:rsidR="0049153B" w:rsidRPr="00E004E4" w:rsidRDefault="00AC0439" w:rsidP="00FF0B99">
      <w:pPr>
        <w:pStyle w:val="ListParagraph"/>
        <w:numPr>
          <w:ilvl w:val="0"/>
          <w:numId w:val="34"/>
        </w:num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A</w:t>
      </w:r>
      <w:r w:rsidR="0049153B" w:rsidRPr="00E004E4">
        <w:rPr>
          <w:rFonts w:ascii="Times New Roman" w:hAnsi="Times New Roman" w:cs="Times New Roman"/>
        </w:rPr>
        <w:t xml:space="preserve">ddress common challenges in environment, public health, safety and security; </w:t>
      </w:r>
    </w:p>
    <w:p w:rsidR="0049153B" w:rsidRPr="00E004E4" w:rsidRDefault="00AC0439" w:rsidP="00FF0B99">
      <w:pPr>
        <w:pStyle w:val="ListParagraph"/>
        <w:numPr>
          <w:ilvl w:val="0"/>
          <w:numId w:val="34"/>
        </w:num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P</w:t>
      </w:r>
      <w:r w:rsidR="0049153B" w:rsidRPr="00E004E4">
        <w:rPr>
          <w:rFonts w:ascii="Times New Roman" w:hAnsi="Times New Roman" w:cs="Times New Roman"/>
        </w:rPr>
        <w:t>romotion of better conditions and modalities for ensuring the mobility of persons, goods and capital.</w:t>
      </w:r>
    </w:p>
    <w:p w:rsidR="0049153B" w:rsidRPr="00E004E4" w:rsidRDefault="0049153B" w:rsidP="004F303B">
      <w:pPr>
        <w:spacing w:after="0" w:line="240" w:lineRule="auto"/>
        <w:contextualSpacing/>
        <w:jc w:val="both"/>
        <w:rPr>
          <w:rFonts w:ascii="Times New Roman" w:hAnsi="Times New Roman" w:cs="Times New Roman"/>
        </w:rPr>
      </w:pPr>
      <w:r w:rsidRPr="00E004E4">
        <w:rPr>
          <w:rFonts w:ascii="Times New Roman" w:hAnsi="Times New Roman" w:cs="Times New Roman"/>
        </w:rPr>
        <w:t xml:space="preserve"> </w:t>
      </w:r>
    </w:p>
    <w:p w:rsidR="0049153B" w:rsidRPr="00E004E4" w:rsidRDefault="0049153B" w:rsidP="0049153B">
      <w:pPr>
        <w:autoSpaceDE w:val="0"/>
        <w:autoSpaceDN w:val="0"/>
        <w:adjustRightInd w:val="0"/>
        <w:spacing w:after="0" w:line="240" w:lineRule="auto"/>
        <w:contextualSpacing/>
        <w:jc w:val="both"/>
        <w:rPr>
          <w:rFonts w:ascii="Times New Roman" w:hAnsi="Times New Roman" w:cs="Times New Roman"/>
        </w:rPr>
      </w:pPr>
      <w:r w:rsidRPr="00E004E4">
        <w:rPr>
          <w:rFonts w:ascii="Times New Roman" w:hAnsi="Times New Roman" w:cs="Times New Roman"/>
        </w:rPr>
        <w:t>T</w:t>
      </w:r>
      <w:r w:rsidR="00AC0439" w:rsidRPr="00E004E4">
        <w:rPr>
          <w:rFonts w:ascii="Times New Roman" w:hAnsi="Times New Roman" w:cs="Times New Roman"/>
        </w:rPr>
        <w:t>o define the 2014-2020 Romania-</w:t>
      </w:r>
      <w:r w:rsidRPr="00E004E4">
        <w:rPr>
          <w:rFonts w:ascii="Times New Roman" w:hAnsi="Times New Roman" w:cs="Times New Roman"/>
        </w:rPr>
        <w:t xml:space="preserve">Republic of Moldova CBC programme strategy a series of analysis were conducted, including a SWOT analysis, </w:t>
      </w:r>
      <w:r w:rsidR="005E48F0" w:rsidRPr="00E004E4">
        <w:rPr>
          <w:rFonts w:ascii="Times New Roman" w:hAnsi="Times New Roman" w:cs="Times New Roman"/>
        </w:rPr>
        <w:t>multi-criteria</w:t>
      </w:r>
      <w:r w:rsidRPr="00E004E4">
        <w:rPr>
          <w:rFonts w:ascii="Times New Roman" w:hAnsi="Times New Roman" w:cs="Times New Roman"/>
        </w:rPr>
        <w:t xml:space="preserve"> </w:t>
      </w:r>
      <w:r w:rsidR="009232D7" w:rsidRPr="00E004E4">
        <w:rPr>
          <w:rFonts w:ascii="Times New Roman" w:hAnsi="Times New Roman" w:cs="Times New Roman"/>
        </w:rPr>
        <w:t>and coherence</w:t>
      </w:r>
      <w:r w:rsidRPr="00E004E4">
        <w:rPr>
          <w:rFonts w:ascii="Times New Roman" w:hAnsi="Times New Roman" w:cs="Times New Roman"/>
        </w:rPr>
        <w:t xml:space="preserve"> analysis together with extensive </w:t>
      </w:r>
      <w:r w:rsidR="009232D7" w:rsidRPr="00E004E4">
        <w:rPr>
          <w:rFonts w:ascii="Times New Roman" w:hAnsi="Times New Roman" w:cs="Times New Roman"/>
        </w:rPr>
        <w:t>stakeholder’s</w:t>
      </w:r>
      <w:r w:rsidRPr="00E004E4">
        <w:rPr>
          <w:rFonts w:ascii="Times New Roman" w:hAnsi="Times New Roman" w:cs="Times New Roman"/>
        </w:rPr>
        <w:t xml:space="preserve"> consultation and review of the results obtained under the previous programme. </w:t>
      </w:r>
    </w:p>
    <w:p w:rsidR="0049153B" w:rsidRPr="00E004E4" w:rsidRDefault="0049153B" w:rsidP="0049153B">
      <w:pPr>
        <w:autoSpaceDE w:val="0"/>
        <w:autoSpaceDN w:val="0"/>
        <w:adjustRightInd w:val="0"/>
        <w:spacing w:after="0" w:line="240" w:lineRule="auto"/>
        <w:contextualSpacing/>
        <w:jc w:val="both"/>
        <w:rPr>
          <w:rFonts w:ascii="Times New Roman" w:hAnsi="Times New Roman" w:cs="Times New Roman"/>
        </w:rPr>
      </w:pPr>
    </w:p>
    <w:p w:rsidR="0049153B" w:rsidRPr="00E004E4" w:rsidRDefault="0049153B" w:rsidP="0049153B">
      <w:pPr>
        <w:autoSpaceDE w:val="0"/>
        <w:autoSpaceDN w:val="0"/>
        <w:adjustRightInd w:val="0"/>
        <w:spacing w:after="0" w:line="240" w:lineRule="auto"/>
        <w:contextualSpacing/>
        <w:jc w:val="both"/>
        <w:rPr>
          <w:rFonts w:ascii="Times New Roman" w:hAnsi="Times New Roman" w:cs="Times New Roman"/>
        </w:rPr>
      </w:pPr>
      <w:r w:rsidRPr="00E004E4">
        <w:rPr>
          <w:rFonts w:ascii="Times New Roman" w:hAnsi="Times New Roman" w:cs="Times New Roman"/>
        </w:rPr>
        <w:t>The SWOT analyses additionally included a</w:t>
      </w:r>
      <w:r w:rsidRPr="00E004E4">
        <w:rPr>
          <w:rFonts w:ascii="Times New Roman" w:hAnsi="Times New Roman" w:cs="Times New Roman"/>
          <w:i/>
        </w:rPr>
        <w:t xml:space="preserve"> (1) Quantitative Analysis</w:t>
      </w:r>
      <w:r w:rsidRPr="00E004E4">
        <w:rPr>
          <w:rFonts w:ascii="Times New Roman" w:hAnsi="Times New Roman" w:cs="Times New Roman"/>
        </w:rPr>
        <w:t xml:space="preserve"> in order to assess the number of SWOT items which have any kind of influence/impact over the </w:t>
      </w:r>
      <w:r w:rsidR="00260E35" w:rsidRPr="00E004E4">
        <w:rPr>
          <w:rFonts w:ascii="Times New Roman" w:hAnsi="Times New Roman" w:cs="Times New Roman"/>
        </w:rPr>
        <w:t>ENI</w:t>
      </w:r>
      <w:r w:rsidRPr="00E004E4">
        <w:rPr>
          <w:rFonts w:ascii="Times New Roman" w:hAnsi="Times New Roman" w:cs="Times New Roman"/>
        </w:rPr>
        <w:t xml:space="preserve"> strategic objectives (SO) and their assigned thematic objectives and </w:t>
      </w:r>
      <w:r w:rsidRPr="00E004E4">
        <w:rPr>
          <w:rFonts w:ascii="Times New Roman" w:hAnsi="Times New Roman" w:cs="Times New Roman"/>
          <w:i/>
        </w:rPr>
        <w:t>(2) Qualitative Analysis</w:t>
      </w:r>
      <w:r w:rsidRPr="00E004E4">
        <w:rPr>
          <w:rFonts w:ascii="Times New Roman" w:hAnsi="Times New Roman" w:cs="Times New Roman"/>
        </w:rPr>
        <w:t xml:space="preserve"> – for assessing the impact of SWOT items on Strategic Objectives /</w:t>
      </w:r>
      <w:r w:rsidR="002A65E0">
        <w:rPr>
          <w:rFonts w:ascii="Times New Roman" w:hAnsi="Times New Roman" w:cs="Times New Roman"/>
        </w:rPr>
        <w:t xml:space="preserve"> </w:t>
      </w:r>
      <w:r w:rsidRPr="00E004E4">
        <w:rPr>
          <w:rFonts w:ascii="Times New Roman" w:hAnsi="Times New Roman" w:cs="Times New Roman"/>
        </w:rPr>
        <w:t xml:space="preserve">Thematic Objective. This assessment evaluated the intensity/importance of the impact of SWOT items on </w:t>
      </w:r>
      <w:r w:rsidR="00260E35" w:rsidRPr="00E004E4">
        <w:rPr>
          <w:rFonts w:ascii="Times New Roman" w:hAnsi="Times New Roman" w:cs="Times New Roman"/>
        </w:rPr>
        <w:t>ENI</w:t>
      </w:r>
      <w:r w:rsidRPr="00E004E4">
        <w:rPr>
          <w:rFonts w:ascii="Times New Roman" w:hAnsi="Times New Roman" w:cs="Times New Roman"/>
        </w:rPr>
        <w:t xml:space="preserve"> strategic and thematic objectives. Based on this SWOT analysis, the relative importance and weights of the Strengths, Weaknesses, Opportunities and Threats, the most effective strategy for the Programme was defined as the Weakness-Opportunity type strategies - overcome weaknesses to pursue opportunities. </w:t>
      </w:r>
    </w:p>
    <w:p w:rsidR="0049153B" w:rsidRPr="00E004E4" w:rsidRDefault="0049153B" w:rsidP="0049153B">
      <w:pPr>
        <w:autoSpaceDE w:val="0"/>
        <w:autoSpaceDN w:val="0"/>
        <w:adjustRightInd w:val="0"/>
        <w:spacing w:after="0" w:line="240" w:lineRule="auto"/>
        <w:contextualSpacing/>
        <w:jc w:val="both"/>
        <w:rPr>
          <w:rFonts w:ascii="Times New Roman" w:hAnsi="Times New Roman" w:cs="Times New Roman"/>
        </w:rPr>
      </w:pPr>
    </w:p>
    <w:p w:rsidR="0049153B" w:rsidRPr="00E004E4" w:rsidRDefault="0049153B" w:rsidP="0049153B">
      <w:pPr>
        <w:autoSpaceDE w:val="0"/>
        <w:autoSpaceDN w:val="0"/>
        <w:adjustRightInd w:val="0"/>
        <w:spacing w:after="0" w:line="240" w:lineRule="auto"/>
        <w:contextualSpacing/>
        <w:jc w:val="both"/>
        <w:rPr>
          <w:rFonts w:ascii="Times New Roman" w:hAnsi="Times New Roman" w:cs="Times New Roman"/>
        </w:rPr>
      </w:pPr>
      <w:r w:rsidRPr="00E004E4">
        <w:rPr>
          <w:rFonts w:ascii="Times New Roman" w:hAnsi="Times New Roman" w:cs="Times New Roman"/>
        </w:rPr>
        <w:t xml:space="preserve">The other analyses and the preliminary consultations of the potential beneficiaries that were conducted </w:t>
      </w:r>
      <w:r w:rsidR="00260E35" w:rsidRPr="00E004E4">
        <w:rPr>
          <w:rFonts w:ascii="Times New Roman" w:hAnsi="Times New Roman" w:cs="Times New Roman"/>
        </w:rPr>
        <w:t>were designed to provide</w:t>
      </w:r>
      <w:r w:rsidRPr="00E004E4">
        <w:rPr>
          <w:rFonts w:ascii="Times New Roman" w:hAnsi="Times New Roman" w:cs="Times New Roman"/>
        </w:rPr>
        <w:t xml:space="preserve"> structured information on the </w:t>
      </w:r>
      <w:r w:rsidR="00260E35" w:rsidRPr="00E004E4">
        <w:rPr>
          <w:rFonts w:ascii="Times New Roman" w:hAnsi="Times New Roman" w:cs="Times New Roman"/>
        </w:rPr>
        <w:t>Programme area</w:t>
      </w:r>
      <w:r w:rsidRPr="00E004E4">
        <w:rPr>
          <w:rFonts w:ascii="Times New Roman" w:hAnsi="Times New Roman" w:cs="Times New Roman"/>
        </w:rPr>
        <w:t xml:space="preserve"> and the proposed strategy</w:t>
      </w:r>
      <w:r w:rsidR="00260E35" w:rsidRPr="00E004E4">
        <w:rPr>
          <w:rFonts w:ascii="Times New Roman" w:hAnsi="Times New Roman" w:cs="Times New Roman"/>
        </w:rPr>
        <w:t>.</w:t>
      </w:r>
      <w:r w:rsidR="005E48F0" w:rsidRPr="00E004E4">
        <w:rPr>
          <w:rFonts w:ascii="Times New Roman" w:hAnsi="Times New Roman" w:cs="Times New Roman"/>
        </w:rPr>
        <w:t xml:space="preserve"> </w:t>
      </w:r>
      <w:r w:rsidRPr="00E004E4">
        <w:rPr>
          <w:rFonts w:ascii="Times New Roman" w:hAnsi="Times New Roman" w:cs="Times New Roman"/>
        </w:rPr>
        <w:t xml:space="preserve">The following </w:t>
      </w:r>
      <w:r w:rsidR="007603C8" w:rsidRPr="00E004E4">
        <w:rPr>
          <w:rFonts w:ascii="Times New Roman" w:hAnsi="Times New Roman" w:cs="Times New Roman"/>
        </w:rPr>
        <w:t>table</w:t>
      </w:r>
      <w:r w:rsidRPr="00E004E4">
        <w:rPr>
          <w:rFonts w:ascii="Times New Roman" w:hAnsi="Times New Roman" w:cs="Times New Roman"/>
        </w:rPr>
        <w:t xml:space="preserve"> is presenting the outcome of the various analyses with respect to the specific thematic objectives proposed to be included in the programme:  </w:t>
      </w:r>
    </w:p>
    <w:p w:rsidR="007603C8" w:rsidRPr="00E004E4" w:rsidRDefault="007603C8" w:rsidP="0049153B">
      <w:pPr>
        <w:autoSpaceDE w:val="0"/>
        <w:autoSpaceDN w:val="0"/>
        <w:adjustRightInd w:val="0"/>
        <w:spacing w:after="0" w:line="240" w:lineRule="auto"/>
        <w:contextualSpacing/>
        <w:jc w:val="both"/>
        <w:rPr>
          <w:rFonts w:ascii="Times New Roman" w:hAnsi="Times New Roman" w:cs="Times New Roman"/>
        </w:rPr>
      </w:pPr>
    </w:p>
    <w:p w:rsidR="00A33C6E" w:rsidRPr="00E004E4" w:rsidRDefault="00A33C6E" w:rsidP="00A33C6E">
      <w:pPr>
        <w:autoSpaceDE w:val="0"/>
        <w:autoSpaceDN w:val="0"/>
        <w:adjustRightInd w:val="0"/>
        <w:spacing w:after="0" w:line="240" w:lineRule="auto"/>
        <w:contextualSpacing/>
        <w:jc w:val="center"/>
        <w:rPr>
          <w:rFonts w:ascii="Times New Roman" w:hAnsi="Times New Roman" w:cs="Times New Roman"/>
        </w:rPr>
      </w:pPr>
    </w:p>
    <w:p w:rsidR="00A33C6E" w:rsidRDefault="00A33C6E" w:rsidP="00A33C6E">
      <w:pPr>
        <w:autoSpaceDE w:val="0"/>
        <w:autoSpaceDN w:val="0"/>
        <w:adjustRightInd w:val="0"/>
        <w:spacing w:after="0" w:line="240" w:lineRule="auto"/>
        <w:contextualSpacing/>
        <w:jc w:val="center"/>
        <w:rPr>
          <w:rFonts w:ascii="Times New Roman" w:hAnsi="Times New Roman" w:cs="Times New Roman"/>
        </w:rPr>
      </w:pPr>
    </w:p>
    <w:p w:rsidR="00597989" w:rsidRDefault="00597989" w:rsidP="00A33C6E">
      <w:pPr>
        <w:autoSpaceDE w:val="0"/>
        <w:autoSpaceDN w:val="0"/>
        <w:adjustRightInd w:val="0"/>
        <w:spacing w:after="0" w:line="240" w:lineRule="auto"/>
        <w:contextualSpacing/>
        <w:jc w:val="center"/>
        <w:rPr>
          <w:rFonts w:ascii="Times New Roman" w:hAnsi="Times New Roman" w:cs="Times New Roman"/>
        </w:rPr>
      </w:pPr>
    </w:p>
    <w:p w:rsidR="004F303B" w:rsidRDefault="004F303B" w:rsidP="00A33C6E">
      <w:pPr>
        <w:autoSpaceDE w:val="0"/>
        <w:autoSpaceDN w:val="0"/>
        <w:adjustRightInd w:val="0"/>
        <w:spacing w:after="0" w:line="240" w:lineRule="auto"/>
        <w:contextualSpacing/>
        <w:jc w:val="center"/>
        <w:rPr>
          <w:rFonts w:ascii="Times New Roman" w:hAnsi="Times New Roman" w:cs="Times New Roman"/>
        </w:rPr>
      </w:pPr>
    </w:p>
    <w:p w:rsidR="004F303B" w:rsidRDefault="004F303B" w:rsidP="00A33C6E">
      <w:pPr>
        <w:autoSpaceDE w:val="0"/>
        <w:autoSpaceDN w:val="0"/>
        <w:adjustRightInd w:val="0"/>
        <w:spacing w:after="0" w:line="240" w:lineRule="auto"/>
        <w:contextualSpacing/>
        <w:jc w:val="center"/>
        <w:rPr>
          <w:rFonts w:ascii="Times New Roman" w:hAnsi="Times New Roman" w:cs="Times New Roman"/>
        </w:rPr>
      </w:pPr>
    </w:p>
    <w:p w:rsidR="004F303B" w:rsidRDefault="004F303B" w:rsidP="00A33C6E">
      <w:pPr>
        <w:autoSpaceDE w:val="0"/>
        <w:autoSpaceDN w:val="0"/>
        <w:adjustRightInd w:val="0"/>
        <w:spacing w:after="0" w:line="240" w:lineRule="auto"/>
        <w:contextualSpacing/>
        <w:jc w:val="center"/>
        <w:rPr>
          <w:rFonts w:ascii="Times New Roman" w:hAnsi="Times New Roman" w:cs="Times New Roman"/>
        </w:rPr>
      </w:pPr>
    </w:p>
    <w:p w:rsidR="004F303B" w:rsidRDefault="004F303B" w:rsidP="00A33C6E">
      <w:pPr>
        <w:autoSpaceDE w:val="0"/>
        <w:autoSpaceDN w:val="0"/>
        <w:adjustRightInd w:val="0"/>
        <w:spacing w:after="0" w:line="240" w:lineRule="auto"/>
        <w:contextualSpacing/>
        <w:jc w:val="center"/>
        <w:rPr>
          <w:rFonts w:ascii="Times New Roman" w:hAnsi="Times New Roman" w:cs="Times New Roman"/>
        </w:rPr>
      </w:pPr>
    </w:p>
    <w:p w:rsidR="004F303B" w:rsidRDefault="004F303B" w:rsidP="00A33C6E">
      <w:pPr>
        <w:autoSpaceDE w:val="0"/>
        <w:autoSpaceDN w:val="0"/>
        <w:adjustRightInd w:val="0"/>
        <w:spacing w:after="0" w:line="240" w:lineRule="auto"/>
        <w:contextualSpacing/>
        <w:jc w:val="center"/>
        <w:rPr>
          <w:rFonts w:ascii="Times New Roman" w:hAnsi="Times New Roman" w:cs="Times New Roman"/>
        </w:rPr>
      </w:pPr>
    </w:p>
    <w:p w:rsidR="004F303B" w:rsidRDefault="004F303B" w:rsidP="00A33C6E">
      <w:pPr>
        <w:autoSpaceDE w:val="0"/>
        <w:autoSpaceDN w:val="0"/>
        <w:adjustRightInd w:val="0"/>
        <w:spacing w:after="0" w:line="240" w:lineRule="auto"/>
        <w:contextualSpacing/>
        <w:jc w:val="center"/>
        <w:rPr>
          <w:rFonts w:ascii="Times New Roman" w:hAnsi="Times New Roman" w:cs="Times New Roman"/>
        </w:rPr>
      </w:pPr>
    </w:p>
    <w:p w:rsidR="004F303B" w:rsidRDefault="004F303B" w:rsidP="00A33C6E">
      <w:pPr>
        <w:autoSpaceDE w:val="0"/>
        <w:autoSpaceDN w:val="0"/>
        <w:adjustRightInd w:val="0"/>
        <w:spacing w:after="0" w:line="240" w:lineRule="auto"/>
        <w:contextualSpacing/>
        <w:jc w:val="center"/>
        <w:rPr>
          <w:rFonts w:ascii="Times New Roman" w:hAnsi="Times New Roman" w:cs="Times New Roman"/>
        </w:rPr>
      </w:pPr>
    </w:p>
    <w:p w:rsidR="004F303B" w:rsidRDefault="004F303B" w:rsidP="00A33C6E">
      <w:pPr>
        <w:autoSpaceDE w:val="0"/>
        <w:autoSpaceDN w:val="0"/>
        <w:adjustRightInd w:val="0"/>
        <w:spacing w:after="0" w:line="240" w:lineRule="auto"/>
        <w:contextualSpacing/>
        <w:jc w:val="center"/>
        <w:rPr>
          <w:rFonts w:ascii="Times New Roman" w:hAnsi="Times New Roman" w:cs="Times New Roman"/>
        </w:rPr>
      </w:pPr>
    </w:p>
    <w:p w:rsidR="004F303B" w:rsidRDefault="004F303B" w:rsidP="00A33C6E">
      <w:pPr>
        <w:autoSpaceDE w:val="0"/>
        <w:autoSpaceDN w:val="0"/>
        <w:adjustRightInd w:val="0"/>
        <w:spacing w:after="0" w:line="240" w:lineRule="auto"/>
        <w:contextualSpacing/>
        <w:jc w:val="center"/>
        <w:rPr>
          <w:rFonts w:ascii="Times New Roman" w:hAnsi="Times New Roman" w:cs="Times New Roman"/>
        </w:rPr>
      </w:pPr>
    </w:p>
    <w:p w:rsidR="004F303B" w:rsidRDefault="004F303B" w:rsidP="00A33C6E">
      <w:pPr>
        <w:autoSpaceDE w:val="0"/>
        <w:autoSpaceDN w:val="0"/>
        <w:adjustRightInd w:val="0"/>
        <w:spacing w:after="0" w:line="240" w:lineRule="auto"/>
        <w:contextualSpacing/>
        <w:jc w:val="center"/>
        <w:rPr>
          <w:rFonts w:ascii="Times New Roman" w:hAnsi="Times New Roman" w:cs="Times New Roman"/>
        </w:rPr>
      </w:pPr>
    </w:p>
    <w:p w:rsidR="004F303B" w:rsidRDefault="004F303B" w:rsidP="00A33C6E">
      <w:pPr>
        <w:autoSpaceDE w:val="0"/>
        <w:autoSpaceDN w:val="0"/>
        <w:adjustRightInd w:val="0"/>
        <w:spacing w:after="0" w:line="240" w:lineRule="auto"/>
        <w:contextualSpacing/>
        <w:jc w:val="center"/>
        <w:rPr>
          <w:rFonts w:ascii="Times New Roman" w:hAnsi="Times New Roman" w:cs="Times New Roman"/>
        </w:rPr>
      </w:pPr>
    </w:p>
    <w:p w:rsidR="004F303B" w:rsidRDefault="004F303B" w:rsidP="00A33C6E">
      <w:pPr>
        <w:autoSpaceDE w:val="0"/>
        <w:autoSpaceDN w:val="0"/>
        <w:adjustRightInd w:val="0"/>
        <w:spacing w:after="0" w:line="240" w:lineRule="auto"/>
        <w:contextualSpacing/>
        <w:jc w:val="center"/>
        <w:rPr>
          <w:rFonts w:ascii="Times New Roman" w:hAnsi="Times New Roman" w:cs="Times New Roman"/>
        </w:rPr>
      </w:pPr>
    </w:p>
    <w:p w:rsidR="00597989" w:rsidRPr="00E004E4" w:rsidRDefault="00597989" w:rsidP="00A33C6E">
      <w:pPr>
        <w:autoSpaceDE w:val="0"/>
        <w:autoSpaceDN w:val="0"/>
        <w:adjustRightInd w:val="0"/>
        <w:spacing w:after="0" w:line="240" w:lineRule="auto"/>
        <w:contextualSpacing/>
        <w:jc w:val="center"/>
        <w:rPr>
          <w:rFonts w:ascii="Times New Roman" w:hAnsi="Times New Roman" w:cs="Times New Roman"/>
        </w:rPr>
      </w:pPr>
    </w:p>
    <w:p w:rsidR="00A33C6E" w:rsidRPr="00E004E4" w:rsidRDefault="00A33C6E" w:rsidP="00A33C6E">
      <w:pPr>
        <w:autoSpaceDE w:val="0"/>
        <w:autoSpaceDN w:val="0"/>
        <w:adjustRightInd w:val="0"/>
        <w:spacing w:after="0" w:line="240" w:lineRule="auto"/>
        <w:contextualSpacing/>
        <w:jc w:val="center"/>
        <w:rPr>
          <w:rFonts w:ascii="Times New Roman" w:hAnsi="Times New Roman" w:cs="Times New Roman"/>
        </w:rPr>
      </w:pPr>
    </w:p>
    <w:p w:rsidR="0049153B" w:rsidRPr="00E004E4" w:rsidRDefault="007603C8" w:rsidP="004B0C0A">
      <w:pPr>
        <w:autoSpaceDE w:val="0"/>
        <w:autoSpaceDN w:val="0"/>
        <w:adjustRightInd w:val="0"/>
        <w:spacing w:after="0" w:line="240" w:lineRule="auto"/>
        <w:contextualSpacing/>
        <w:jc w:val="center"/>
        <w:rPr>
          <w:rFonts w:ascii="Times New Roman" w:hAnsi="Times New Roman" w:cs="Times New Roman"/>
        </w:rPr>
      </w:pPr>
      <w:r w:rsidRPr="00E004E4">
        <w:rPr>
          <w:rFonts w:ascii="Times New Roman" w:hAnsi="Times New Roman" w:cs="Times New Roman"/>
        </w:rPr>
        <w:lastRenderedPageBreak/>
        <w:t>Table 2 – Outcome of analyses for the selection of Thematic Objectives</w:t>
      </w:r>
      <w:r w:rsidR="00C37CB9" w:rsidRPr="00E004E4">
        <w:rPr>
          <w:rFonts w:ascii="Times New Roman" w:hAnsi="Times New Roman" w:cs="Times New Roman"/>
        </w:rPr>
        <w:fldChar w:fldCharType="begin"/>
      </w:r>
      <w:r w:rsidR="00A33C6E" w:rsidRPr="00E004E4">
        <w:rPr>
          <w:rFonts w:ascii="Times New Roman" w:hAnsi="Times New Roman" w:cs="Times New Roman"/>
        </w:rPr>
        <w:instrText xml:space="preserve"> XE "Table 2 – Outcome of analyses for the selection of Thematic Objectives" </w:instrText>
      </w:r>
      <w:r w:rsidR="00C37CB9" w:rsidRPr="00E004E4">
        <w:rPr>
          <w:rFonts w:ascii="Times New Roman" w:hAnsi="Times New Roman" w:cs="Times New Roman"/>
        </w:rPr>
        <w:fldChar w:fldCharType="end"/>
      </w:r>
      <w:r w:rsidRPr="00E004E4">
        <w:rPr>
          <w:rFonts w:ascii="Times New Roman" w:hAnsi="Times New Roman" w:cs="Times New Roman"/>
        </w:rPr>
        <w:t xml:space="preserve"> </w:t>
      </w:r>
    </w:p>
    <w:p w:rsidR="0049153B" w:rsidRPr="00E004E4" w:rsidRDefault="00190A5D" w:rsidP="0049153B">
      <w:pPr>
        <w:autoSpaceDE w:val="0"/>
        <w:autoSpaceDN w:val="0"/>
        <w:adjustRightInd w:val="0"/>
        <w:spacing w:after="0" w:line="240" w:lineRule="auto"/>
        <w:contextualSpacing/>
        <w:jc w:val="center"/>
        <w:rPr>
          <w:rFonts w:ascii="Times New Roman" w:hAnsi="Times New Roman" w:cs="Times New Roman"/>
          <w:sz w:val="20"/>
          <w:szCs w:val="20"/>
        </w:rPr>
      </w:pPr>
      <w:r w:rsidRPr="00E004E4">
        <w:rPr>
          <w:rFonts w:ascii="Times New Roman" w:hAnsi="Times New Roman" w:cs="Times New Roman"/>
          <w:noProof/>
          <w:sz w:val="20"/>
          <w:szCs w:val="20"/>
          <w:lang w:val="en-US"/>
        </w:rPr>
        <w:drawing>
          <wp:inline distT="0" distB="0" distL="0" distR="0" wp14:anchorId="34740A06" wp14:editId="62B16982">
            <wp:extent cx="5589286" cy="4100945"/>
            <wp:effectExtent l="0" t="0" r="0" b="0"/>
            <wp:docPr id="7" name="Picture 7" descr="C:\Users\user\Desktop\strategia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strategia .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89530" cy="4101124"/>
                    </a:xfrm>
                    <a:prstGeom prst="rect">
                      <a:avLst/>
                    </a:prstGeom>
                    <a:noFill/>
                    <a:ln>
                      <a:noFill/>
                    </a:ln>
                  </pic:spPr>
                </pic:pic>
              </a:graphicData>
            </a:graphic>
          </wp:inline>
        </w:drawing>
      </w:r>
    </w:p>
    <w:p w:rsidR="0049153B" w:rsidRPr="00E004E4" w:rsidRDefault="0049153B" w:rsidP="0049153B">
      <w:pPr>
        <w:autoSpaceDE w:val="0"/>
        <w:autoSpaceDN w:val="0"/>
        <w:adjustRightInd w:val="0"/>
        <w:spacing w:after="0" w:line="240" w:lineRule="auto"/>
        <w:contextualSpacing/>
        <w:rPr>
          <w:rFonts w:ascii="Times New Roman" w:hAnsi="Times New Roman" w:cs="Times New Roman"/>
          <w:sz w:val="20"/>
          <w:szCs w:val="20"/>
        </w:rPr>
      </w:pPr>
    </w:p>
    <w:p w:rsidR="0049153B" w:rsidRPr="00E004E4" w:rsidRDefault="0049153B" w:rsidP="0049153B">
      <w:pPr>
        <w:pStyle w:val="CommentText"/>
        <w:jc w:val="both"/>
        <w:rPr>
          <w:rFonts w:ascii="Times New Roman" w:hAnsi="Times New Roman" w:cs="Times New Roman"/>
          <w:sz w:val="22"/>
          <w:szCs w:val="22"/>
        </w:rPr>
      </w:pPr>
      <w:r w:rsidRPr="00E004E4">
        <w:rPr>
          <w:rFonts w:ascii="Times New Roman" w:hAnsi="Times New Roman" w:cs="Times New Roman"/>
          <w:sz w:val="22"/>
          <w:szCs w:val="22"/>
        </w:rPr>
        <w:t xml:space="preserve">By correlating the results of the multiple analyses, four thematic areas were identified as priorities for development: (1) education and research and innovation, (2) culture and historical heritage, (3) transport and communications and (4) sectors contributing to safety and security in the region as health, </w:t>
      </w:r>
      <w:r w:rsidRPr="00E004E4">
        <w:rPr>
          <w:rFonts w:ascii="Times New Roman" w:hAnsi="Times New Roman" w:cs="Times New Roman"/>
          <w:bCs/>
          <w:iCs/>
          <w:sz w:val="22"/>
          <w:szCs w:val="22"/>
        </w:rPr>
        <w:t>prevention of natural and man-made disasters/emergency situations and police cooperation. Consequently, the following four thematic objectives are proposed:</w:t>
      </w:r>
      <w:r w:rsidRPr="00E004E4">
        <w:rPr>
          <w:rFonts w:ascii="Times New Roman" w:hAnsi="Times New Roman" w:cs="Times New Roman"/>
          <w:sz w:val="22"/>
          <w:szCs w:val="22"/>
        </w:rPr>
        <w:t xml:space="preserve"> </w:t>
      </w:r>
    </w:p>
    <w:p w:rsidR="0049153B" w:rsidRPr="00E004E4" w:rsidRDefault="0049153B" w:rsidP="0049153B">
      <w:pPr>
        <w:pStyle w:val="ListParagraph"/>
        <w:autoSpaceDE w:val="0"/>
        <w:autoSpaceDN w:val="0"/>
        <w:adjustRightInd w:val="0"/>
        <w:spacing w:after="0" w:line="240" w:lineRule="auto"/>
        <w:ind w:left="426"/>
        <w:jc w:val="both"/>
        <w:rPr>
          <w:rFonts w:ascii="Times New Roman" w:hAnsi="Times New Roman" w:cs="Times New Roman"/>
        </w:rPr>
      </w:pPr>
      <w:r w:rsidRPr="00E004E4">
        <w:rPr>
          <w:rFonts w:ascii="Times New Roman" w:hAnsi="Times New Roman" w:cs="Times New Roman"/>
        </w:rPr>
        <w:t xml:space="preserve">TO2 - Support to education, research, technological development &amp; innovation; </w:t>
      </w:r>
    </w:p>
    <w:p w:rsidR="0049153B" w:rsidRPr="00E004E4" w:rsidRDefault="0049153B" w:rsidP="0049153B">
      <w:pPr>
        <w:pStyle w:val="ListParagraph"/>
        <w:autoSpaceDE w:val="0"/>
        <w:autoSpaceDN w:val="0"/>
        <w:adjustRightInd w:val="0"/>
        <w:spacing w:after="0" w:line="240" w:lineRule="auto"/>
        <w:ind w:left="426"/>
        <w:jc w:val="both"/>
        <w:rPr>
          <w:rFonts w:ascii="Times New Roman" w:hAnsi="Times New Roman" w:cs="Times New Roman"/>
        </w:rPr>
      </w:pPr>
      <w:r w:rsidRPr="00E004E4">
        <w:rPr>
          <w:rFonts w:ascii="Times New Roman" w:hAnsi="Times New Roman" w:cs="Times New Roman"/>
        </w:rPr>
        <w:t>TO3 - Promotion of local culture and preservation of historical heritage</w:t>
      </w:r>
    </w:p>
    <w:p w:rsidR="0049153B" w:rsidRPr="00E004E4" w:rsidRDefault="007137A3" w:rsidP="0049153B">
      <w:pPr>
        <w:pStyle w:val="ListParagraph"/>
        <w:autoSpaceDE w:val="0"/>
        <w:autoSpaceDN w:val="0"/>
        <w:adjustRightInd w:val="0"/>
        <w:spacing w:after="0" w:line="240" w:lineRule="auto"/>
        <w:ind w:left="426"/>
        <w:jc w:val="both"/>
        <w:rPr>
          <w:rFonts w:ascii="Times New Roman" w:hAnsi="Times New Roman" w:cs="Times New Roman"/>
        </w:rPr>
      </w:pPr>
      <w:r w:rsidRPr="00E004E4">
        <w:rPr>
          <w:rFonts w:ascii="Times New Roman" w:hAnsi="Times New Roman" w:cs="Times New Roman"/>
        </w:rPr>
        <w:t xml:space="preserve">TO7 - </w:t>
      </w:r>
      <w:r w:rsidR="0049153B" w:rsidRPr="00E004E4">
        <w:rPr>
          <w:rFonts w:ascii="Times New Roman" w:hAnsi="Times New Roman" w:cs="Times New Roman"/>
        </w:rPr>
        <w:t xml:space="preserve">Improvement of accessibility to the regions, development of transport and communication networks and systems; </w:t>
      </w:r>
    </w:p>
    <w:p w:rsidR="0049153B" w:rsidRPr="00E004E4" w:rsidRDefault="0049153B" w:rsidP="0049153B">
      <w:pPr>
        <w:pStyle w:val="ListParagraph"/>
        <w:autoSpaceDE w:val="0"/>
        <w:autoSpaceDN w:val="0"/>
        <w:adjustRightInd w:val="0"/>
        <w:spacing w:after="0" w:line="240" w:lineRule="auto"/>
        <w:ind w:left="426"/>
        <w:jc w:val="both"/>
        <w:rPr>
          <w:rFonts w:ascii="Times New Roman" w:hAnsi="Times New Roman" w:cs="Times New Roman"/>
        </w:rPr>
      </w:pPr>
      <w:r w:rsidRPr="00E004E4">
        <w:rPr>
          <w:rFonts w:ascii="Times New Roman" w:hAnsi="Times New Roman" w:cs="Times New Roman"/>
        </w:rPr>
        <w:t xml:space="preserve">TO8 - Common challenges in the field of safety and security; </w:t>
      </w:r>
    </w:p>
    <w:p w:rsidR="0049153B" w:rsidRPr="00E004E4" w:rsidRDefault="0049153B" w:rsidP="0049153B">
      <w:pPr>
        <w:spacing w:after="0" w:line="240" w:lineRule="auto"/>
        <w:rPr>
          <w:rFonts w:ascii="Times New Roman" w:hAnsi="Times New Roman" w:cs="Times New Roman"/>
        </w:rPr>
      </w:pPr>
    </w:p>
    <w:p w:rsidR="0049153B" w:rsidRPr="00E004E4" w:rsidRDefault="0049153B" w:rsidP="0049153B">
      <w:pPr>
        <w:spacing w:after="0" w:line="240" w:lineRule="auto"/>
        <w:rPr>
          <w:rFonts w:ascii="Times New Roman" w:hAnsi="Times New Roman" w:cs="Times New Roman"/>
        </w:rPr>
      </w:pPr>
      <w:r w:rsidRPr="00E004E4">
        <w:rPr>
          <w:rFonts w:ascii="Times New Roman" w:hAnsi="Times New Roman" w:cs="Times New Roman"/>
        </w:rPr>
        <w:t>The table below is summarizing the strategic objectives, their corresponding thematic objectives as well as the specific objective and priority of the programme:</w:t>
      </w:r>
    </w:p>
    <w:p w:rsidR="009232D7" w:rsidRPr="00E004E4" w:rsidRDefault="009232D7" w:rsidP="0049153B">
      <w:pPr>
        <w:spacing w:after="0" w:line="240" w:lineRule="auto"/>
        <w:rPr>
          <w:rFonts w:ascii="Times New Roman" w:hAnsi="Times New Roman" w:cs="Times New Roman"/>
        </w:rPr>
      </w:pPr>
    </w:p>
    <w:p w:rsidR="007603C8" w:rsidRPr="00E004E4" w:rsidRDefault="007603C8" w:rsidP="004B0C0A">
      <w:pPr>
        <w:spacing w:after="0" w:line="240" w:lineRule="auto"/>
        <w:jc w:val="center"/>
        <w:rPr>
          <w:rFonts w:ascii="Times New Roman" w:hAnsi="Times New Roman" w:cs="Times New Roman"/>
        </w:rPr>
      </w:pPr>
      <w:r w:rsidRPr="00E004E4">
        <w:rPr>
          <w:rFonts w:ascii="Times New Roman" w:hAnsi="Times New Roman" w:cs="Times New Roman"/>
        </w:rPr>
        <w:t>Table 3 – Summary of strategic objectives, thematic objectives, programme objectives, priorities</w:t>
      </w:r>
      <w:r w:rsidR="00C37CB9" w:rsidRPr="00E004E4">
        <w:rPr>
          <w:rFonts w:ascii="Times New Roman" w:hAnsi="Times New Roman" w:cs="Times New Roman"/>
        </w:rPr>
        <w:fldChar w:fldCharType="begin"/>
      </w:r>
      <w:r w:rsidR="00A33C6E" w:rsidRPr="00E004E4">
        <w:rPr>
          <w:rFonts w:ascii="Times New Roman" w:hAnsi="Times New Roman" w:cs="Times New Roman"/>
        </w:rPr>
        <w:instrText xml:space="preserve"> XE "Table 3 – Summary of strategic objectives, thematic objectives, programme objectives, priorities" </w:instrText>
      </w:r>
      <w:r w:rsidR="00C37CB9" w:rsidRPr="00E004E4">
        <w:rPr>
          <w:rFonts w:ascii="Times New Roman" w:hAnsi="Times New Roman" w:cs="Times New Roman"/>
        </w:rPr>
        <w:fldChar w:fldCharType="end"/>
      </w:r>
      <w:r w:rsidRPr="00E004E4">
        <w:rPr>
          <w:rFonts w:ascii="Times New Roman" w:hAnsi="Times New Roman" w:cs="Times New Roman"/>
        </w:rPr>
        <w:t xml:space="preserve"> </w:t>
      </w:r>
    </w:p>
    <w:tbl>
      <w:tblPr>
        <w:tblStyle w:val="TableGrid"/>
        <w:tblW w:w="9322" w:type="dxa"/>
        <w:tblLook w:val="04A0" w:firstRow="1" w:lastRow="0" w:firstColumn="1" w:lastColumn="0" w:noHBand="0" w:noVBand="1"/>
      </w:tblPr>
      <w:tblGrid>
        <w:gridCol w:w="1951"/>
        <w:gridCol w:w="2410"/>
        <w:gridCol w:w="2268"/>
        <w:gridCol w:w="2693"/>
      </w:tblGrid>
      <w:tr w:rsidR="0049153B" w:rsidRPr="00E004E4" w:rsidTr="00D17AD7">
        <w:trPr>
          <w:tblHeader/>
        </w:trPr>
        <w:tc>
          <w:tcPr>
            <w:tcW w:w="1951" w:type="dxa"/>
          </w:tcPr>
          <w:p w:rsidR="0049153B" w:rsidRPr="00E004E4" w:rsidRDefault="0049153B" w:rsidP="00203DEA">
            <w:pPr>
              <w:autoSpaceDE w:val="0"/>
              <w:autoSpaceDN w:val="0"/>
              <w:adjustRightInd w:val="0"/>
              <w:spacing w:after="160" w:line="259" w:lineRule="auto"/>
              <w:jc w:val="both"/>
              <w:rPr>
                <w:rFonts w:ascii="Times New Roman" w:hAnsi="Times New Roman" w:cs="Times New Roman"/>
                <w:b/>
              </w:rPr>
            </w:pPr>
            <w:r w:rsidRPr="00E004E4">
              <w:rPr>
                <w:rFonts w:ascii="Times New Roman" w:hAnsi="Times New Roman" w:cs="Times New Roman"/>
                <w:b/>
              </w:rPr>
              <w:t>Strategic Objectives</w:t>
            </w:r>
          </w:p>
        </w:tc>
        <w:tc>
          <w:tcPr>
            <w:tcW w:w="2410" w:type="dxa"/>
          </w:tcPr>
          <w:p w:rsidR="0049153B" w:rsidRPr="00E004E4" w:rsidRDefault="0049153B" w:rsidP="00203DEA">
            <w:pPr>
              <w:autoSpaceDE w:val="0"/>
              <w:autoSpaceDN w:val="0"/>
              <w:adjustRightInd w:val="0"/>
              <w:spacing w:after="160" w:line="259" w:lineRule="auto"/>
              <w:jc w:val="both"/>
              <w:rPr>
                <w:rFonts w:ascii="Times New Roman" w:hAnsi="Times New Roman" w:cs="Times New Roman"/>
                <w:b/>
              </w:rPr>
            </w:pPr>
            <w:r w:rsidRPr="00E004E4">
              <w:rPr>
                <w:rFonts w:ascii="Times New Roman" w:hAnsi="Times New Roman" w:cs="Times New Roman"/>
                <w:b/>
              </w:rPr>
              <w:t>Thematic Objectives</w:t>
            </w:r>
          </w:p>
        </w:tc>
        <w:tc>
          <w:tcPr>
            <w:tcW w:w="2268" w:type="dxa"/>
          </w:tcPr>
          <w:p w:rsidR="0049153B" w:rsidRPr="00E004E4" w:rsidRDefault="0049153B" w:rsidP="00203DEA">
            <w:pPr>
              <w:autoSpaceDE w:val="0"/>
              <w:autoSpaceDN w:val="0"/>
              <w:adjustRightInd w:val="0"/>
              <w:spacing w:after="160" w:line="259" w:lineRule="auto"/>
              <w:jc w:val="both"/>
              <w:rPr>
                <w:rFonts w:ascii="Times New Roman" w:hAnsi="Times New Roman" w:cs="Times New Roman"/>
                <w:b/>
              </w:rPr>
            </w:pPr>
            <w:r w:rsidRPr="00E004E4">
              <w:rPr>
                <w:rFonts w:ascii="Times New Roman" w:hAnsi="Times New Roman" w:cs="Times New Roman"/>
                <w:b/>
              </w:rPr>
              <w:t>Programme Objective</w:t>
            </w:r>
          </w:p>
        </w:tc>
        <w:tc>
          <w:tcPr>
            <w:tcW w:w="2693" w:type="dxa"/>
          </w:tcPr>
          <w:p w:rsidR="0049153B" w:rsidRPr="00E004E4" w:rsidRDefault="0049153B" w:rsidP="00203DEA">
            <w:pPr>
              <w:autoSpaceDE w:val="0"/>
              <w:autoSpaceDN w:val="0"/>
              <w:adjustRightInd w:val="0"/>
              <w:spacing w:after="160" w:line="259" w:lineRule="auto"/>
              <w:rPr>
                <w:rFonts w:ascii="Times New Roman" w:hAnsi="Times New Roman" w:cs="Times New Roman"/>
                <w:b/>
              </w:rPr>
            </w:pPr>
            <w:r w:rsidRPr="00E004E4">
              <w:rPr>
                <w:rFonts w:ascii="Times New Roman" w:hAnsi="Times New Roman" w:cs="Times New Roman"/>
                <w:b/>
              </w:rPr>
              <w:t>Priority</w:t>
            </w:r>
          </w:p>
        </w:tc>
      </w:tr>
      <w:tr w:rsidR="0049153B" w:rsidRPr="00E004E4" w:rsidTr="00203DEA">
        <w:tc>
          <w:tcPr>
            <w:tcW w:w="1951" w:type="dxa"/>
          </w:tcPr>
          <w:p w:rsidR="0049153B" w:rsidRPr="00E004E4" w:rsidRDefault="00EE0A92" w:rsidP="00203DEA">
            <w:pPr>
              <w:autoSpaceDE w:val="0"/>
              <w:autoSpaceDN w:val="0"/>
              <w:adjustRightInd w:val="0"/>
              <w:jc w:val="both"/>
              <w:rPr>
                <w:rFonts w:ascii="Times New Roman" w:hAnsi="Times New Roman" w:cs="Times New Roman"/>
                <w:b/>
              </w:rPr>
            </w:pPr>
            <w:r>
              <w:rPr>
                <w:rFonts w:ascii="Times New Roman" w:hAnsi="Times New Roman" w:cs="Times New Roman"/>
                <w:b/>
                <w:noProof/>
                <w:lang w:val="en-US"/>
              </w:rPr>
              <w:pict>
                <v:shapetype id="_x0000_t32" coordsize="21600,21600" o:spt="32" o:oned="t" path="m,l21600,21600e" filled="f">
                  <v:path arrowok="t" fillok="f" o:connecttype="none"/>
                  <o:lock v:ext="edit" shapetype="t"/>
                </v:shapetype>
                <v:shape id="Straight Arrow Connector 2" o:spid="_x0000_s1027" type="#_x0000_t32" style="position:absolute;left:0;text-align:left;margin-left:4.35pt;margin-top:6pt;width:6in;height:0;z-index:251657728;visibility:visible;mso-position-horizontal-relative:text;mso-position-vertical-relative:text;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" strokecolor="#629dd1 [3204]" strokeweight="2pt">
                  <v:stroke endarrow="open"/>
                  <v:shadow on="t" color="black" opacity="24903f" origin=",.5" offset="0,.55556mm"/>
                </v:shape>
              </w:pict>
            </w:r>
          </w:p>
        </w:tc>
        <w:tc>
          <w:tcPr>
            <w:tcW w:w="2410" w:type="dxa"/>
          </w:tcPr>
          <w:p w:rsidR="0049153B" w:rsidRPr="00E004E4" w:rsidRDefault="0049153B" w:rsidP="00203DEA">
            <w:pPr>
              <w:autoSpaceDE w:val="0"/>
              <w:autoSpaceDN w:val="0"/>
              <w:adjustRightInd w:val="0"/>
              <w:jc w:val="both"/>
              <w:rPr>
                <w:rFonts w:ascii="Times New Roman" w:hAnsi="Times New Roman" w:cs="Times New Roman"/>
                <w:b/>
              </w:rPr>
            </w:pPr>
          </w:p>
        </w:tc>
        <w:tc>
          <w:tcPr>
            <w:tcW w:w="2268" w:type="dxa"/>
          </w:tcPr>
          <w:p w:rsidR="0049153B" w:rsidRPr="00E004E4" w:rsidRDefault="0049153B" w:rsidP="00203DEA">
            <w:pPr>
              <w:autoSpaceDE w:val="0"/>
              <w:autoSpaceDN w:val="0"/>
              <w:adjustRightInd w:val="0"/>
              <w:jc w:val="both"/>
              <w:rPr>
                <w:rFonts w:ascii="Times New Roman" w:hAnsi="Times New Roman" w:cs="Times New Roman"/>
                <w:b/>
              </w:rPr>
            </w:pPr>
          </w:p>
        </w:tc>
        <w:tc>
          <w:tcPr>
            <w:tcW w:w="2693" w:type="dxa"/>
          </w:tcPr>
          <w:p w:rsidR="0049153B" w:rsidRPr="00E004E4" w:rsidRDefault="0049153B" w:rsidP="00203DEA">
            <w:pPr>
              <w:autoSpaceDE w:val="0"/>
              <w:autoSpaceDN w:val="0"/>
              <w:adjustRightInd w:val="0"/>
              <w:rPr>
                <w:rFonts w:ascii="Times New Roman" w:hAnsi="Times New Roman" w:cs="Times New Roman"/>
                <w:b/>
              </w:rPr>
            </w:pPr>
          </w:p>
        </w:tc>
      </w:tr>
      <w:tr w:rsidR="0049153B" w:rsidRPr="00E004E4" w:rsidTr="00203DEA">
        <w:tc>
          <w:tcPr>
            <w:tcW w:w="1951" w:type="dxa"/>
            <w:vMerge w:val="restart"/>
          </w:tcPr>
          <w:p w:rsidR="0049153B" w:rsidRPr="00E004E4" w:rsidRDefault="0049153B" w:rsidP="00203DEA">
            <w:pPr>
              <w:autoSpaceDE w:val="0"/>
              <w:autoSpaceDN w:val="0"/>
              <w:adjustRightInd w:val="0"/>
              <w:spacing w:after="160" w:line="259" w:lineRule="auto"/>
              <w:rPr>
                <w:rFonts w:ascii="Times New Roman" w:hAnsi="Times New Roman" w:cs="Times New Roman"/>
              </w:rPr>
            </w:pPr>
            <w:r w:rsidRPr="00E004E4">
              <w:rPr>
                <w:rFonts w:ascii="Times New Roman" w:hAnsi="Times New Roman" w:cs="Times New Roman"/>
              </w:rPr>
              <w:t>A. Promote economic and social development in regions on both sides of common borders</w:t>
            </w:r>
          </w:p>
        </w:tc>
        <w:tc>
          <w:tcPr>
            <w:tcW w:w="2410" w:type="dxa"/>
            <w:vMerge w:val="restart"/>
          </w:tcPr>
          <w:p w:rsidR="0049153B" w:rsidRPr="00E004E4" w:rsidRDefault="0049153B" w:rsidP="00203DEA">
            <w:pPr>
              <w:autoSpaceDE w:val="0"/>
              <w:autoSpaceDN w:val="0"/>
              <w:adjustRightInd w:val="0"/>
              <w:spacing w:after="160" w:line="259" w:lineRule="auto"/>
              <w:rPr>
                <w:rFonts w:ascii="Times New Roman" w:hAnsi="Times New Roman" w:cs="Times New Roman"/>
              </w:rPr>
            </w:pPr>
            <w:r w:rsidRPr="00E004E4">
              <w:rPr>
                <w:rFonts w:ascii="Times New Roman" w:hAnsi="Times New Roman" w:cs="Times New Roman"/>
              </w:rPr>
              <w:t xml:space="preserve">TO 2 - Support to education, research, technological development &amp; innovation; </w:t>
            </w:r>
          </w:p>
          <w:p w:rsidR="0049153B" w:rsidRPr="00E004E4" w:rsidRDefault="0049153B" w:rsidP="00203DEA">
            <w:pPr>
              <w:autoSpaceDE w:val="0"/>
              <w:autoSpaceDN w:val="0"/>
              <w:adjustRightInd w:val="0"/>
              <w:spacing w:after="160" w:line="259" w:lineRule="auto"/>
              <w:jc w:val="both"/>
              <w:rPr>
                <w:rFonts w:ascii="Times New Roman" w:hAnsi="Times New Roman" w:cs="Times New Roman"/>
              </w:rPr>
            </w:pPr>
          </w:p>
        </w:tc>
        <w:tc>
          <w:tcPr>
            <w:tcW w:w="2268" w:type="dxa"/>
            <w:vMerge w:val="restart"/>
          </w:tcPr>
          <w:p w:rsidR="0049153B" w:rsidRPr="00E004E4" w:rsidRDefault="00F23BD5" w:rsidP="00203DEA">
            <w:pPr>
              <w:autoSpaceDE w:val="0"/>
              <w:autoSpaceDN w:val="0"/>
              <w:adjustRightInd w:val="0"/>
              <w:spacing w:after="160" w:line="259" w:lineRule="auto"/>
              <w:rPr>
                <w:rFonts w:ascii="Times New Roman" w:hAnsi="Times New Roman" w:cs="Times New Roman"/>
              </w:rPr>
            </w:pPr>
            <w:r w:rsidRPr="00E004E4">
              <w:rPr>
                <w:rFonts w:ascii="Times New Roman" w:hAnsi="Times New Roman" w:cs="Times New Roman"/>
                <w:bCs/>
                <w:i/>
              </w:rPr>
              <w:t>Develop education and support research and innovation at the level of Programme area by facilitating the cooperation at local, regional and central level</w:t>
            </w:r>
            <w:r w:rsidRPr="00E004E4" w:rsidDel="00F23BD5">
              <w:rPr>
                <w:rFonts w:ascii="Times New Roman" w:hAnsi="Times New Roman" w:cs="Times New Roman"/>
                <w:bCs/>
                <w:i/>
              </w:rPr>
              <w:t xml:space="preserve"> </w:t>
            </w:r>
          </w:p>
        </w:tc>
        <w:tc>
          <w:tcPr>
            <w:tcW w:w="2693" w:type="dxa"/>
          </w:tcPr>
          <w:p w:rsidR="0049153B" w:rsidRPr="00E004E4" w:rsidRDefault="0049153B" w:rsidP="00203DEA">
            <w:pPr>
              <w:spacing w:after="160" w:line="259" w:lineRule="auto"/>
              <w:jc w:val="both"/>
              <w:rPr>
                <w:rFonts w:ascii="Times New Roman" w:hAnsi="Times New Roman" w:cs="Times New Roman"/>
                <w:bCs/>
                <w:iCs/>
              </w:rPr>
            </w:pPr>
            <w:r w:rsidRPr="00E004E4">
              <w:rPr>
                <w:rFonts w:ascii="Times New Roman" w:hAnsi="Times New Roman" w:cs="Times New Roman"/>
                <w:bCs/>
                <w:iCs/>
              </w:rPr>
              <w:t xml:space="preserve">Priority 1.1 – Institutional cooperation in the educational field for increasing access to education and quality of education </w:t>
            </w:r>
          </w:p>
        </w:tc>
      </w:tr>
      <w:tr w:rsidR="0049153B" w:rsidRPr="00E004E4" w:rsidTr="00203DEA">
        <w:tc>
          <w:tcPr>
            <w:tcW w:w="1951" w:type="dxa"/>
            <w:vMerge/>
          </w:tcPr>
          <w:p w:rsidR="0049153B" w:rsidRPr="00E004E4" w:rsidRDefault="0049153B" w:rsidP="00203DEA">
            <w:pPr>
              <w:autoSpaceDE w:val="0"/>
              <w:autoSpaceDN w:val="0"/>
              <w:adjustRightInd w:val="0"/>
              <w:spacing w:after="160" w:line="259" w:lineRule="auto"/>
              <w:rPr>
                <w:rFonts w:ascii="Times New Roman" w:hAnsi="Times New Roman" w:cs="Times New Roman"/>
              </w:rPr>
            </w:pPr>
          </w:p>
        </w:tc>
        <w:tc>
          <w:tcPr>
            <w:tcW w:w="2410" w:type="dxa"/>
            <w:vMerge/>
          </w:tcPr>
          <w:p w:rsidR="0049153B" w:rsidRPr="00E004E4" w:rsidRDefault="0049153B" w:rsidP="00203DEA">
            <w:pPr>
              <w:autoSpaceDE w:val="0"/>
              <w:autoSpaceDN w:val="0"/>
              <w:adjustRightInd w:val="0"/>
              <w:spacing w:after="160" w:line="259" w:lineRule="auto"/>
              <w:rPr>
                <w:rFonts w:ascii="Times New Roman" w:hAnsi="Times New Roman" w:cs="Times New Roman"/>
              </w:rPr>
            </w:pPr>
          </w:p>
        </w:tc>
        <w:tc>
          <w:tcPr>
            <w:tcW w:w="2268" w:type="dxa"/>
            <w:vMerge/>
          </w:tcPr>
          <w:p w:rsidR="0049153B" w:rsidRPr="00E004E4" w:rsidRDefault="0049153B" w:rsidP="00203DEA">
            <w:pPr>
              <w:autoSpaceDE w:val="0"/>
              <w:autoSpaceDN w:val="0"/>
              <w:adjustRightInd w:val="0"/>
              <w:spacing w:after="160" w:line="259" w:lineRule="auto"/>
              <w:rPr>
                <w:rFonts w:ascii="Times New Roman" w:hAnsi="Times New Roman" w:cs="Times New Roman"/>
                <w:i/>
              </w:rPr>
            </w:pPr>
          </w:p>
        </w:tc>
        <w:tc>
          <w:tcPr>
            <w:tcW w:w="2693" w:type="dxa"/>
          </w:tcPr>
          <w:p w:rsidR="0049153B" w:rsidRPr="00E004E4" w:rsidRDefault="0049153B" w:rsidP="00203DEA">
            <w:pPr>
              <w:spacing w:after="160" w:line="259" w:lineRule="auto"/>
              <w:jc w:val="both"/>
              <w:rPr>
                <w:rFonts w:ascii="Times New Roman" w:hAnsi="Times New Roman" w:cs="Times New Roman"/>
                <w:bCs/>
                <w:iCs/>
              </w:rPr>
            </w:pPr>
            <w:r w:rsidRPr="00E004E4">
              <w:rPr>
                <w:rFonts w:ascii="Times New Roman" w:hAnsi="Times New Roman" w:cs="Times New Roman"/>
                <w:bCs/>
                <w:iCs/>
              </w:rPr>
              <w:t xml:space="preserve">Priority 1.2 – Promotion and support for research and innovation </w:t>
            </w:r>
          </w:p>
        </w:tc>
      </w:tr>
      <w:tr w:rsidR="0049153B" w:rsidRPr="00E004E4" w:rsidTr="00203DEA">
        <w:tc>
          <w:tcPr>
            <w:tcW w:w="1951" w:type="dxa"/>
            <w:vMerge/>
          </w:tcPr>
          <w:p w:rsidR="0049153B" w:rsidRPr="00E004E4" w:rsidRDefault="0049153B" w:rsidP="00203DEA">
            <w:pPr>
              <w:autoSpaceDE w:val="0"/>
              <w:autoSpaceDN w:val="0"/>
              <w:adjustRightInd w:val="0"/>
              <w:spacing w:after="160" w:line="259" w:lineRule="auto"/>
              <w:rPr>
                <w:rFonts w:ascii="Times New Roman" w:hAnsi="Times New Roman" w:cs="Times New Roman"/>
              </w:rPr>
            </w:pPr>
          </w:p>
        </w:tc>
        <w:tc>
          <w:tcPr>
            <w:tcW w:w="2410" w:type="dxa"/>
          </w:tcPr>
          <w:p w:rsidR="0049153B" w:rsidRPr="00E004E4" w:rsidRDefault="0049153B" w:rsidP="00203DEA">
            <w:pPr>
              <w:autoSpaceDE w:val="0"/>
              <w:autoSpaceDN w:val="0"/>
              <w:adjustRightInd w:val="0"/>
              <w:spacing w:after="160" w:line="259" w:lineRule="auto"/>
              <w:rPr>
                <w:rFonts w:ascii="Times New Roman" w:hAnsi="Times New Roman" w:cs="Times New Roman"/>
              </w:rPr>
            </w:pPr>
            <w:r w:rsidRPr="00E004E4">
              <w:rPr>
                <w:rFonts w:ascii="Times New Roman" w:hAnsi="Times New Roman" w:cs="Times New Roman"/>
              </w:rPr>
              <w:t>TO 3.Promotion of local culture and preservation of historical heritage</w:t>
            </w:r>
          </w:p>
        </w:tc>
        <w:tc>
          <w:tcPr>
            <w:tcW w:w="2268" w:type="dxa"/>
          </w:tcPr>
          <w:p w:rsidR="00F23BD5" w:rsidRPr="00E004E4" w:rsidRDefault="00F23BD5" w:rsidP="00F23BD5">
            <w:pPr>
              <w:pStyle w:val="ListBullet"/>
              <w:ind w:left="0" w:firstLine="0"/>
              <w:rPr>
                <w:rFonts w:ascii="Times New Roman" w:hAnsi="Times New Roman" w:cs="Times New Roman"/>
                <w:bCs/>
                <w:i/>
                <w:sz w:val="22"/>
                <w:szCs w:val="22"/>
              </w:rPr>
            </w:pPr>
            <w:r w:rsidRPr="00E004E4">
              <w:rPr>
                <w:rFonts w:ascii="Times New Roman" w:hAnsi="Times New Roman" w:cs="Times New Roman"/>
                <w:bCs/>
                <w:i/>
                <w:sz w:val="22"/>
                <w:szCs w:val="22"/>
              </w:rPr>
              <w:t>Preservation of the cultural and historical heritage in the eligible area, support the developing of local culture, specific cultural identities and the cultural dialog</w:t>
            </w:r>
          </w:p>
          <w:p w:rsidR="0049153B" w:rsidRPr="00E004E4" w:rsidRDefault="0049153B" w:rsidP="00203DEA">
            <w:pPr>
              <w:pStyle w:val="ListBullet"/>
              <w:ind w:left="34" w:firstLine="0"/>
              <w:rPr>
                <w:rFonts w:ascii="Times New Roman" w:hAnsi="Times New Roman" w:cs="Times New Roman"/>
                <w:bCs/>
                <w:i/>
                <w:sz w:val="22"/>
                <w:szCs w:val="22"/>
              </w:rPr>
            </w:pPr>
          </w:p>
        </w:tc>
        <w:tc>
          <w:tcPr>
            <w:tcW w:w="2693" w:type="dxa"/>
          </w:tcPr>
          <w:p w:rsidR="0049153B" w:rsidRPr="00E004E4" w:rsidRDefault="0049153B" w:rsidP="00203DEA">
            <w:pPr>
              <w:spacing w:after="160" w:line="259" w:lineRule="auto"/>
              <w:jc w:val="both"/>
              <w:rPr>
                <w:rFonts w:ascii="Times New Roman" w:hAnsi="Times New Roman" w:cs="Times New Roman"/>
                <w:bCs/>
                <w:iCs/>
              </w:rPr>
            </w:pPr>
            <w:r w:rsidRPr="00E004E4">
              <w:rPr>
                <w:rFonts w:ascii="Times New Roman" w:hAnsi="Times New Roman" w:cs="Times New Roman"/>
                <w:bCs/>
                <w:iCs/>
              </w:rPr>
              <w:t xml:space="preserve">Priority 2.1 – Preservation and promotion of the cultural and historical heritage  </w:t>
            </w:r>
          </w:p>
          <w:p w:rsidR="0049153B" w:rsidRPr="00E004E4" w:rsidRDefault="0049153B" w:rsidP="00203DEA">
            <w:pPr>
              <w:spacing w:after="160" w:line="259" w:lineRule="auto"/>
              <w:jc w:val="both"/>
              <w:rPr>
                <w:rFonts w:ascii="Times New Roman" w:hAnsi="Times New Roman" w:cs="Times New Roman"/>
                <w:bCs/>
                <w:iCs/>
              </w:rPr>
            </w:pPr>
          </w:p>
        </w:tc>
      </w:tr>
      <w:tr w:rsidR="0049153B" w:rsidRPr="00E004E4" w:rsidTr="00203DEA">
        <w:tc>
          <w:tcPr>
            <w:tcW w:w="1951" w:type="dxa"/>
            <w:vMerge w:val="restart"/>
          </w:tcPr>
          <w:p w:rsidR="0049153B" w:rsidRPr="00E004E4" w:rsidRDefault="0049153B" w:rsidP="00203DEA">
            <w:pPr>
              <w:autoSpaceDE w:val="0"/>
              <w:autoSpaceDN w:val="0"/>
              <w:adjustRightInd w:val="0"/>
              <w:spacing w:after="160" w:line="259" w:lineRule="auto"/>
              <w:rPr>
                <w:rFonts w:ascii="Times New Roman" w:hAnsi="Times New Roman" w:cs="Times New Roman"/>
              </w:rPr>
            </w:pPr>
            <w:r w:rsidRPr="00E004E4">
              <w:rPr>
                <w:rFonts w:ascii="Times New Roman" w:hAnsi="Times New Roman" w:cs="Times New Roman"/>
              </w:rPr>
              <w:t>B. Address common challenges in environment, public health, safety and security</w:t>
            </w:r>
          </w:p>
        </w:tc>
        <w:tc>
          <w:tcPr>
            <w:tcW w:w="2410" w:type="dxa"/>
            <w:vMerge w:val="restart"/>
          </w:tcPr>
          <w:p w:rsidR="0049153B" w:rsidRPr="00E004E4" w:rsidRDefault="0049153B" w:rsidP="00203DEA">
            <w:pPr>
              <w:autoSpaceDE w:val="0"/>
              <w:autoSpaceDN w:val="0"/>
              <w:adjustRightInd w:val="0"/>
              <w:spacing w:after="160" w:line="259" w:lineRule="auto"/>
              <w:jc w:val="both"/>
              <w:rPr>
                <w:rFonts w:ascii="Times New Roman" w:hAnsi="Times New Roman" w:cs="Times New Roman"/>
              </w:rPr>
            </w:pPr>
            <w:r w:rsidRPr="00E004E4">
              <w:rPr>
                <w:rFonts w:ascii="Times New Roman" w:hAnsi="Times New Roman" w:cs="Times New Roman"/>
              </w:rPr>
              <w:t>OT 8.Common challenges in the field of safety and security</w:t>
            </w:r>
          </w:p>
        </w:tc>
        <w:tc>
          <w:tcPr>
            <w:tcW w:w="2268" w:type="dxa"/>
            <w:vMerge w:val="restart"/>
          </w:tcPr>
          <w:p w:rsidR="0069759E" w:rsidRPr="00E004E4" w:rsidRDefault="0069759E" w:rsidP="0069759E">
            <w:pPr>
              <w:pStyle w:val="ListBullet"/>
              <w:spacing w:after="0"/>
              <w:ind w:left="0" w:firstLine="0"/>
              <w:rPr>
                <w:rFonts w:ascii="Times New Roman" w:hAnsi="Times New Roman" w:cs="Times New Roman"/>
                <w:bCs/>
                <w:i/>
                <w:sz w:val="22"/>
                <w:szCs w:val="22"/>
              </w:rPr>
            </w:pPr>
            <w:r w:rsidRPr="00E004E4">
              <w:rPr>
                <w:rFonts w:ascii="Times New Roman" w:hAnsi="Times New Roman" w:cs="Times New Roman"/>
                <w:bCs/>
                <w:i/>
                <w:sz w:val="22"/>
                <w:szCs w:val="22"/>
              </w:rPr>
              <w:t>Addressing common challenges in</w:t>
            </w:r>
            <w:r>
              <w:rPr>
                <w:rFonts w:ascii="Times New Roman" w:hAnsi="Times New Roman" w:cs="Times New Roman"/>
                <w:bCs/>
                <w:i/>
                <w:sz w:val="22"/>
                <w:szCs w:val="22"/>
              </w:rPr>
              <w:t xml:space="preserve"> concerning the</w:t>
            </w:r>
            <w:r w:rsidRPr="00E004E4">
              <w:rPr>
                <w:rFonts w:ascii="Times New Roman" w:hAnsi="Times New Roman" w:cs="Times New Roman"/>
                <w:bCs/>
                <w:i/>
                <w:sz w:val="22"/>
                <w:szCs w:val="22"/>
              </w:rPr>
              <w:t xml:space="preserve"> access to health,  management of natural and anthropic risks and emergency situations</w:t>
            </w:r>
            <w:r>
              <w:rPr>
                <w:rFonts w:ascii="Times New Roman" w:hAnsi="Times New Roman" w:cs="Times New Roman"/>
                <w:bCs/>
                <w:i/>
                <w:sz w:val="22"/>
                <w:szCs w:val="22"/>
              </w:rPr>
              <w:t xml:space="preserve">, </w:t>
            </w:r>
            <w:r w:rsidRPr="00E004E4">
              <w:rPr>
                <w:rFonts w:ascii="Times New Roman" w:hAnsi="Times New Roman" w:cs="Times New Roman"/>
                <w:bCs/>
                <w:i/>
                <w:sz w:val="22"/>
                <w:szCs w:val="22"/>
              </w:rPr>
              <w:t>cross-border security</w:t>
            </w:r>
            <w:r>
              <w:rPr>
                <w:rFonts w:ascii="Times New Roman" w:hAnsi="Times New Roman" w:cs="Times New Roman"/>
                <w:bCs/>
                <w:i/>
                <w:sz w:val="22"/>
                <w:szCs w:val="22"/>
              </w:rPr>
              <w:t xml:space="preserve"> </w:t>
            </w:r>
            <w:r w:rsidRPr="00E004E4">
              <w:rPr>
                <w:rFonts w:ascii="Times New Roman" w:hAnsi="Times New Roman" w:cs="Times New Roman"/>
                <w:bCs/>
                <w:i/>
                <w:sz w:val="22"/>
                <w:szCs w:val="22"/>
              </w:rPr>
              <w:t>through joint projects</w:t>
            </w:r>
          </w:p>
          <w:p w:rsidR="0069759E" w:rsidRPr="00E004E4" w:rsidRDefault="0069759E" w:rsidP="0069759E">
            <w:pPr>
              <w:pStyle w:val="ListBullet"/>
              <w:spacing w:after="0"/>
              <w:rPr>
                <w:rFonts w:ascii="Times New Roman" w:hAnsi="Times New Roman" w:cs="Times New Roman"/>
                <w:b/>
                <w:i/>
                <w:sz w:val="22"/>
                <w:szCs w:val="22"/>
              </w:rPr>
            </w:pPr>
          </w:p>
          <w:p w:rsidR="0049153B" w:rsidRPr="00E004E4" w:rsidRDefault="0049153B" w:rsidP="00203DEA">
            <w:pPr>
              <w:pStyle w:val="ListBullet"/>
              <w:ind w:left="34" w:firstLine="0"/>
              <w:rPr>
                <w:rFonts w:ascii="Times New Roman" w:hAnsi="Times New Roman" w:cs="Times New Roman"/>
                <w:bCs/>
                <w:i/>
                <w:sz w:val="22"/>
                <w:szCs w:val="22"/>
              </w:rPr>
            </w:pPr>
          </w:p>
        </w:tc>
        <w:tc>
          <w:tcPr>
            <w:tcW w:w="2693" w:type="dxa"/>
          </w:tcPr>
          <w:p w:rsidR="0049153B" w:rsidRPr="00E004E4" w:rsidRDefault="0049153B" w:rsidP="00203DEA">
            <w:pPr>
              <w:spacing w:after="160" w:line="259" w:lineRule="auto"/>
              <w:jc w:val="both"/>
              <w:rPr>
                <w:rFonts w:ascii="Times New Roman" w:hAnsi="Times New Roman" w:cs="Times New Roman"/>
                <w:bCs/>
                <w:iCs/>
              </w:rPr>
            </w:pPr>
            <w:r w:rsidRPr="00E004E4">
              <w:rPr>
                <w:rFonts w:ascii="Times New Roman" w:hAnsi="Times New Roman" w:cs="Times New Roman"/>
                <w:bCs/>
                <w:iCs/>
              </w:rPr>
              <w:t>Priority 4.1 - Support to the development of health services and access to health</w:t>
            </w:r>
          </w:p>
        </w:tc>
      </w:tr>
      <w:tr w:rsidR="0049153B" w:rsidRPr="00E004E4" w:rsidTr="00203DEA">
        <w:tc>
          <w:tcPr>
            <w:tcW w:w="1951" w:type="dxa"/>
            <w:vMerge/>
          </w:tcPr>
          <w:p w:rsidR="0049153B" w:rsidRPr="00E004E4" w:rsidRDefault="0049153B" w:rsidP="00203DEA">
            <w:pPr>
              <w:autoSpaceDE w:val="0"/>
              <w:autoSpaceDN w:val="0"/>
              <w:adjustRightInd w:val="0"/>
              <w:spacing w:after="160" w:line="259" w:lineRule="auto"/>
              <w:rPr>
                <w:rFonts w:ascii="Times New Roman" w:hAnsi="Times New Roman" w:cs="Times New Roman"/>
              </w:rPr>
            </w:pPr>
          </w:p>
        </w:tc>
        <w:tc>
          <w:tcPr>
            <w:tcW w:w="2410" w:type="dxa"/>
            <w:vMerge/>
          </w:tcPr>
          <w:p w:rsidR="0049153B" w:rsidRPr="00E004E4" w:rsidRDefault="0049153B" w:rsidP="00203DEA">
            <w:pPr>
              <w:autoSpaceDE w:val="0"/>
              <w:autoSpaceDN w:val="0"/>
              <w:adjustRightInd w:val="0"/>
              <w:spacing w:after="160" w:line="259" w:lineRule="auto"/>
              <w:jc w:val="both"/>
              <w:rPr>
                <w:rFonts w:ascii="Times New Roman" w:hAnsi="Times New Roman" w:cs="Times New Roman"/>
              </w:rPr>
            </w:pPr>
          </w:p>
        </w:tc>
        <w:tc>
          <w:tcPr>
            <w:tcW w:w="2268" w:type="dxa"/>
            <w:vMerge/>
          </w:tcPr>
          <w:p w:rsidR="0049153B" w:rsidRPr="00E004E4" w:rsidRDefault="0049153B" w:rsidP="00203DEA">
            <w:pPr>
              <w:autoSpaceDE w:val="0"/>
              <w:autoSpaceDN w:val="0"/>
              <w:adjustRightInd w:val="0"/>
              <w:spacing w:after="160" w:line="259" w:lineRule="auto"/>
              <w:jc w:val="both"/>
              <w:rPr>
                <w:rFonts w:ascii="Times New Roman" w:hAnsi="Times New Roman" w:cs="Times New Roman"/>
              </w:rPr>
            </w:pPr>
          </w:p>
        </w:tc>
        <w:tc>
          <w:tcPr>
            <w:tcW w:w="2693" w:type="dxa"/>
          </w:tcPr>
          <w:p w:rsidR="0049153B" w:rsidRPr="00E004E4" w:rsidRDefault="0049153B" w:rsidP="00203DEA">
            <w:pPr>
              <w:spacing w:after="160" w:line="259" w:lineRule="auto"/>
              <w:jc w:val="both"/>
              <w:rPr>
                <w:rFonts w:ascii="Times New Roman" w:hAnsi="Times New Roman" w:cs="Times New Roman"/>
                <w:bCs/>
                <w:iCs/>
              </w:rPr>
            </w:pPr>
            <w:r w:rsidRPr="00E004E4">
              <w:rPr>
                <w:rFonts w:ascii="Times New Roman" w:hAnsi="Times New Roman" w:cs="Times New Roman"/>
                <w:bCs/>
                <w:iCs/>
              </w:rPr>
              <w:t>Priority 4.2 – Support to joint activities for the prevention of natural and man-made disasters as well as joint action during emergency situations</w:t>
            </w:r>
          </w:p>
        </w:tc>
      </w:tr>
      <w:tr w:rsidR="0049153B" w:rsidRPr="00E004E4" w:rsidTr="00203DEA">
        <w:tc>
          <w:tcPr>
            <w:tcW w:w="1951" w:type="dxa"/>
            <w:vMerge/>
          </w:tcPr>
          <w:p w:rsidR="0049153B" w:rsidRPr="00E004E4" w:rsidRDefault="0049153B" w:rsidP="00203DEA">
            <w:pPr>
              <w:autoSpaceDE w:val="0"/>
              <w:autoSpaceDN w:val="0"/>
              <w:adjustRightInd w:val="0"/>
              <w:spacing w:after="160" w:line="259" w:lineRule="auto"/>
              <w:rPr>
                <w:rFonts w:ascii="Times New Roman" w:hAnsi="Times New Roman" w:cs="Times New Roman"/>
              </w:rPr>
            </w:pPr>
          </w:p>
        </w:tc>
        <w:tc>
          <w:tcPr>
            <w:tcW w:w="2410" w:type="dxa"/>
            <w:vMerge/>
          </w:tcPr>
          <w:p w:rsidR="0049153B" w:rsidRPr="00E004E4" w:rsidRDefault="0049153B" w:rsidP="00203DEA">
            <w:pPr>
              <w:autoSpaceDE w:val="0"/>
              <w:autoSpaceDN w:val="0"/>
              <w:adjustRightInd w:val="0"/>
              <w:spacing w:after="160" w:line="259" w:lineRule="auto"/>
              <w:jc w:val="both"/>
              <w:rPr>
                <w:rFonts w:ascii="Times New Roman" w:hAnsi="Times New Roman" w:cs="Times New Roman"/>
              </w:rPr>
            </w:pPr>
          </w:p>
        </w:tc>
        <w:tc>
          <w:tcPr>
            <w:tcW w:w="2268" w:type="dxa"/>
            <w:vMerge/>
          </w:tcPr>
          <w:p w:rsidR="0049153B" w:rsidRPr="00E004E4" w:rsidRDefault="0049153B" w:rsidP="00203DEA">
            <w:pPr>
              <w:autoSpaceDE w:val="0"/>
              <w:autoSpaceDN w:val="0"/>
              <w:adjustRightInd w:val="0"/>
              <w:spacing w:after="160" w:line="259" w:lineRule="auto"/>
              <w:jc w:val="both"/>
              <w:rPr>
                <w:rFonts w:ascii="Times New Roman" w:hAnsi="Times New Roman" w:cs="Times New Roman"/>
              </w:rPr>
            </w:pPr>
          </w:p>
        </w:tc>
        <w:tc>
          <w:tcPr>
            <w:tcW w:w="2693" w:type="dxa"/>
          </w:tcPr>
          <w:p w:rsidR="0049153B" w:rsidRPr="00E004E4" w:rsidRDefault="0049153B" w:rsidP="00203DEA">
            <w:pPr>
              <w:spacing w:after="160" w:line="259" w:lineRule="auto"/>
              <w:jc w:val="both"/>
              <w:rPr>
                <w:rFonts w:ascii="Times New Roman" w:hAnsi="Times New Roman" w:cs="Times New Roman"/>
                <w:bCs/>
                <w:iCs/>
              </w:rPr>
            </w:pPr>
            <w:r w:rsidRPr="00E004E4">
              <w:rPr>
                <w:rFonts w:ascii="Times New Roman" w:hAnsi="Times New Roman" w:cs="Times New Roman"/>
                <w:bCs/>
                <w:iCs/>
              </w:rPr>
              <w:t>Priority 4.3 Prevention and fight against organized crime and police cooperation</w:t>
            </w:r>
          </w:p>
        </w:tc>
      </w:tr>
      <w:tr w:rsidR="0049153B" w:rsidRPr="00E004E4" w:rsidTr="00203DEA">
        <w:tc>
          <w:tcPr>
            <w:tcW w:w="1951" w:type="dxa"/>
          </w:tcPr>
          <w:p w:rsidR="0049153B" w:rsidRPr="00E004E4" w:rsidRDefault="0049153B" w:rsidP="00203DEA">
            <w:pPr>
              <w:autoSpaceDE w:val="0"/>
              <w:autoSpaceDN w:val="0"/>
              <w:adjustRightInd w:val="0"/>
              <w:spacing w:after="160" w:line="259" w:lineRule="auto"/>
              <w:rPr>
                <w:rFonts w:ascii="Times New Roman" w:hAnsi="Times New Roman" w:cs="Times New Roman"/>
              </w:rPr>
            </w:pPr>
            <w:r w:rsidRPr="00E004E4">
              <w:rPr>
                <w:rFonts w:ascii="Times New Roman" w:hAnsi="Times New Roman" w:cs="Times New Roman"/>
              </w:rPr>
              <w:t>C. Promotion of better conditions and modalities for ensuring the mobility of persons, goods and capital.</w:t>
            </w:r>
          </w:p>
        </w:tc>
        <w:tc>
          <w:tcPr>
            <w:tcW w:w="2410" w:type="dxa"/>
          </w:tcPr>
          <w:p w:rsidR="0049153B" w:rsidRPr="00E004E4" w:rsidRDefault="0049153B" w:rsidP="00203DEA">
            <w:pPr>
              <w:autoSpaceDE w:val="0"/>
              <w:autoSpaceDN w:val="0"/>
              <w:adjustRightInd w:val="0"/>
              <w:spacing w:after="160" w:line="259" w:lineRule="auto"/>
              <w:rPr>
                <w:rFonts w:ascii="Times New Roman" w:hAnsi="Times New Roman" w:cs="Times New Roman"/>
              </w:rPr>
            </w:pPr>
            <w:r w:rsidRPr="00E004E4">
              <w:rPr>
                <w:rFonts w:ascii="Times New Roman" w:hAnsi="Times New Roman" w:cs="Times New Roman"/>
              </w:rPr>
              <w:t>OT 7.Improvement of accessibility to the regions, development of transport and communication networks and systems</w:t>
            </w:r>
          </w:p>
        </w:tc>
        <w:tc>
          <w:tcPr>
            <w:tcW w:w="2268" w:type="dxa"/>
          </w:tcPr>
          <w:p w:rsidR="0049153B" w:rsidRPr="00E004E4" w:rsidRDefault="0069759E" w:rsidP="00203DEA">
            <w:pPr>
              <w:autoSpaceDE w:val="0"/>
              <w:autoSpaceDN w:val="0"/>
              <w:adjustRightInd w:val="0"/>
              <w:spacing w:after="160" w:line="259" w:lineRule="auto"/>
              <w:jc w:val="both"/>
              <w:rPr>
                <w:rFonts w:ascii="Times New Roman" w:hAnsi="Times New Roman" w:cs="Times New Roman"/>
              </w:rPr>
            </w:pPr>
            <w:r w:rsidRPr="00E004E4">
              <w:rPr>
                <w:rFonts w:ascii="Times New Roman" w:hAnsi="Times New Roman" w:cs="Times New Roman"/>
                <w:bCs/>
                <w:i/>
              </w:rPr>
              <w:t>Improve public transport services, infrastructure and ITC cooperation and networking</w:t>
            </w:r>
          </w:p>
        </w:tc>
        <w:tc>
          <w:tcPr>
            <w:tcW w:w="2693" w:type="dxa"/>
          </w:tcPr>
          <w:p w:rsidR="0049153B" w:rsidRPr="00E004E4" w:rsidRDefault="0049153B" w:rsidP="00203DEA">
            <w:pPr>
              <w:spacing w:after="160" w:line="259" w:lineRule="auto"/>
              <w:jc w:val="both"/>
              <w:rPr>
                <w:rFonts w:ascii="Times New Roman" w:hAnsi="Times New Roman" w:cs="Times New Roman"/>
                <w:bCs/>
                <w:iCs/>
              </w:rPr>
            </w:pPr>
            <w:r w:rsidRPr="00E004E4">
              <w:rPr>
                <w:rFonts w:ascii="Times New Roman" w:hAnsi="Times New Roman" w:cs="Times New Roman"/>
                <w:bCs/>
                <w:iCs/>
              </w:rPr>
              <w:t xml:space="preserve">Priority 3.1 –Development of cross border transport infrastructure and ICT Infrastructure </w:t>
            </w:r>
          </w:p>
          <w:p w:rsidR="0049153B" w:rsidRPr="00E004E4" w:rsidRDefault="0049153B" w:rsidP="00203DEA">
            <w:pPr>
              <w:spacing w:after="160" w:line="259" w:lineRule="auto"/>
              <w:jc w:val="both"/>
              <w:rPr>
                <w:rFonts w:ascii="Times New Roman" w:hAnsi="Times New Roman" w:cs="Times New Roman"/>
                <w:bCs/>
                <w:iCs/>
              </w:rPr>
            </w:pPr>
          </w:p>
        </w:tc>
      </w:tr>
    </w:tbl>
    <w:p w:rsidR="0049153B" w:rsidRPr="00E004E4" w:rsidRDefault="0049153B" w:rsidP="007737B7">
      <w:pPr>
        <w:jc w:val="both"/>
        <w:rPr>
          <w:rFonts w:ascii="Times New Roman" w:hAnsi="Times New Roman" w:cs="Times New Roman"/>
          <w:b/>
          <w:bCs/>
          <w:i/>
          <w:iCs/>
          <w:sz w:val="20"/>
          <w:szCs w:val="20"/>
        </w:rPr>
      </w:pPr>
    </w:p>
    <w:p w:rsidR="00433391" w:rsidRPr="00E004E4" w:rsidRDefault="007737B7" w:rsidP="007737B7">
      <w:pPr>
        <w:jc w:val="both"/>
        <w:rPr>
          <w:rFonts w:ascii="Times New Roman" w:hAnsi="Times New Roman" w:cs="Times New Roman"/>
          <w:b/>
          <w:bCs/>
          <w:i/>
          <w:iCs/>
        </w:rPr>
      </w:pPr>
      <w:r w:rsidRPr="00E004E4">
        <w:rPr>
          <w:rFonts w:ascii="Times New Roman" w:hAnsi="Times New Roman" w:cs="Times New Roman"/>
          <w:b/>
          <w:bCs/>
          <w:i/>
          <w:iCs/>
        </w:rPr>
        <w:t xml:space="preserve">The general objective of the Romania-Republic of Moldova Joint Operational Programme is to enhance the economic development and to improve the quality of life of the people in the </w:t>
      </w:r>
      <w:r w:rsidR="00287928">
        <w:rPr>
          <w:rFonts w:ascii="Times New Roman" w:hAnsi="Times New Roman" w:cs="Times New Roman"/>
          <w:b/>
          <w:bCs/>
          <w:i/>
          <w:iCs/>
        </w:rPr>
        <w:t xml:space="preserve">Programme </w:t>
      </w:r>
      <w:r w:rsidRPr="00E004E4">
        <w:rPr>
          <w:rFonts w:ascii="Times New Roman" w:hAnsi="Times New Roman" w:cs="Times New Roman"/>
          <w:b/>
          <w:bCs/>
          <w:i/>
          <w:iCs/>
        </w:rPr>
        <w:t>area through joint investments in</w:t>
      </w:r>
      <w:r w:rsidR="000078D4" w:rsidRPr="00E004E4">
        <w:rPr>
          <w:rFonts w:ascii="Times New Roman" w:hAnsi="Times New Roman" w:cs="Times New Roman"/>
          <w:b/>
          <w:bCs/>
          <w:i/>
          <w:iCs/>
        </w:rPr>
        <w:t xml:space="preserve"> education,</w:t>
      </w:r>
      <w:r w:rsidRPr="00E004E4">
        <w:rPr>
          <w:rFonts w:ascii="Times New Roman" w:hAnsi="Times New Roman" w:cs="Times New Roman"/>
          <w:b/>
          <w:bCs/>
          <w:i/>
          <w:iCs/>
        </w:rPr>
        <w:t xml:space="preserve"> economic development, cultu</w:t>
      </w:r>
      <w:r w:rsidR="00C36995" w:rsidRPr="00E004E4">
        <w:rPr>
          <w:rFonts w:ascii="Times New Roman" w:hAnsi="Times New Roman" w:cs="Times New Roman"/>
          <w:b/>
          <w:bCs/>
          <w:i/>
          <w:iCs/>
        </w:rPr>
        <w:t xml:space="preserve">re, </w:t>
      </w:r>
      <w:r w:rsidR="00ED4104" w:rsidRPr="00E004E4">
        <w:rPr>
          <w:rFonts w:ascii="Times New Roman" w:hAnsi="Times New Roman" w:cs="Times New Roman"/>
          <w:b/>
          <w:bCs/>
          <w:i/>
          <w:iCs/>
        </w:rPr>
        <w:t xml:space="preserve">cross border </w:t>
      </w:r>
      <w:r w:rsidR="00C36995" w:rsidRPr="00E004E4">
        <w:rPr>
          <w:rFonts w:ascii="Times New Roman" w:hAnsi="Times New Roman" w:cs="Times New Roman"/>
          <w:b/>
          <w:bCs/>
          <w:i/>
          <w:iCs/>
        </w:rPr>
        <w:t>infrastructure and health</w:t>
      </w:r>
      <w:r w:rsidR="00287928">
        <w:rPr>
          <w:rFonts w:ascii="Times New Roman" w:hAnsi="Times New Roman" w:cs="Times New Roman"/>
          <w:b/>
          <w:bCs/>
          <w:i/>
          <w:iCs/>
        </w:rPr>
        <w:t xml:space="preserve"> </w:t>
      </w:r>
      <w:r w:rsidR="00287928" w:rsidRPr="00F91848">
        <w:rPr>
          <w:rFonts w:ascii="Times New Roman" w:hAnsi="Times New Roman" w:cs="Times New Roman"/>
          <w:b/>
          <w:bCs/>
          <w:i/>
          <w:iCs/>
        </w:rPr>
        <w:t>while ensuring the safety and security of the citizens in the two countries</w:t>
      </w:r>
      <w:r w:rsidR="00C36995" w:rsidRPr="00E004E4">
        <w:rPr>
          <w:rFonts w:ascii="Times New Roman" w:hAnsi="Times New Roman" w:cs="Times New Roman"/>
          <w:b/>
          <w:bCs/>
          <w:i/>
          <w:iCs/>
        </w:rPr>
        <w:t xml:space="preserve">. </w:t>
      </w:r>
    </w:p>
    <w:p w:rsidR="007737B7" w:rsidRPr="00E004E4" w:rsidRDefault="007737B7" w:rsidP="007737B7">
      <w:pPr>
        <w:jc w:val="both"/>
        <w:rPr>
          <w:rFonts w:ascii="Times New Roman" w:hAnsi="Times New Roman" w:cs="Times New Roman"/>
          <w:b/>
          <w:bCs/>
          <w:u w:val="single"/>
        </w:rPr>
      </w:pPr>
      <w:r w:rsidRPr="00E004E4">
        <w:rPr>
          <w:rFonts w:ascii="Times New Roman" w:hAnsi="Times New Roman" w:cs="Times New Roman"/>
          <w:b/>
          <w:bCs/>
          <w:u w:val="single"/>
        </w:rPr>
        <w:t xml:space="preserve">Thematic objectives and priorities </w:t>
      </w:r>
    </w:p>
    <w:p w:rsidR="009540F5" w:rsidRPr="00E004E4" w:rsidRDefault="007737B7" w:rsidP="007737B7">
      <w:pPr>
        <w:jc w:val="both"/>
        <w:rPr>
          <w:rFonts w:ascii="Times New Roman" w:hAnsi="Times New Roman" w:cs="Times New Roman"/>
        </w:rPr>
      </w:pPr>
      <w:r w:rsidRPr="00E004E4">
        <w:rPr>
          <w:rFonts w:ascii="Times New Roman" w:hAnsi="Times New Roman" w:cs="Times New Roman"/>
        </w:rPr>
        <w:t xml:space="preserve">The process of identifying the specific needs of the border area to be addressed </w:t>
      </w:r>
      <w:r w:rsidR="00844333" w:rsidRPr="00E004E4">
        <w:rPr>
          <w:rFonts w:ascii="Times New Roman" w:hAnsi="Times New Roman" w:cs="Times New Roman"/>
        </w:rPr>
        <w:t>through the Ro</w:t>
      </w:r>
      <w:r w:rsidR="00181C00" w:rsidRPr="00E004E4">
        <w:rPr>
          <w:rFonts w:ascii="Times New Roman" w:hAnsi="Times New Roman" w:cs="Times New Roman"/>
        </w:rPr>
        <w:t xml:space="preserve">mania –Republic of Moldova </w:t>
      </w:r>
      <w:r w:rsidRPr="00E004E4">
        <w:rPr>
          <w:rFonts w:ascii="Times New Roman" w:hAnsi="Times New Roman" w:cs="Times New Roman"/>
        </w:rPr>
        <w:t>Programme was concluded with the selection of 4 specific thematic objectives:</w:t>
      </w:r>
    </w:p>
    <w:p w:rsidR="00971AC7" w:rsidRPr="001739C9" w:rsidRDefault="00971AC7" w:rsidP="00971AC7">
      <w:pPr>
        <w:pStyle w:val="ListParagraph"/>
        <w:numPr>
          <w:ilvl w:val="0"/>
          <w:numId w:val="35"/>
        </w:numPr>
        <w:spacing w:after="0" w:line="240" w:lineRule="auto"/>
        <w:jc w:val="both"/>
        <w:rPr>
          <w:rFonts w:ascii="Times New Roman" w:eastAsia="Calibri" w:hAnsi="Times New Roman" w:cs="Times New Roman"/>
        </w:rPr>
      </w:pPr>
      <w:r w:rsidRPr="001739C9">
        <w:rPr>
          <w:rFonts w:ascii="Times New Roman" w:eastAsia="Calibri" w:hAnsi="Times New Roman" w:cs="Times New Roman"/>
          <w:b/>
        </w:rPr>
        <w:t>Thematic objective 2</w:t>
      </w:r>
      <w:r w:rsidRPr="001739C9">
        <w:rPr>
          <w:rFonts w:ascii="Times New Roman" w:eastAsia="Calibri" w:hAnsi="Times New Roman" w:cs="Times New Roman"/>
        </w:rPr>
        <w:t>: Support to education, research, technological development and innovation (</w:t>
      </w:r>
      <w:r>
        <w:rPr>
          <w:rFonts w:ascii="Times New Roman" w:eastAsia="Calibri" w:hAnsi="Times New Roman" w:cs="Times New Roman"/>
        </w:rPr>
        <w:t xml:space="preserve">ENI </w:t>
      </w:r>
      <w:r w:rsidRPr="001739C9">
        <w:rPr>
          <w:rFonts w:ascii="Times New Roman" w:eastAsia="Calibri" w:hAnsi="Times New Roman" w:cs="Times New Roman"/>
        </w:rPr>
        <w:t>Strategic objective: A)</w:t>
      </w:r>
    </w:p>
    <w:p w:rsidR="00971AC7" w:rsidRPr="001739C9" w:rsidRDefault="00971AC7" w:rsidP="00971AC7">
      <w:pPr>
        <w:pStyle w:val="ListParagraph"/>
        <w:numPr>
          <w:ilvl w:val="0"/>
          <w:numId w:val="35"/>
        </w:numPr>
        <w:spacing w:after="0" w:line="240" w:lineRule="auto"/>
        <w:jc w:val="both"/>
        <w:rPr>
          <w:rFonts w:ascii="Times New Roman" w:eastAsia="Calibri" w:hAnsi="Times New Roman" w:cs="Times New Roman"/>
        </w:rPr>
      </w:pPr>
      <w:r w:rsidRPr="001739C9">
        <w:rPr>
          <w:rFonts w:ascii="Times New Roman" w:eastAsia="Calibri" w:hAnsi="Times New Roman" w:cs="Times New Roman"/>
          <w:b/>
        </w:rPr>
        <w:t>Thematic objective 3:</w:t>
      </w:r>
      <w:r w:rsidRPr="001739C9">
        <w:rPr>
          <w:rFonts w:ascii="Times New Roman" w:eastAsia="Calibri" w:hAnsi="Times New Roman" w:cs="Times New Roman"/>
        </w:rPr>
        <w:t xml:space="preserve"> Promotion of local culture and preservation of historical heritage (</w:t>
      </w:r>
      <w:r>
        <w:rPr>
          <w:rFonts w:ascii="Times New Roman" w:eastAsia="Calibri" w:hAnsi="Times New Roman" w:cs="Times New Roman"/>
        </w:rPr>
        <w:t xml:space="preserve">ENI </w:t>
      </w:r>
      <w:r w:rsidRPr="001739C9">
        <w:rPr>
          <w:rFonts w:ascii="Times New Roman" w:eastAsia="Calibri" w:hAnsi="Times New Roman" w:cs="Times New Roman"/>
        </w:rPr>
        <w:t>Strategic objective: A)</w:t>
      </w:r>
    </w:p>
    <w:p w:rsidR="00971AC7" w:rsidRPr="001739C9" w:rsidRDefault="00971AC7" w:rsidP="00971AC7">
      <w:pPr>
        <w:pStyle w:val="ListParagraph"/>
        <w:numPr>
          <w:ilvl w:val="0"/>
          <w:numId w:val="35"/>
        </w:numPr>
        <w:spacing w:after="0" w:line="240" w:lineRule="auto"/>
        <w:jc w:val="both"/>
        <w:rPr>
          <w:rFonts w:ascii="Times New Roman" w:eastAsia="Calibri" w:hAnsi="Times New Roman" w:cs="Times New Roman"/>
        </w:rPr>
      </w:pPr>
      <w:r w:rsidRPr="001739C9">
        <w:rPr>
          <w:rFonts w:ascii="Times New Roman" w:eastAsia="Calibri" w:hAnsi="Times New Roman" w:cs="Times New Roman"/>
          <w:b/>
        </w:rPr>
        <w:t>Thematic objective 7</w:t>
      </w:r>
      <w:r w:rsidRPr="001739C9">
        <w:rPr>
          <w:rFonts w:ascii="Times New Roman" w:eastAsia="Calibri" w:hAnsi="Times New Roman" w:cs="Times New Roman"/>
        </w:rPr>
        <w:t>: Improvement of accessibility to the regions, development of transport and communication networks and systems (</w:t>
      </w:r>
      <w:r>
        <w:rPr>
          <w:rFonts w:ascii="Times New Roman" w:eastAsia="Calibri" w:hAnsi="Times New Roman" w:cs="Times New Roman"/>
        </w:rPr>
        <w:t xml:space="preserve">ENI </w:t>
      </w:r>
      <w:r w:rsidRPr="001739C9">
        <w:rPr>
          <w:rFonts w:ascii="Times New Roman" w:eastAsia="Calibri" w:hAnsi="Times New Roman" w:cs="Times New Roman"/>
        </w:rPr>
        <w:t>Strategic objective: C)</w:t>
      </w:r>
    </w:p>
    <w:p w:rsidR="00971AC7" w:rsidRPr="001739C9" w:rsidRDefault="00971AC7" w:rsidP="00971AC7">
      <w:pPr>
        <w:pStyle w:val="ListParagraph"/>
        <w:numPr>
          <w:ilvl w:val="0"/>
          <w:numId w:val="35"/>
        </w:numPr>
        <w:spacing w:after="0" w:line="240" w:lineRule="auto"/>
        <w:jc w:val="both"/>
        <w:rPr>
          <w:rFonts w:ascii="Times New Roman" w:eastAsia="Calibri" w:hAnsi="Times New Roman" w:cs="Times New Roman"/>
        </w:rPr>
      </w:pPr>
      <w:r w:rsidRPr="001739C9">
        <w:rPr>
          <w:rFonts w:ascii="Times New Roman" w:eastAsia="Calibri" w:hAnsi="Times New Roman" w:cs="Times New Roman"/>
          <w:b/>
        </w:rPr>
        <w:t>Thematic objective 8:</w:t>
      </w:r>
      <w:r w:rsidRPr="001739C9">
        <w:rPr>
          <w:rFonts w:ascii="Times New Roman" w:eastAsia="Calibri" w:hAnsi="Times New Roman" w:cs="Times New Roman"/>
        </w:rPr>
        <w:t xml:space="preserve"> Common challenges in the field of safety and security (</w:t>
      </w:r>
      <w:r>
        <w:rPr>
          <w:rFonts w:ascii="Times New Roman" w:eastAsia="Calibri" w:hAnsi="Times New Roman" w:cs="Times New Roman"/>
        </w:rPr>
        <w:t xml:space="preserve">ENI </w:t>
      </w:r>
      <w:r w:rsidRPr="001739C9">
        <w:rPr>
          <w:rFonts w:ascii="Times New Roman" w:eastAsia="Calibri" w:hAnsi="Times New Roman" w:cs="Times New Roman"/>
        </w:rPr>
        <w:t>Strategic objective: B)</w:t>
      </w:r>
    </w:p>
    <w:p w:rsidR="00971AC7" w:rsidRDefault="00971AC7" w:rsidP="00971AC7">
      <w:pPr>
        <w:spacing w:after="0" w:line="240" w:lineRule="auto"/>
        <w:jc w:val="both"/>
        <w:rPr>
          <w:rFonts w:ascii="Times New Roman" w:hAnsi="Times New Roman" w:cs="Times New Roman"/>
        </w:rPr>
      </w:pPr>
      <w:r w:rsidRPr="001739C9">
        <w:rPr>
          <w:rFonts w:ascii="Times New Roman" w:hAnsi="Times New Roman" w:cs="Times New Roman"/>
        </w:rPr>
        <w:lastRenderedPageBreak/>
        <w:t>These thematic objectives will be addressed through specific priorities</w:t>
      </w:r>
      <w:r>
        <w:rPr>
          <w:rFonts w:ascii="Times New Roman" w:hAnsi="Times New Roman" w:cs="Times New Roman"/>
        </w:rPr>
        <w:t>,</w:t>
      </w:r>
      <w:r w:rsidRPr="001739C9">
        <w:rPr>
          <w:rFonts w:ascii="Times New Roman" w:hAnsi="Times New Roman" w:cs="Times New Roman"/>
        </w:rPr>
        <w:t xml:space="preserve"> </w:t>
      </w:r>
      <w:r>
        <w:rPr>
          <w:rFonts w:ascii="Times New Roman" w:hAnsi="Times New Roman" w:cs="Times New Roman"/>
        </w:rPr>
        <w:t xml:space="preserve">implemented through cross border activities as presented below. </w:t>
      </w:r>
    </w:p>
    <w:p w:rsidR="00971AC7" w:rsidRDefault="00971AC7" w:rsidP="007F7177">
      <w:pPr>
        <w:spacing w:after="0" w:line="240" w:lineRule="auto"/>
        <w:jc w:val="both"/>
        <w:rPr>
          <w:rStyle w:val="SubtleReference"/>
          <w:rFonts w:ascii="Times New Roman" w:hAnsi="Times New Roman"/>
          <w:b/>
        </w:rPr>
      </w:pPr>
    </w:p>
    <w:p w:rsidR="007F7177" w:rsidRPr="00E004E4" w:rsidRDefault="007F7177" w:rsidP="007F7177">
      <w:pPr>
        <w:spacing w:after="0" w:line="240" w:lineRule="auto"/>
        <w:jc w:val="both"/>
        <w:rPr>
          <w:rStyle w:val="SubtleReference"/>
          <w:rFonts w:ascii="Times New Roman" w:hAnsi="Times New Roman"/>
          <w:b/>
        </w:rPr>
      </w:pPr>
      <w:r w:rsidRPr="00E004E4">
        <w:rPr>
          <w:rStyle w:val="SubtleReference"/>
          <w:rFonts w:ascii="Times New Roman" w:hAnsi="Times New Roman"/>
          <w:b/>
        </w:rPr>
        <w:t>TO2. Support to education, research, technological development &amp; innovation</w:t>
      </w:r>
    </w:p>
    <w:p w:rsidR="007F7177" w:rsidRPr="00E004E4" w:rsidRDefault="007F7177" w:rsidP="007F7177">
      <w:pPr>
        <w:spacing w:after="0" w:line="240" w:lineRule="auto"/>
        <w:jc w:val="both"/>
        <w:rPr>
          <w:rFonts w:ascii="Times New Roman" w:hAnsi="Times New Roman" w:cs="Times New Roman"/>
          <w:bCs/>
          <w:i/>
          <w:iCs/>
        </w:rPr>
      </w:pPr>
    </w:p>
    <w:p w:rsidR="004B0C0A" w:rsidRPr="00E004E4" w:rsidRDefault="007F7177" w:rsidP="00881E49">
      <w:pPr>
        <w:spacing w:before="120" w:after="120" w:line="264" w:lineRule="auto"/>
        <w:rPr>
          <w:rFonts w:ascii="Times New Roman" w:hAnsi="Times New Roman" w:cs="Times New Roman"/>
          <w:b/>
          <w:i/>
        </w:rPr>
      </w:pPr>
      <w:r w:rsidRPr="00E004E4">
        <w:rPr>
          <w:rFonts w:ascii="Times New Roman" w:hAnsi="Times New Roman" w:cs="Times New Roman"/>
          <w:bCs/>
          <w:i/>
        </w:rPr>
        <w:t xml:space="preserve">Objective 1:  Develop </w:t>
      </w:r>
      <w:r w:rsidR="006E42EE" w:rsidRPr="00E004E4">
        <w:rPr>
          <w:rFonts w:ascii="Times New Roman" w:hAnsi="Times New Roman" w:cs="Times New Roman"/>
          <w:bCs/>
          <w:i/>
        </w:rPr>
        <w:t xml:space="preserve">education </w:t>
      </w:r>
      <w:r w:rsidRPr="00E004E4">
        <w:rPr>
          <w:rFonts w:ascii="Times New Roman" w:hAnsi="Times New Roman" w:cs="Times New Roman"/>
          <w:bCs/>
          <w:i/>
        </w:rPr>
        <w:t xml:space="preserve">and support research and innovation </w:t>
      </w:r>
      <w:r w:rsidR="006E42EE" w:rsidRPr="00E004E4">
        <w:rPr>
          <w:rFonts w:ascii="Times New Roman" w:hAnsi="Times New Roman" w:cs="Times New Roman"/>
          <w:bCs/>
          <w:i/>
        </w:rPr>
        <w:t xml:space="preserve">at the level of Programme area </w:t>
      </w:r>
      <w:r w:rsidRPr="00E004E4">
        <w:rPr>
          <w:rFonts w:ascii="Times New Roman" w:hAnsi="Times New Roman" w:cs="Times New Roman"/>
          <w:bCs/>
          <w:i/>
        </w:rPr>
        <w:t>by facilitating the cooperation at local, regional and central level</w:t>
      </w:r>
    </w:p>
    <w:p w:rsidR="00881E49" w:rsidRPr="00E004E4" w:rsidRDefault="00881E49" w:rsidP="00881E49">
      <w:pPr>
        <w:spacing w:before="120" w:after="120" w:line="264" w:lineRule="auto"/>
        <w:rPr>
          <w:rFonts w:ascii="Times New Roman" w:hAnsi="Times New Roman" w:cs="Times New Roman"/>
          <w:b/>
          <w:i/>
        </w:rPr>
      </w:pPr>
      <w:r w:rsidRPr="00E004E4">
        <w:rPr>
          <w:rFonts w:ascii="Times New Roman" w:hAnsi="Times New Roman" w:cs="Times New Roman"/>
          <w:b/>
          <w:i/>
        </w:rPr>
        <w:t>Justification for the definition of Priority 1.1:</w:t>
      </w:r>
    </w:p>
    <w:p w:rsidR="00F41BD4" w:rsidRPr="00E004E4" w:rsidRDefault="00B0061B" w:rsidP="00B0061B">
      <w:pPr>
        <w:pStyle w:val="CommentText"/>
        <w:jc w:val="both"/>
        <w:rPr>
          <w:rFonts w:ascii="Times New Roman" w:hAnsi="Times New Roman" w:cs="Times New Roman"/>
          <w:sz w:val="22"/>
          <w:szCs w:val="22"/>
        </w:rPr>
      </w:pPr>
      <w:r w:rsidRPr="00E004E4">
        <w:rPr>
          <w:rFonts w:ascii="Times New Roman" w:hAnsi="Times New Roman" w:cs="Times New Roman"/>
          <w:sz w:val="22"/>
          <w:szCs w:val="22"/>
        </w:rPr>
        <w:t xml:space="preserve">The education sector development is one of the areas strongly supported as a key area for intervention by the conclusions of analyses </w:t>
      </w:r>
      <w:r w:rsidR="00F41BD4" w:rsidRPr="00E004E4">
        <w:rPr>
          <w:rFonts w:ascii="Times New Roman" w:hAnsi="Times New Roman" w:cs="Times New Roman"/>
          <w:sz w:val="22"/>
          <w:szCs w:val="22"/>
        </w:rPr>
        <w:t xml:space="preserve">such as </w:t>
      </w:r>
      <w:r w:rsidRPr="00E004E4">
        <w:rPr>
          <w:rFonts w:ascii="Times New Roman" w:hAnsi="Times New Roman" w:cs="Times New Roman"/>
          <w:sz w:val="22"/>
          <w:szCs w:val="22"/>
        </w:rPr>
        <w:t>the territorial and SWOT analysis</w:t>
      </w:r>
      <w:r w:rsidR="00F41BD4" w:rsidRPr="00E004E4">
        <w:rPr>
          <w:rFonts w:ascii="Times New Roman" w:hAnsi="Times New Roman" w:cs="Times New Roman"/>
          <w:sz w:val="22"/>
          <w:szCs w:val="22"/>
        </w:rPr>
        <w:t>.</w:t>
      </w:r>
      <w:r w:rsidRPr="00E004E4">
        <w:rPr>
          <w:rFonts w:ascii="Times New Roman" w:hAnsi="Times New Roman" w:cs="Times New Roman"/>
          <w:sz w:val="22"/>
          <w:szCs w:val="22"/>
        </w:rPr>
        <w:t xml:space="preserve"> </w:t>
      </w:r>
      <w:r w:rsidR="00F41BD4" w:rsidRPr="00E004E4">
        <w:rPr>
          <w:rFonts w:ascii="Times New Roman" w:hAnsi="Times New Roman" w:cs="Times New Roman"/>
          <w:sz w:val="22"/>
          <w:szCs w:val="22"/>
        </w:rPr>
        <w:t>Among the arguments for intervention within</w:t>
      </w:r>
      <w:r w:rsidR="006E3D58" w:rsidRPr="00E004E4">
        <w:rPr>
          <w:rFonts w:ascii="Times New Roman" w:hAnsi="Times New Roman" w:cs="Times New Roman"/>
          <w:sz w:val="22"/>
          <w:szCs w:val="22"/>
        </w:rPr>
        <w:t xml:space="preserve"> the programme</w:t>
      </w:r>
      <w:r w:rsidR="00F41BD4" w:rsidRPr="00E004E4">
        <w:rPr>
          <w:rFonts w:ascii="Times New Roman" w:hAnsi="Times New Roman" w:cs="Times New Roman"/>
          <w:sz w:val="22"/>
          <w:szCs w:val="22"/>
        </w:rPr>
        <w:t xml:space="preserve"> area, one can outline the e</w:t>
      </w:r>
      <w:r w:rsidRPr="00E004E4">
        <w:rPr>
          <w:rFonts w:ascii="Times New Roman" w:hAnsi="Times New Roman" w:cs="Times New Roman"/>
          <w:sz w:val="22"/>
          <w:szCs w:val="22"/>
        </w:rPr>
        <w:t xml:space="preserve">arly school leaving </w:t>
      </w:r>
      <w:r w:rsidR="00F41BD4" w:rsidRPr="00E004E4">
        <w:rPr>
          <w:rFonts w:ascii="Times New Roman" w:hAnsi="Times New Roman" w:cs="Times New Roman"/>
          <w:sz w:val="22"/>
          <w:szCs w:val="22"/>
        </w:rPr>
        <w:t>identified as an</w:t>
      </w:r>
      <w:r w:rsidRPr="00E004E4">
        <w:rPr>
          <w:rFonts w:ascii="Times New Roman" w:hAnsi="Times New Roman" w:cs="Times New Roman"/>
          <w:sz w:val="22"/>
          <w:szCs w:val="22"/>
        </w:rPr>
        <w:t xml:space="preserve"> alarming phenomenon</w:t>
      </w:r>
      <w:r w:rsidR="00F41BD4" w:rsidRPr="00E004E4">
        <w:rPr>
          <w:rFonts w:ascii="Times New Roman" w:hAnsi="Times New Roman" w:cs="Times New Roman"/>
          <w:sz w:val="22"/>
          <w:szCs w:val="22"/>
        </w:rPr>
        <w:t xml:space="preserve">;  </w:t>
      </w:r>
      <w:r w:rsidRPr="00E004E4">
        <w:rPr>
          <w:rFonts w:ascii="Times New Roman" w:hAnsi="Times New Roman" w:cs="Times New Roman"/>
          <w:sz w:val="22"/>
          <w:szCs w:val="22"/>
        </w:rPr>
        <w:t xml:space="preserve"> </w:t>
      </w:r>
      <w:r w:rsidR="00F41BD4" w:rsidRPr="00E004E4">
        <w:rPr>
          <w:rFonts w:ascii="Times New Roman" w:hAnsi="Times New Roman" w:cs="Times New Roman"/>
          <w:sz w:val="22"/>
          <w:szCs w:val="22"/>
        </w:rPr>
        <w:t xml:space="preserve">moreover, a </w:t>
      </w:r>
      <w:r w:rsidRPr="00E004E4">
        <w:rPr>
          <w:rFonts w:ascii="Times New Roman" w:hAnsi="Times New Roman" w:cs="Times New Roman"/>
          <w:sz w:val="22"/>
          <w:szCs w:val="22"/>
        </w:rPr>
        <w:t>significant number of students lea</w:t>
      </w:r>
      <w:r w:rsidR="00F41BD4" w:rsidRPr="00E004E4">
        <w:rPr>
          <w:rFonts w:ascii="Times New Roman" w:hAnsi="Times New Roman" w:cs="Times New Roman"/>
          <w:sz w:val="22"/>
          <w:szCs w:val="22"/>
        </w:rPr>
        <w:t>ve</w:t>
      </w:r>
      <w:r w:rsidRPr="00E004E4">
        <w:rPr>
          <w:rFonts w:ascii="Times New Roman" w:hAnsi="Times New Roman" w:cs="Times New Roman"/>
          <w:sz w:val="22"/>
          <w:szCs w:val="22"/>
        </w:rPr>
        <w:t xml:space="preserve"> the core eligible area to continue their studies in other parts of Romania or other EU member-states, impacting on the long run the socio-economic development of the region. </w:t>
      </w:r>
    </w:p>
    <w:p w:rsidR="006E3D58" w:rsidRPr="00E004E4" w:rsidRDefault="00B0061B" w:rsidP="00B0061B">
      <w:pPr>
        <w:pStyle w:val="CommentText"/>
        <w:jc w:val="both"/>
        <w:rPr>
          <w:rFonts w:ascii="Times New Roman" w:hAnsi="Times New Roman" w:cs="Times New Roman"/>
          <w:sz w:val="22"/>
          <w:szCs w:val="22"/>
        </w:rPr>
      </w:pPr>
      <w:r w:rsidRPr="00E004E4">
        <w:rPr>
          <w:rFonts w:ascii="Times New Roman" w:hAnsi="Times New Roman" w:cs="Times New Roman"/>
          <w:sz w:val="22"/>
          <w:szCs w:val="22"/>
        </w:rPr>
        <w:t xml:space="preserve">As </w:t>
      </w:r>
      <w:r w:rsidR="006E3D58" w:rsidRPr="00E004E4">
        <w:rPr>
          <w:rFonts w:ascii="Times New Roman" w:hAnsi="Times New Roman" w:cs="Times New Roman"/>
          <w:sz w:val="22"/>
          <w:szCs w:val="22"/>
        </w:rPr>
        <w:t xml:space="preserve">the </w:t>
      </w:r>
      <w:r w:rsidRPr="00E004E4">
        <w:rPr>
          <w:rFonts w:ascii="Times New Roman" w:hAnsi="Times New Roman" w:cs="Times New Roman"/>
          <w:sz w:val="22"/>
          <w:szCs w:val="22"/>
        </w:rPr>
        <w:t xml:space="preserve">well-educated individuals represent one of the key resources for future economic development of the </w:t>
      </w:r>
      <w:r w:rsidR="006E3D58" w:rsidRPr="00E004E4">
        <w:rPr>
          <w:rFonts w:ascii="Times New Roman" w:hAnsi="Times New Roman" w:cs="Times New Roman"/>
          <w:sz w:val="22"/>
          <w:szCs w:val="22"/>
        </w:rPr>
        <w:t xml:space="preserve">programme </w:t>
      </w:r>
      <w:r w:rsidRPr="00E004E4">
        <w:rPr>
          <w:rFonts w:ascii="Times New Roman" w:hAnsi="Times New Roman" w:cs="Times New Roman"/>
          <w:sz w:val="22"/>
          <w:szCs w:val="22"/>
        </w:rPr>
        <w:t xml:space="preserve">area, consistent investment in education </w:t>
      </w:r>
      <w:r w:rsidR="006E3D58" w:rsidRPr="00E004E4">
        <w:rPr>
          <w:rFonts w:ascii="Times New Roman" w:hAnsi="Times New Roman" w:cs="Times New Roman"/>
          <w:sz w:val="22"/>
          <w:szCs w:val="22"/>
        </w:rPr>
        <w:t>will</w:t>
      </w:r>
      <w:r w:rsidRPr="00E004E4">
        <w:rPr>
          <w:rFonts w:ascii="Times New Roman" w:hAnsi="Times New Roman" w:cs="Times New Roman"/>
          <w:sz w:val="22"/>
          <w:szCs w:val="22"/>
        </w:rPr>
        <w:t xml:space="preserve"> i) reduce the effect of the early school leaving ii) ensure proper retention of the  student population is critical for medium-term development of the region. </w:t>
      </w:r>
    </w:p>
    <w:p w:rsidR="00B0061B" w:rsidRPr="00E004E4" w:rsidRDefault="00B0061B" w:rsidP="00B0061B">
      <w:pPr>
        <w:pStyle w:val="CommentText"/>
        <w:jc w:val="both"/>
        <w:rPr>
          <w:rFonts w:ascii="Times New Roman" w:hAnsi="Times New Roman" w:cs="Times New Roman"/>
          <w:sz w:val="22"/>
          <w:szCs w:val="22"/>
        </w:rPr>
      </w:pPr>
      <w:r w:rsidRPr="00E004E4">
        <w:rPr>
          <w:rFonts w:ascii="Times New Roman" w:hAnsi="Times New Roman" w:cs="Times New Roman"/>
          <w:sz w:val="22"/>
          <w:szCs w:val="22"/>
        </w:rPr>
        <w:t xml:space="preserve">The current capacities that the three major university </w:t>
      </w:r>
      <w:r w:rsidR="009232D7" w:rsidRPr="00E004E4">
        <w:rPr>
          <w:rFonts w:ascii="Times New Roman" w:hAnsi="Times New Roman" w:cs="Times New Roman"/>
          <w:sz w:val="22"/>
          <w:szCs w:val="22"/>
        </w:rPr>
        <w:t>centres</w:t>
      </w:r>
      <w:r w:rsidRPr="00E004E4">
        <w:rPr>
          <w:rFonts w:ascii="Times New Roman" w:hAnsi="Times New Roman" w:cs="Times New Roman"/>
          <w:sz w:val="22"/>
          <w:szCs w:val="22"/>
        </w:rPr>
        <w:t xml:space="preserve"> (Ia</w:t>
      </w:r>
      <w:r w:rsidR="006E3D58" w:rsidRPr="00E004E4">
        <w:rPr>
          <w:rFonts w:ascii="Times New Roman" w:hAnsi="Times New Roman" w:cs="Times New Roman"/>
          <w:sz w:val="22"/>
          <w:szCs w:val="22"/>
        </w:rPr>
        <w:t>ș</w:t>
      </w:r>
      <w:r w:rsidRPr="00E004E4">
        <w:rPr>
          <w:rFonts w:ascii="Times New Roman" w:hAnsi="Times New Roman" w:cs="Times New Roman"/>
          <w:sz w:val="22"/>
          <w:szCs w:val="22"/>
        </w:rPr>
        <w:t>i, Gala</w:t>
      </w:r>
      <w:r w:rsidR="006E3D58" w:rsidRPr="00E004E4">
        <w:rPr>
          <w:rFonts w:ascii="Times New Roman" w:hAnsi="Times New Roman" w:cs="Times New Roman"/>
          <w:sz w:val="22"/>
          <w:szCs w:val="22"/>
        </w:rPr>
        <w:t>ț</w:t>
      </w:r>
      <w:r w:rsidRPr="00E004E4">
        <w:rPr>
          <w:rFonts w:ascii="Times New Roman" w:hAnsi="Times New Roman" w:cs="Times New Roman"/>
          <w:sz w:val="22"/>
          <w:szCs w:val="22"/>
        </w:rPr>
        <w:t>i</w:t>
      </w:r>
      <w:r w:rsidR="006E42EE" w:rsidRPr="00E004E4">
        <w:rPr>
          <w:rFonts w:ascii="Times New Roman" w:hAnsi="Times New Roman" w:cs="Times New Roman"/>
          <w:sz w:val="22"/>
          <w:szCs w:val="22"/>
        </w:rPr>
        <w:t xml:space="preserve">, </w:t>
      </w:r>
      <w:r w:rsidRPr="00E004E4">
        <w:rPr>
          <w:rFonts w:ascii="Times New Roman" w:hAnsi="Times New Roman" w:cs="Times New Roman"/>
          <w:sz w:val="22"/>
          <w:szCs w:val="22"/>
        </w:rPr>
        <w:t>Chișinău</w:t>
      </w:r>
      <w:r w:rsidR="006E42EE" w:rsidRPr="00E004E4">
        <w:rPr>
          <w:rFonts w:ascii="Times New Roman" w:hAnsi="Times New Roman" w:cs="Times New Roman"/>
          <w:sz w:val="22"/>
          <w:szCs w:val="22"/>
        </w:rPr>
        <w:t xml:space="preserve"> and Bălți) </w:t>
      </w:r>
      <w:r w:rsidRPr="00E004E4">
        <w:rPr>
          <w:rFonts w:ascii="Times New Roman" w:hAnsi="Times New Roman" w:cs="Times New Roman"/>
          <w:sz w:val="22"/>
          <w:szCs w:val="22"/>
        </w:rPr>
        <w:t xml:space="preserve">possess may be utilized to their full potential to address the main issues outlined above and to ensure proper cooperation to increase the quality, attractiveness and accessibility of their education programs. </w:t>
      </w:r>
    </w:p>
    <w:p w:rsidR="00B0061B" w:rsidRPr="00E004E4" w:rsidRDefault="00B0061B" w:rsidP="00B0061B">
      <w:pPr>
        <w:spacing w:before="120" w:after="120" w:line="264" w:lineRule="auto"/>
        <w:jc w:val="both"/>
        <w:rPr>
          <w:rFonts w:ascii="Times New Roman" w:hAnsi="Times New Roman" w:cs="Times New Roman"/>
        </w:rPr>
      </w:pPr>
      <w:r w:rsidRPr="00E004E4">
        <w:rPr>
          <w:rFonts w:ascii="Times New Roman" w:hAnsi="Times New Roman" w:cs="Times New Roman"/>
        </w:rPr>
        <w:t xml:space="preserve">Also, the identified priority and the subsequent activities answer to the urgent needs of poor accessibility to educational infrastructure in rural areas. </w:t>
      </w:r>
    </w:p>
    <w:p w:rsidR="001B6434" w:rsidRPr="00E004E4" w:rsidRDefault="001F0CFD" w:rsidP="00B0061B">
      <w:pPr>
        <w:spacing w:before="120" w:after="120" w:line="264" w:lineRule="auto"/>
        <w:jc w:val="both"/>
        <w:rPr>
          <w:rFonts w:ascii="Times New Roman" w:hAnsi="Times New Roman" w:cs="Times New Roman"/>
        </w:rPr>
      </w:pPr>
      <w:r>
        <w:rPr>
          <w:rFonts w:ascii="Times New Roman" w:hAnsi="Times New Roman" w:cs="Times New Roman"/>
        </w:rPr>
        <w:t>At</w:t>
      </w:r>
      <w:r w:rsidR="00B0061B" w:rsidRPr="00E004E4">
        <w:rPr>
          <w:rFonts w:ascii="Times New Roman" w:hAnsi="Times New Roman" w:cs="Times New Roman"/>
        </w:rPr>
        <w:t xml:space="preserve"> the same time, both i) the preliminary consultations organized in the preparatory phase of the program and ii) the analysis of the results of the calls for proposals and projects carried out in the framework of the JOP ROUAMD 2007-2013 indicated </w:t>
      </w:r>
      <w:r w:rsidR="006E3D58" w:rsidRPr="00E004E4">
        <w:rPr>
          <w:rFonts w:ascii="Times New Roman" w:hAnsi="Times New Roman" w:cs="Times New Roman"/>
        </w:rPr>
        <w:t xml:space="preserve">the </w:t>
      </w:r>
      <w:r w:rsidR="00B0061B" w:rsidRPr="00E004E4">
        <w:rPr>
          <w:rFonts w:ascii="Times New Roman" w:hAnsi="Times New Roman" w:cs="Times New Roman"/>
        </w:rPr>
        <w:t xml:space="preserve">strong interest of </w:t>
      </w:r>
      <w:r w:rsidR="006E3D58" w:rsidRPr="00E004E4">
        <w:rPr>
          <w:rFonts w:ascii="Times New Roman" w:hAnsi="Times New Roman" w:cs="Times New Roman"/>
        </w:rPr>
        <w:t xml:space="preserve">the </w:t>
      </w:r>
      <w:r w:rsidR="00B0061B" w:rsidRPr="00E004E4">
        <w:rPr>
          <w:rFonts w:ascii="Times New Roman" w:hAnsi="Times New Roman" w:cs="Times New Roman"/>
        </w:rPr>
        <w:t>potential beneficiaries in education</w:t>
      </w:r>
      <w:r w:rsidR="006E3D58" w:rsidRPr="00E004E4">
        <w:rPr>
          <w:rFonts w:ascii="Times New Roman" w:hAnsi="Times New Roman" w:cs="Times New Roman"/>
        </w:rPr>
        <w:t>al</w:t>
      </w:r>
      <w:r w:rsidR="00B0061B" w:rsidRPr="00E004E4">
        <w:rPr>
          <w:rFonts w:ascii="Times New Roman" w:hAnsi="Times New Roman" w:cs="Times New Roman"/>
        </w:rPr>
        <w:t xml:space="preserve"> projects. </w:t>
      </w:r>
    </w:p>
    <w:p w:rsidR="00B0061B" w:rsidRPr="00E004E4" w:rsidRDefault="006E3D58" w:rsidP="00B0061B">
      <w:pPr>
        <w:spacing w:before="120" w:after="120" w:line="264" w:lineRule="auto"/>
        <w:jc w:val="both"/>
        <w:rPr>
          <w:rFonts w:ascii="Times New Roman" w:hAnsi="Times New Roman" w:cs="Times New Roman"/>
        </w:rPr>
      </w:pPr>
      <w:r w:rsidRPr="00E004E4">
        <w:rPr>
          <w:rFonts w:ascii="Times New Roman" w:hAnsi="Times New Roman" w:cs="Times New Roman"/>
        </w:rPr>
        <w:t>As a result</w:t>
      </w:r>
      <w:r w:rsidR="00B0061B" w:rsidRPr="00E004E4">
        <w:rPr>
          <w:rFonts w:ascii="Times New Roman" w:hAnsi="Times New Roman" w:cs="Times New Roman"/>
        </w:rPr>
        <w:t>, following the</w:t>
      </w:r>
      <w:r w:rsidR="005B795C" w:rsidRPr="00E004E4">
        <w:rPr>
          <w:rFonts w:ascii="Times New Roman" w:hAnsi="Times New Roman" w:cs="Times New Roman"/>
        </w:rPr>
        <w:t xml:space="preserve"> identified </w:t>
      </w:r>
      <w:r w:rsidR="00B0061B" w:rsidRPr="00E004E4">
        <w:rPr>
          <w:rFonts w:ascii="Times New Roman" w:hAnsi="Times New Roman" w:cs="Times New Roman"/>
        </w:rPr>
        <w:t xml:space="preserve">needs and the interest, </w:t>
      </w:r>
      <w:r w:rsidR="005B795C" w:rsidRPr="00E004E4">
        <w:rPr>
          <w:rFonts w:ascii="Times New Roman" w:hAnsi="Times New Roman" w:cs="Times New Roman"/>
        </w:rPr>
        <w:t xml:space="preserve">the </w:t>
      </w:r>
      <w:r w:rsidR="00B0061B" w:rsidRPr="00E004E4">
        <w:rPr>
          <w:rFonts w:ascii="Times New Roman" w:hAnsi="Times New Roman" w:cs="Times New Roman"/>
          <w:i/>
        </w:rPr>
        <w:t>priority 1.1</w:t>
      </w:r>
      <w:r w:rsidR="00B0061B" w:rsidRPr="00E004E4">
        <w:rPr>
          <w:rFonts w:ascii="Times New Roman" w:hAnsi="Times New Roman" w:cs="Times New Roman"/>
        </w:rPr>
        <w:t xml:space="preserve"> </w:t>
      </w:r>
      <w:r w:rsidRPr="00E004E4">
        <w:rPr>
          <w:rFonts w:ascii="Times New Roman" w:hAnsi="Times New Roman" w:cs="Times New Roman"/>
        </w:rPr>
        <w:t xml:space="preserve">was </w:t>
      </w:r>
      <w:r w:rsidR="00B0061B" w:rsidRPr="00E004E4">
        <w:rPr>
          <w:rFonts w:ascii="Times New Roman" w:hAnsi="Times New Roman" w:cs="Times New Roman"/>
        </w:rPr>
        <w:t>designed to support projects ensuring wide access (and more people to people activities) within the Programme, targeting a wide range of beneficiaries from central and local level.</w:t>
      </w:r>
    </w:p>
    <w:p w:rsidR="00653653" w:rsidRPr="00E004E4" w:rsidRDefault="00653653" w:rsidP="007F7177">
      <w:pPr>
        <w:spacing w:after="0" w:line="240" w:lineRule="auto"/>
        <w:jc w:val="both"/>
        <w:rPr>
          <w:rFonts w:ascii="Times New Roman" w:hAnsi="Times New Roman" w:cs="Times New Roman"/>
          <w:b/>
          <w:bCs/>
          <w:iCs/>
        </w:rPr>
      </w:pPr>
    </w:p>
    <w:p w:rsidR="007F7177" w:rsidRPr="00E004E4" w:rsidRDefault="007F7177" w:rsidP="007F7177">
      <w:pPr>
        <w:spacing w:after="0" w:line="240" w:lineRule="auto"/>
        <w:jc w:val="both"/>
        <w:rPr>
          <w:rFonts w:ascii="Times New Roman" w:hAnsi="Times New Roman" w:cs="Times New Roman"/>
          <w:b/>
          <w:bCs/>
          <w:iCs/>
        </w:rPr>
      </w:pPr>
      <w:r w:rsidRPr="00E004E4">
        <w:rPr>
          <w:rFonts w:ascii="Times New Roman" w:hAnsi="Times New Roman" w:cs="Times New Roman"/>
          <w:b/>
          <w:bCs/>
          <w:iCs/>
        </w:rPr>
        <w:t xml:space="preserve">Priority 1.1 – Institutional cooperation in the educational field for increasing access to education and quality of education </w:t>
      </w:r>
    </w:p>
    <w:p w:rsidR="006E42EE" w:rsidRPr="00E004E4" w:rsidRDefault="006E42EE" w:rsidP="007F7177">
      <w:pPr>
        <w:spacing w:after="0" w:line="240" w:lineRule="auto"/>
        <w:jc w:val="both"/>
        <w:rPr>
          <w:rFonts w:ascii="Times New Roman" w:hAnsi="Times New Roman" w:cs="Times New Roman"/>
          <w:b/>
          <w:i/>
          <w:iCs/>
        </w:rPr>
      </w:pPr>
    </w:p>
    <w:p w:rsidR="007F7177" w:rsidRPr="00E004E4" w:rsidRDefault="007F7177" w:rsidP="007F7177">
      <w:pPr>
        <w:spacing w:after="0" w:line="240" w:lineRule="auto"/>
        <w:jc w:val="both"/>
        <w:rPr>
          <w:rFonts w:ascii="Times New Roman" w:hAnsi="Times New Roman" w:cs="Times New Roman"/>
          <w:b/>
          <w:i/>
          <w:iCs/>
        </w:rPr>
      </w:pPr>
      <w:r w:rsidRPr="00E004E4">
        <w:rPr>
          <w:rFonts w:ascii="Times New Roman" w:hAnsi="Times New Roman" w:cs="Times New Roman"/>
          <w:b/>
          <w:i/>
          <w:iCs/>
        </w:rPr>
        <w:t>Indicative activities</w:t>
      </w:r>
    </w:p>
    <w:p w:rsidR="00527167" w:rsidRPr="00E004E4" w:rsidRDefault="00527167" w:rsidP="007F7177">
      <w:pPr>
        <w:spacing w:after="0" w:line="240" w:lineRule="auto"/>
        <w:jc w:val="both"/>
        <w:rPr>
          <w:rFonts w:ascii="Times New Roman" w:hAnsi="Times New Roman" w:cs="Times New Roman"/>
          <w:b/>
          <w:i/>
        </w:rPr>
      </w:pPr>
    </w:p>
    <w:p w:rsidR="007F7177" w:rsidRPr="00E004E4" w:rsidRDefault="007F7177" w:rsidP="008C1ADC">
      <w:pPr>
        <w:numPr>
          <w:ilvl w:val="0"/>
          <w:numId w:val="4"/>
        </w:numPr>
        <w:spacing w:after="0" w:line="276" w:lineRule="auto"/>
        <w:jc w:val="both"/>
        <w:rPr>
          <w:rFonts w:ascii="Times New Roman" w:hAnsi="Times New Roman" w:cs="Times New Roman"/>
        </w:rPr>
      </w:pPr>
      <w:r w:rsidRPr="00E004E4">
        <w:rPr>
          <w:rFonts w:ascii="Times New Roman" w:hAnsi="Times New Roman" w:cs="Times New Roman"/>
        </w:rPr>
        <w:t xml:space="preserve">Joint planning and joint development of </w:t>
      </w:r>
      <w:r w:rsidRPr="00E004E4">
        <w:rPr>
          <w:rFonts w:ascii="Times New Roman" w:eastAsia="Times New Roman" w:hAnsi="Times New Roman" w:cs="Times New Roman"/>
          <w:lang w:eastAsia="fr-FR"/>
        </w:rPr>
        <w:t>educational</w:t>
      </w:r>
      <w:r w:rsidR="008C1ADC" w:rsidRPr="00E004E4">
        <w:rPr>
          <w:rFonts w:ascii="Times New Roman" w:eastAsia="Times New Roman" w:hAnsi="Times New Roman" w:cs="Times New Roman"/>
          <w:lang w:eastAsia="fr-FR"/>
        </w:rPr>
        <w:t xml:space="preserve"> plans, policies and strategies</w:t>
      </w:r>
      <w:r w:rsidRPr="00E004E4">
        <w:rPr>
          <w:rFonts w:ascii="Times New Roman" w:eastAsia="Times New Roman" w:hAnsi="Times New Roman" w:cs="Times New Roman"/>
          <w:lang w:eastAsia="fr-FR"/>
        </w:rPr>
        <w:t>;</w:t>
      </w:r>
      <w:r w:rsidRPr="00E004E4">
        <w:rPr>
          <w:rFonts w:ascii="Times New Roman" w:hAnsi="Times New Roman" w:cs="Times New Roman"/>
        </w:rPr>
        <w:t xml:space="preserve"> </w:t>
      </w:r>
    </w:p>
    <w:p w:rsidR="007F7177" w:rsidRPr="00E004E4" w:rsidRDefault="007F7177" w:rsidP="008C1ADC">
      <w:pPr>
        <w:numPr>
          <w:ilvl w:val="0"/>
          <w:numId w:val="4"/>
        </w:numPr>
        <w:spacing w:after="0" w:line="276" w:lineRule="auto"/>
        <w:jc w:val="both"/>
        <w:rPr>
          <w:rFonts w:ascii="Times New Roman" w:hAnsi="Times New Roman" w:cs="Times New Roman"/>
        </w:rPr>
      </w:pPr>
      <w:r w:rsidRPr="00E004E4">
        <w:rPr>
          <w:rFonts w:ascii="Times New Roman" w:hAnsi="Times New Roman" w:cs="Times New Roman"/>
        </w:rPr>
        <w:t xml:space="preserve">Exchanges of experience, teacher exchanges, transfer of good practices, development of joint training </w:t>
      </w:r>
      <w:r w:rsidR="008C1ADC" w:rsidRPr="00E004E4">
        <w:rPr>
          <w:rFonts w:ascii="Times New Roman" w:hAnsi="Times New Roman" w:cs="Times New Roman"/>
        </w:rPr>
        <w:t>centres</w:t>
      </w:r>
      <w:r w:rsidRPr="00E004E4">
        <w:rPr>
          <w:rFonts w:ascii="Times New Roman" w:hAnsi="Times New Roman" w:cs="Times New Roman"/>
        </w:rPr>
        <w:t xml:space="preserve"> for increasing the effectiveness of education through the diversification of professional training programs for employees in the education system in areas such as:</w:t>
      </w:r>
    </w:p>
    <w:p w:rsidR="007F7177" w:rsidRPr="00E004E4" w:rsidRDefault="006E42EE" w:rsidP="008C1ADC">
      <w:pPr>
        <w:pStyle w:val="ListBullet"/>
        <w:widowControl/>
        <w:numPr>
          <w:ilvl w:val="1"/>
          <w:numId w:val="5"/>
        </w:numPr>
        <w:suppressAutoHyphens w:val="0"/>
        <w:spacing w:after="0" w:line="276" w:lineRule="auto"/>
        <w:rPr>
          <w:rFonts w:ascii="Times New Roman" w:hAnsi="Times New Roman" w:cs="Times New Roman"/>
          <w:sz w:val="22"/>
          <w:szCs w:val="22"/>
        </w:rPr>
      </w:pPr>
      <w:r w:rsidRPr="00E004E4">
        <w:rPr>
          <w:rFonts w:ascii="Times New Roman" w:hAnsi="Times New Roman" w:cs="Times New Roman"/>
          <w:sz w:val="22"/>
          <w:szCs w:val="22"/>
        </w:rPr>
        <w:t>s</w:t>
      </w:r>
      <w:r w:rsidR="007F7177" w:rsidRPr="00E004E4">
        <w:rPr>
          <w:rFonts w:ascii="Times New Roman" w:hAnsi="Times New Roman" w:cs="Times New Roman"/>
          <w:sz w:val="22"/>
          <w:szCs w:val="22"/>
        </w:rPr>
        <w:t>chool development, school management, developing the relation between schools and communities;</w:t>
      </w:r>
    </w:p>
    <w:p w:rsidR="007F7177" w:rsidRPr="00E004E4" w:rsidRDefault="007F7177" w:rsidP="008C1ADC">
      <w:pPr>
        <w:pStyle w:val="ListBullet"/>
        <w:widowControl/>
        <w:numPr>
          <w:ilvl w:val="1"/>
          <w:numId w:val="5"/>
        </w:numPr>
        <w:suppressAutoHyphens w:val="0"/>
        <w:spacing w:after="0" w:line="276" w:lineRule="auto"/>
        <w:rPr>
          <w:rFonts w:ascii="Times New Roman" w:hAnsi="Times New Roman" w:cs="Times New Roman"/>
          <w:sz w:val="22"/>
          <w:szCs w:val="22"/>
        </w:rPr>
      </w:pPr>
      <w:r w:rsidRPr="00E004E4">
        <w:rPr>
          <w:rFonts w:ascii="Times New Roman" w:hAnsi="Times New Roman" w:cs="Times New Roman"/>
          <w:sz w:val="22"/>
          <w:szCs w:val="22"/>
        </w:rPr>
        <w:t xml:space="preserve">developing and applying innovative educational methods, for increasing teaching skills  to facilitate and motivate students to perform; </w:t>
      </w:r>
    </w:p>
    <w:p w:rsidR="007F7177" w:rsidRPr="00E004E4" w:rsidRDefault="007F7177" w:rsidP="008C1ADC">
      <w:pPr>
        <w:numPr>
          <w:ilvl w:val="0"/>
          <w:numId w:val="4"/>
        </w:numPr>
        <w:spacing w:after="0" w:line="276" w:lineRule="auto"/>
        <w:jc w:val="both"/>
        <w:rPr>
          <w:rFonts w:ascii="Times New Roman" w:eastAsia="Times New Roman" w:hAnsi="Times New Roman" w:cs="Times New Roman"/>
          <w:lang w:eastAsia="fr-FR"/>
        </w:rPr>
      </w:pPr>
      <w:r w:rsidRPr="00E004E4">
        <w:rPr>
          <w:rFonts w:ascii="Times New Roman" w:hAnsi="Times New Roman" w:cs="Times New Roman"/>
        </w:rPr>
        <w:t xml:space="preserve">Developing joint/ common programs of entrepreneurship education, </w:t>
      </w:r>
      <w:r w:rsidRPr="00E004E4">
        <w:rPr>
          <w:rFonts w:ascii="Times New Roman" w:eastAsia="Times New Roman" w:hAnsi="Times New Roman" w:cs="Times New Roman"/>
          <w:lang w:eastAsia="fr-FR"/>
        </w:rPr>
        <w:t>programs that stimulate creativity, innovation and active citizenship;</w:t>
      </w:r>
    </w:p>
    <w:p w:rsidR="007F7177" w:rsidRPr="00E004E4" w:rsidRDefault="007F7177" w:rsidP="008C1ADC">
      <w:pPr>
        <w:pStyle w:val="ListBullet"/>
        <w:widowControl/>
        <w:numPr>
          <w:ilvl w:val="0"/>
          <w:numId w:val="4"/>
        </w:numPr>
        <w:suppressAutoHyphens w:val="0"/>
        <w:spacing w:after="0" w:line="276" w:lineRule="auto"/>
        <w:rPr>
          <w:rFonts w:ascii="Times New Roman" w:hAnsi="Times New Roman" w:cs="Times New Roman"/>
          <w:sz w:val="22"/>
          <w:szCs w:val="22"/>
        </w:rPr>
      </w:pPr>
      <w:r w:rsidRPr="00E004E4">
        <w:rPr>
          <w:rFonts w:ascii="Times New Roman" w:hAnsi="Times New Roman" w:cs="Times New Roman"/>
          <w:sz w:val="22"/>
          <w:szCs w:val="22"/>
        </w:rPr>
        <w:t>Improving the educational quality and participation through rehabilitation/modernization/ extension/ endowment of  infrastructure of the educational infrastructure  and equipment procurement;</w:t>
      </w:r>
    </w:p>
    <w:p w:rsidR="007F7177" w:rsidRPr="00E004E4" w:rsidRDefault="007F7177" w:rsidP="008C1ADC">
      <w:pPr>
        <w:pStyle w:val="ListBullet"/>
        <w:widowControl/>
        <w:numPr>
          <w:ilvl w:val="0"/>
          <w:numId w:val="4"/>
        </w:numPr>
        <w:suppressAutoHyphens w:val="0"/>
        <w:spacing w:after="0" w:line="276" w:lineRule="auto"/>
        <w:rPr>
          <w:rFonts w:ascii="Times New Roman" w:hAnsi="Times New Roman" w:cs="Times New Roman"/>
          <w:sz w:val="22"/>
          <w:szCs w:val="22"/>
        </w:rPr>
      </w:pPr>
      <w:r w:rsidRPr="00E004E4">
        <w:rPr>
          <w:rFonts w:ascii="Times New Roman" w:hAnsi="Times New Roman" w:cs="Times New Roman"/>
          <w:sz w:val="22"/>
          <w:szCs w:val="22"/>
        </w:rPr>
        <w:t>Development and implementation of partnerships between educational institutions to:</w:t>
      </w:r>
    </w:p>
    <w:p w:rsidR="007F7177" w:rsidRPr="00E004E4" w:rsidRDefault="007F7177" w:rsidP="008C1ADC">
      <w:pPr>
        <w:pStyle w:val="ListBullet"/>
        <w:widowControl/>
        <w:numPr>
          <w:ilvl w:val="1"/>
          <w:numId w:val="5"/>
        </w:numPr>
        <w:suppressAutoHyphens w:val="0"/>
        <w:spacing w:after="0" w:line="276" w:lineRule="auto"/>
        <w:rPr>
          <w:rFonts w:ascii="Times New Roman" w:hAnsi="Times New Roman" w:cs="Times New Roman"/>
          <w:sz w:val="22"/>
          <w:szCs w:val="22"/>
        </w:rPr>
      </w:pPr>
      <w:r w:rsidRPr="00E004E4">
        <w:rPr>
          <w:rFonts w:ascii="Times New Roman" w:hAnsi="Times New Roman" w:cs="Times New Roman"/>
          <w:sz w:val="22"/>
          <w:szCs w:val="22"/>
        </w:rPr>
        <w:lastRenderedPageBreak/>
        <w:t>prevent and correct early school leaving phenomenon through integrated programs (including awareness campaigns) for prevention of school dropout, encourage school attendance and reintegration of those who have left school early;</w:t>
      </w:r>
    </w:p>
    <w:p w:rsidR="007F7177" w:rsidRPr="00E004E4" w:rsidRDefault="007F7177" w:rsidP="008C1ADC">
      <w:pPr>
        <w:pStyle w:val="ListBullet"/>
        <w:widowControl/>
        <w:numPr>
          <w:ilvl w:val="1"/>
          <w:numId w:val="5"/>
        </w:numPr>
        <w:suppressAutoHyphens w:val="0"/>
        <w:spacing w:after="0" w:line="276" w:lineRule="auto"/>
        <w:rPr>
          <w:rFonts w:ascii="Times New Roman" w:hAnsi="Times New Roman" w:cs="Times New Roman"/>
          <w:sz w:val="22"/>
          <w:szCs w:val="22"/>
        </w:rPr>
      </w:pPr>
      <w:r w:rsidRPr="00E004E4">
        <w:rPr>
          <w:rFonts w:ascii="Times New Roman" w:hAnsi="Times New Roman" w:cs="Times New Roman"/>
          <w:sz w:val="22"/>
          <w:szCs w:val="22"/>
        </w:rPr>
        <w:t xml:space="preserve">developing after school programs and extra-curricular activities; </w:t>
      </w:r>
    </w:p>
    <w:p w:rsidR="007F7177" w:rsidRPr="00E004E4" w:rsidRDefault="007F7177" w:rsidP="008C1ADC">
      <w:pPr>
        <w:pStyle w:val="ListBullet"/>
        <w:widowControl/>
        <w:numPr>
          <w:ilvl w:val="0"/>
          <w:numId w:val="4"/>
        </w:numPr>
        <w:suppressAutoHyphens w:val="0"/>
        <w:spacing w:after="0" w:line="276" w:lineRule="auto"/>
        <w:rPr>
          <w:rFonts w:ascii="Times New Roman" w:hAnsi="Times New Roman" w:cs="Times New Roman"/>
          <w:sz w:val="22"/>
          <w:szCs w:val="22"/>
        </w:rPr>
      </w:pPr>
      <w:r w:rsidRPr="00E004E4">
        <w:rPr>
          <w:rFonts w:ascii="Times New Roman" w:hAnsi="Times New Roman" w:cs="Times New Roman"/>
          <w:sz w:val="22"/>
          <w:szCs w:val="22"/>
        </w:rPr>
        <w:t>Development and implementation of joint actions in support of disadvantaged groups, e.g.:</w:t>
      </w:r>
    </w:p>
    <w:p w:rsidR="007F7177" w:rsidRPr="00E004E4" w:rsidRDefault="007F7177" w:rsidP="008C1ADC">
      <w:pPr>
        <w:pStyle w:val="ListBullet"/>
        <w:widowControl/>
        <w:numPr>
          <w:ilvl w:val="1"/>
          <w:numId w:val="4"/>
        </w:numPr>
        <w:suppressAutoHyphens w:val="0"/>
        <w:spacing w:after="0" w:line="276" w:lineRule="auto"/>
        <w:rPr>
          <w:rFonts w:ascii="Times New Roman" w:hAnsi="Times New Roman" w:cs="Times New Roman"/>
          <w:sz w:val="22"/>
          <w:szCs w:val="22"/>
        </w:rPr>
      </w:pPr>
      <w:r w:rsidRPr="00E004E4">
        <w:rPr>
          <w:rFonts w:ascii="Times New Roman" w:hAnsi="Times New Roman" w:cs="Times New Roman"/>
          <w:sz w:val="22"/>
          <w:szCs w:val="22"/>
        </w:rPr>
        <w:t xml:space="preserve">Integrated support actions addressing children and youth with parents living abroad (which may include inter alia guidance, </w:t>
      </w:r>
      <w:r w:rsidR="00B60FD8" w:rsidRPr="00E004E4">
        <w:rPr>
          <w:rFonts w:ascii="Times New Roman" w:hAnsi="Times New Roman" w:cs="Times New Roman"/>
          <w:sz w:val="22"/>
          <w:szCs w:val="22"/>
        </w:rPr>
        <w:t>counselling</w:t>
      </w:r>
      <w:r w:rsidRPr="00E004E4">
        <w:rPr>
          <w:rFonts w:ascii="Times New Roman" w:hAnsi="Times New Roman" w:cs="Times New Roman"/>
          <w:sz w:val="22"/>
          <w:szCs w:val="22"/>
        </w:rPr>
        <w:t>, after school programmes, educational and cultural activities);</w:t>
      </w:r>
    </w:p>
    <w:p w:rsidR="007F7177" w:rsidRPr="00E004E4" w:rsidRDefault="007F7177" w:rsidP="008C1ADC">
      <w:pPr>
        <w:pStyle w:val="ListBullet"/>
        <w:widowControl/>
        <w:numPr>
          <w:ilvl w:val="1"/>
          <w:numId w:val="4"/>
        </w:numPr>
        <w:suppressAutoHyphens w:val="0"/>
        <w:spacing w:after="0" w:line="276" w:lineRule="auto"/>
        <w:rPr>
          <w:rFonts w:ascii="Times New Roman" w:hAnsi="Times New Roman" w:cs="Times New Roman"/>
          <w:sz w:val="22"/>
          <w:szCs w:val="22"/>
        </w:rPr>
      </w:pPr>
      <w:r w:rsidRPr="00E004E4">
        <w:rPr>
          <w:rFonts w:ascii="Times New Roman" w:hAnsi="Times New Roman" w:cs="Times New Roman"/>
          <w:sz w:val="22"/>
          <w:szCs w:val="22"/>
        </w:rPr>
        <w:t>Support</w:t>
      </w:r>
      <w:r w:rsidR="001B491D" w:rsidRPr="00E004E4">
        <w:rPr>
          <w:rStyle w:val="FootnoteReference"/>
          <w:rFonts w:ascii="Times New Roman" w:hAnsi="Times New Roman" w:cs="Times New Roman"/>
          <w:sz w:val="22"/>
          <w:szCs w:val="22"/>
        </w:rPr>
        <w:footnoteReference w:id="4"/>
      </w:r>
      <w:r w:rsidRPr="00E004E4">
        <w:rPr>
          <w:rFonts w:ascii="Times New Roman" w:hAnsi="Times New Roman" w:cs="Times New Roman"/>
          <w:sz w:val="22"/>
          <w:szCs w:val="22"/>
        </w:rPr>
        <w:t xml:space="preserve"> actions meant to facilitate the social and work integration of people (children, youth and adults) with disabilities</w:t>
      </w:r>
    </w:p>
    <w:p w:rsidR="007F7177" w:rsidRPr="00E004E4" w:rsidRDefault="007F7177" w:rsidP="008C1ADC">
      <w:pPr>
        <w:pStyle w:val="ListBullet"/>
        <w:widowControl/>
        <w:numPr>
          <w:ilvl w:val="0"/>
          <w:numId w:val="4"/>
        </w:numPr>
        <w:suppressAutoHyphens w:val="0"/>
        <w:spacing w:after="0" w:line="276" w:lineRule="auto"/>
        <w:rPr>
          <w:rFonts w:ascii="Times New Roman" w:hAnsi="Times New Roman" w:cs="Times New Roman"/>
          <w:sz w:val="22"/>
          <w:szCs w:val="22"/>
        </w:rPr>
      </w:pPr>
      <w:r w:rsidRPr="00E004E4">
        <w:rPr>
          <w:rFonts w:ascii="Times New Roman" w:hAnsi="Times New Roman" w:cs="Times New Roman"/>
          <w:sz w:val="22"/>
          <w:szCs w:val="22"/>
        </w:rPr>
        <w:t>Support for youth (including educational campaigns) for the prevention of drug use, human trafficking, alcohol abuse, etc.</w:t>
      </w:r>
    </w:p>
    <w:p w:rsidR="007F7177" w:rsidRPr="00E004E4" w:rsidRDefault="007F7177" w:rsidP="008C1ADC">
      <w:pPr>
        <w:pStyle w:val="ListBullet"/>
        <w:widowControl/>
        <w:numPr>
          <w:ilvl w:val="0"/>
          <w:numId w:val="4"/>
        </w:numPr>
        <w:suppressAutoHyphens w:val="0"/>
        <w:spacing w:after="0" w:line="276" w:lineRule="auto"/>
        <w:rPr>
          <w:rFonts w:ascii="Times New Roman" w:hAnsi="Times New Roman" w:cs="Times New Roman"/>
          <w:sz w:val="22"/>
          <w:szCs w:val="22"/>
        </w:rPr>
      </w:pPr>
      <w:r w:rsidRPr="00E004E4">
        <w:rPr>
          <w:rFonts w:ascii="Times New Roman" w:hAnsi="Times New Roman" w:cs="Times New Roman"/>
          <w:sz w:val="22"/>
          <w:szCs w:val="22"/>
        </w:rPr>
        <w:t>Development and implementation of cross programmes and actions for enhancing/ improving/ facilitation of job qualifications and competencies</w:t>
      </w:r>
      <w:r w:rsidRPr="00E004E4">
        <w:rPr>
          <w:rStyle w:val="FootnoteReference"/>
          <w:rFonts w:ascii="Times New Roman" w:hAnsi="Times New Roman" w:cs="Times New Roman"/>
          <w:sz w:val="22"/>
          <w:szCs w:val="22"/>
        </w:rPr>
        <w:footnoteReference w:id="5"/>
      </w:r>
      <w:r w:rsidRPr="00E004E4">
        <w:rPr>
          <w:rFonts w:ascii="Times New Roman" w:hAnsi="Times New Roman" w:cs="Times New Roman"/>
          <w:sz w:val="22"/>
          <w:szCs w:val="22"/>
        </w:rPr>
        <w:t xml:space="preserve">. </w:t>
      </w:r>
    </w:p>
    <w:p w:rsidR="007F7177" w:rsidRPr="00E004E4" w:rsidRDefault="007F7177" w:rsidP="007F7177">
      <w:pPr>
        <w:pStyle w:val="ListBullet"/>
        <w:spacing w:after="0"/>
        <w:ind w:left="720"/>
        <w:rPr>
          <w:rFonts w:ascii="Times New Roman" w:hAnsi="Times New Roman" w:cs="Times New Roman"/>
          <w:sz w:val="22"/>
          <w:szCs w:val="22"/>
        </w:rPr>
      </w:pPr>
    </w:p>
    <w:p w:rsidR="007F7177" w:rsidRPr="00E004E4" w:rsidRDefault="007F7177" w:rsidP="007F7177">
      <w:pPr>
        <w:pStyle w:val="ListBullet"/>
        <w:spacing w:after="0"/>
        <w:rPr>
          <w:rFonts w:ascii="Times New Roman" w:hAnsi="Times New Roman" w:cs="Times New Roman"/>
          <w:b/>
          <w:i/>
          <w:sz w:val="22"/>
          <w:szCs w:val="22"/>
        </w:rPr>
      </w:pPr>
      <w:r w:rsidRPr="00E004E4">
        <w:rPr>
          <w:rFonts w:ascii="Times New Roman" w:hAnsi="Times New Roman" w:cs="Times New Roman"/>
          <w:b/>
          <w:i/>
          <w:sz w:val="22"/>
          <w:szCs w:val="22"/>
        </w:rPr>
        <w:t>Indicative Beneficiaries for Priority 1.1</w:t>
      </w:r>
    </w:p>
    <w:p w:rsidR="007F7177" w:rsidRPr="00E004E4" w:rsidRDefault="007F7177" w:rsidP="007F7177">
      <w:pPr>
        <w:pStyle w:val="ListParagraph"/>
        <w:numPr>
          <w:ilvl w:val="0"/>
          <w:numId w:val="6"/>
        </w:numPr>
        <w:shd w:val="clear" w:color="auto" w:fill="DDECEE"/>
        <w:spacing w:after="0" w:line="240" w:lineRule="auto"/>
        <w:jc w:val="both"/>
        <w:rPr>
          <w:rFonts w:ascii="Times New Roman" w:hAnsi="Times New Roman" w:cs="Times New Roman"/>
        </w:rPr>
      </w:pPr>
      <w:r w:rsidRPr="00E004E4">
        <w:rPr>
          <w:rFonts w:ascii="Times New Roman" w:hAnsi="Times New Roman" w:cs="Times New Roman"/>
        </w:rPr>
        <w:t>National/ regional/ local public administration and other public institutions</w:t>
      </w:r>
      <w:r w:rsidRPr="00E004E4" w:rsidDel="00AE5886">
        <w:rPr>
          <w:rFonts w:ascii="Times New Roman" w:hAnsi="Times New Roman" w:cs="Times New Roman"/>
        </w:rPr>
        <w:t xml:space="preserve"> </w:t>
      </w:r>
    </w:p>
    <w:p w:rsidR="007F7177" w:rsidRPr="00E004E4" w:rsidRDefault="007F7177" w:rsidP="007F7177">
      <w:pPr>
        <w:pStyle w:val="ListParagraph"/>
        <w:numPr>
          <w:ilvl w:val="0"/>
          <w:numId w:val="6"/>
        </w:numPr>
        <w:shd w:val="clear" w:color="auto" w:fill="DDECEE"/>
        <w:spacing w:after="0" w:line="240" w:lineRule="auto"/>
        <w:jc w:val="both"/>
        <w:rPr>
          <w:rFonts w:ascii="Times New Roman" w:hAnsi="Times New Roman" w:cs="Times New Roman"/>
        </w:rPr>
      </w:pPr>
      <w:r w:rsidRPr="00E004E4">
        <w:rPr>
          <w:rFonts w:ascii="Times New Roman" w:hAnsi="Times New Roman" w:cs="Times New Roman"/>
        </w:rPr>
        <w:t>Education institutions;</w:t>
      </w:r>
    </w:p>
    <w:p w:rsidR="007F7177" w:rsidRPr="00E004E4" w:rsidRDefault="007F7177" w:rsidP="007F7177">
      <w:pPr>
        <w:pStyle w:val="ListParagraph"/>
        <w:numPr>
          <w:ilvl w:val="0"/>
          <w:numId w:val="6"/>
        </w:numPr>
        <w:shd w:val="clear" w:color="auto" w:fill="DDECEE"/>
        <w:spacing w:after="0" w:line="240" w:lineRule="auto"/>
        <w:jc w:val="both"/>
        <w:rPr>
          <w:rFonts w:ascii="Times New Roman" w:hAnsi="Times New Roman" w:cs="Times New Roman"/>
        </w:rPr>
      </w:pPr>
      <w:r w:rsidRPr="00E004E4">
        <w:rPr>
          <w:rFonts w:ascii="Times New Roman" w:hAnsi="Times New Roman" w:cs="Times New Roman"/>
        </w:rPr>
        <w:t>NGOs; / professional teachers associations/ other relevant associations</w:t>
      </w:r>
    </w:p>
    <w:p w:rsidR="007F7177" w:rsidRPr="00E004E4" w:rsidRDefault="007F7177" w:rsidP="007F7177">
      <w:pPr>
        <w:pStyle w:val="ListParagraph"/>
        <w:numPr>
          <w:ilvl w:val="0"/>
          <w:numId w:val="6"/>
        </w:numPr>
        <w:shd w:val="clear" w:color="auto" w:fill="DDECEE"/>
        <w:spacing w:after="0" w:line="240" w:lineRule="auto"/>
        <w:jc w:val="both"/>
        <w:rPr>
          <w:rFonts w:ascii="Times New Roman" w:hAnsi="Times New Roman" w:cs="Times New Roman"/>
        </w:rPr>
      </w:pPr>
      <w:r w:rsidRPr="00E004E4">
        <w:rPr>
          <w:rFonts w:ascii="Times New Roman" w:hAnsi="Times New Roman" w:cs="Times New Roman"/>
        </w:rPr>
        <w:t>Health organizations acting  to prevent and cope with alcohol and drug abuse</w:t>
      </w:r>
      <w:r w:rsidRPr="00E004E4">
        <w:rPr>
          <w:rStyle w:val="FootnoteReference"/>
          <w:rFonts w:ascii="Times New Roman" w:hAnsi="Times New Roman" w:cs="Times New Roman"/>
        </w:rPr>
        <w:footnoteReference w:id="6"/>
      </w:r>
    </w:p>
    <w:p w:rsidR="007F7177" w:rsidRPr="00E004E4" w:rsidRDefault="007F7177" w:rsidP="007F7177">
      <w:pPr>
        <w:spacing w:after="0" w:line="240" w:lineRule="auto"/>
        <w:jc w:val="both"/>
        <w:rPr>
          <w:rFonts w:ascii="Times New Roman" w:hAnsi="Times New Roman" w:cs="Times New Roman"/>
          <w:b/>
          <w:bCs/>
          <w:iCs/>
        </w:rPr>
      </w:pPr>
    </w:p>
    <w:p w:rsidR="00CD4853" w:rsidRPr="00E004E4" w:rsidRDefault="00CD4853" w:rsidP="00CD4853">
      <w:pPr>
        <w:spacing w:before="120" w:after="120" w:line="264" w:lineRule="auto"/>
        <w:rPr>
          <w:rFonts w:ascii="Times New Roman" w:hAnsi="Times New Roman" w:cs="Times New Roman"/>
          <w:b/>
          <w:i/>
        </w:rPr>
      </w:pPr>
      <w:r w:rsidRPr="00E004E4">
        <w:rPr>
          <w:rFonts w:ascii="Times New Roman" w:hAnsi="Times New Roman" w:cs="Times New Roman"/>
          <w:b/>
          <w:i/>
        </w:rPr>
        <w:t>Justification for the definition of Priority 1.2:</w:t>
      </w:r>
    </w:p>
    <w:p w:rsidR="000E0176" w:rsidRPr="00E004E4" w:rsidRDefault="000E0176" w:rsidP="00DB091E">
      <w:pPr>
        <w:spacing w:before="120" w:after="120" w:line="264" w:lineRule="auto"/>
        <w:jc w:val="both"/>
        <w:rPr>
          <w:rFonts w:ascii="Times New Roman" w:hAnsi="Times New Roman" w:cs="Times New Roman"/>
        </w:rPr>
      </w:pPr>
      <w:r w:rsidRPr="00E004E4">
        <w:rPr>
          <w:rFonts w:ascii="Times New Roman" w:hAnsi="Times New Roman" w:cs="Times New Roman"/>
        </w:rPr>
        <w:t xml:space="preserve">Innovations are commonly described as successful production, assimilation and exploitation of novelty in the economic and social spheres. The Programme vision is that research and innovations provides the needed support to a balanced and sustainable development of the eligible area and the preliminary consultations have shown a strong support from regional authorities for in favour of such activities. </w:t>
      </w:r>
    </w:p>
    <w:p w:rsidR="00DB091E" w:rsidRPr="00E004E4" w:rsidRDefault="000E0176" w:rsidP="00DB091E">
      <w:pPr>
        <w:spacing w:before="120" w:after="120" w:line="264" w:lineRule="auto"/>
        <w:jc w:val="both"/>
        <w:rPr>
          <w:rFonts w:ascii="Times New Roman" w:hAnsi="Times New Roman" w:cs="Times New Roman"/>
        </w:rPr>
      </w:pPr>
      <w:r w:rsidRPr="00E004E4">
        <w:rPr>
          <w:rFonts w:ascii="Times New Roman" w:hAnsi="Times New Roman" w:cs="Times New Roman"/>
        </w:rPr>
        <w:t xml:space="preserve">However, the current status within the field unfolds </w:t>
      </w:r>
      <w:r w:rsidR="009232D7" w:rsidRPr="00E004E4">
        <w:rPr>
          <w:rFonts w:ascii="Times New Roman" w:hAnsi="Times New Roman" w:cs="Times New Roman"/>
        </w:rPr>
        <w:t>a</w:t>
      </w:r>
      <w:r w:rsidR="00DB091E" w:rsidRPr="00E004E4">
        <w:rPr>
          <w:rFonts w:ascii="Times New Roman" w:hAnsi="Times New Roman" w:cs="Times New Roman"/>
        </w:rPr>
        <w:t xml:space="preserve"> low level of investments in Research &amp; Development</w:t>
      </w:r>
      <w:r w:rsidRPr="00E004E4">
        <w:rPr>
          <w:rFonts w:ascii="Times New Roman" w:hAnsi="Times New Roman" w:cs="Times New Roman"/>
        </w:rPr>
        <w:t xml:space="preserve"> combined with an underuse </w:t>
      </w:r>
      <w:r w:rsidR="009232D7" w:rsidRPr="00E004E4">
        <w:rPr>
          <w:rFonts w:ascii="Times New Roman" w:hAnsi="Times New Roman" w:cs="Times New Roman"/>
        </w:rPr>
        <w:t xml:space="preserve">of </w:t>
      </w:r>
      <w:r w:rsidRPr="00E004E4">
        <w:rPr>
          <w:rFonts w:ascii="Times New Roman" w:hAnsi="Times New Roman" w:cs="Times New Roman"/>
        </w:rPr>
        <w:t>R&amp;D outputs</w:t>
      </w:r>
      <w:r w:rsidR="009232D7" w:rsidRPr="00E004E4">
        <w:rPr>
          <w:rFonts w:ascii="Times New Roman" w:hAnsi="Times New Roman" w:cs="Times New Roman"/>
        </w:rPr>
        <w:t xml:space="preserve"> </w:t>
      </w:r>
      <w:r w:rsidRPr="00E004E4">
        <w:rPr>
          <w:rFonts w:ascii="Times New Roman" w:hAnsi="Times New Roman" w:cs="Times New Roman"/>
        </w:rPr>
        <w:t>within the industrial and technological activities.</w:t>
      </w:r>
      <w:r w:rsidR="009232D7" w:rsidRPr="00E004E4">
        <w:rPr>
          <w:rFonts w:ascii="Times New Roman" w:hAnsi="Times New Roman" w:cs="Times New Roman"/>
        </w:rPr>
        <w:t xml:space="preserve"> Furthermore, </w:t>
      </w:r>
      <w:r w:rsidR="00DB091E" w:rsidRPr="00E004E4">
        <w:rPr>
          <w:rFonts w:ascii="Times New Roman" w:hAnsi="Times New Roman" w:cs="Times New Roman"/>
        </w:rPr>
        <w:t>only 0.045% of employed population is hired in high added valu</w:t>
      </w:r>
      <w:r w:rsidR="008C1ADC" w:rsidRPr="00E004E4">
        <w:rPr>
          <w:rFonts w:ascii="Times New Roman" w:hAnsi="Times New Roman" w:cs="Times New Roman"/>
        </w:rPr>
        <w:t>e activities as R&amp;D, Innovation</w:t>
      </w:r>
      <w:r w:rsidR="00DB091E" w:rsidRPr="00E004E4">
        <w:rPr>
          <w:rFonts w:ascii="Times New Roman" w:hAnsi="Times New Roman" w:cs="Times New Roman"/>
        </w:rPr>
        <w:t xml:space="preserve"> the ratio being one of the lowest in Europe</w:t>
      </w:r>
      <w:r w:rsidRPr="00E004E4">
        <w:rPr>
          <w:rFonts w:ascii="Times New Roman" w:hAnsi="Times New Roman" w:cs="Times New Roman"/>
        </w:rPr>
        <w:t xml:space="preserve">. </w:t>
      </w:r>
      <w:r w:rsidR="00DB091E" w:rsidRPr="00E004E4">
        <w:rPr>
          <w:rFonts w:ascii="Times New Roman" w:hAnsi="Times New Roman" w:cs="Times New Roman"/>
        </w:rPr>
        <w:t xml:space="preserve">  </w:t>
      </w:r>
    </w:p>
    <w:p w:rsidR="00771058" w:rsidRPr="00E004E4" w:rsidRDefault="001B6434" w:rsidP="00666BFF">
      <w:pPr>
        <w:spacing w:before="120" w:after="120" w:line="264" w:lineRule="auto"/>
        <w:jc w:val="both"/>
        <w:rPr>
          <w:rFonts w:ascii="Times New Roman" w:hAnsi="Times New Roman" w:cs="Times New Roman"/>
        </w:rPr>
      </w:pPr>
      <w:r w:rsidRPr="00E004E4">
        <w:rPr>
          <w:rFonts w:ascii="Times New Roman" w:hAnsi="Times New Roman" w:cs="Times New Roman"/>
        </w:rPr>
        <w:t>Taking into consideration the above outlined arguments, t</w:t>
      </w:r>
      <w:r w:rsidR="00AD52E6" w:rsidRPr="00E004E4">
        <w:rPr>
          <w:rFonts w:ascii="Times New Roman" w:hAnsi="Times New Roman" w:cs="Times New Roman"/>
        </w:rPr>
        <w:t xml:space="preserve">he priority activities have been designed by taking into consideration the fact that </w:t>
      </w:r>
      <w:r w:rsidR="00DB091E" w:rsidRPr="00E004E4">
        <w:rPr>
          <w:rFonts w:ascii="Times New Roman" w:hAnsi="Times New Roman" w:cs="Times New Roman"/>
        </w:rPr>
        <w:t xml:space="preserve">Iași and Chișinău have a high potential for research and innovation, given their status of economic and educational hubs while Galați County has a specific potential in the industrial area (metal and shipbuilding industry). Galați could also be considered as a strategic point in terms of R&amp;D needs and capacities (i.e. </w:t>
      </w:r>
      <w:r w:rsidR="00DB091E" w:rsidRPr="00E004E4">
        <w:rPr>
          <w:rFonts w:ascii="Times New Roman" w:hAnsi="Times New Roman" w:cs="Times New Roman"/>
          <w:i/>
        </w:rPr>
        <w:t>Galați Free Zone</w:t>
      </w:r>
      <w:r w:rsidR="00DB091E" w:rsidRPr="00E004E4">
        <w:rPr>
          <w:rFonts w:ascii="Times New Roman" w:hAnsi="Times New Roman" w:cs="Times New Roman"/>
        </w:rPr>
        <w:t xml:space="preserve">) of the eligible area, since it joins all communication channels on its </w:t>
      </w:r>
      <w:r w:rsidR="004F303B">
        <w:rPr>
          <w:rFonts w:ascii="Times New Roman" w:hAnsi="Times New Roman" w:cs="Times New Roman"/>
        </w:rPr>
        <w:t>territory (road, rail and sea).</w:t>
      </w:r>
    </w:p>
    <w:p w:rsidR="007F7177" w:rsidRPr="00E004E4" w:rsidRDefault="007F7177" w:rsidP="00E91659">
      <w:pPr>
        <w:pStyle w:val="ListBullet"/>
        <w:spacing w:after="0"/>
        <w:rPr>
          <w:rFonts w:ascii="Times New Roman" w:hAnsi="Times New Roman" w:cs="Times New Roman"/>
          <w:b/>
          <w:bCs/>
          <w:iCs/>
          <w:sz w:val="22"/>
          <w:szCs w:val="22"/>
        </w:rPr>
      </w:pPr>
      <w:r w:rsidRPr="00E004E4">
        <w:rPr>
          <w:rFonts w:ascii="Times New Roman" w:hAnsi="Times New Roman" w:cs="Times New Roman"/>
          <w:b/>
          <w:bCs/>
          <w:iCs/>
          <w:sz w:val="22"/>
          <w:szCs w:val="22"/>
        </w:rPr>
        <w:t xml:space="preserve">Priority 1.2 – Promotion and support for research and innovation </w:t>
      </w:r>
    </w:p>
    <w:p w:rsidR="007F7177" w:rsidRPr="00E004E4" w:rsidRDefault="007F7177" w:rsidP="007F7177">
      <w:pPr>
        <w:spacing w:after="0" w:line="240" w:lineRule="auto"/>
        <w:jc w:val="both"/>
        <w:rPr>
          <w:rFonts w:ascii="Times New Roman" w:hAnsi="Times New Roman" w:cs="Times New Roman"/>
        </w:rPr>
      </w:pPr>
    </w:p>
    <w:p w:rsidR="007F7177" w:rsidRPr="00E004E4" w:rsidRDefault="007F7177" w:rsidP="007F7177">
      <w:pPr>
        <w:spacing w:after="0" w:line="240" w:lineRule="auto"/>
        <w:jc w:val="both"/>
        <w:rPr>
          <w:rFonts w:ascii="Times New Roman" w:hAnsi="Times New Roman" w:cs="Times New Roman"/>
          <w:b/>
          <w:i/>
        </w:rPr>
      </w:pPr>
      <w:r w:rsidRPr="00E004E4">
        <w:rPr>
          <w:rFonts w:ascii="Times New Roman" w:hAnsi="Times New Roman" w:cs="Times New Roman"/>
          <w:b/>
          <w:i/>
          <w:iCs/>
        </w:rPr>
        <w:t>Indicative activities</w:t>
      </w:r>
    </w:p>
    <w:p w:rsidR="007F7177" w:rsidRPr="00E004E4" w:rsidRDefault="007F7177" w:rsidP="008C1ADC">
      <w:pPr>
        <w:numPr>
          <w:ilvl w:val="0"/>
          <w:numId w:val="4"/>
        </w:numPr>
        <w:spacing w:after="0" w:line="276" w:lineRule="auto"/>
        <w:jc w:val="both"/>
        <w:rPr>
          <w:rFonts w:ascii="Times New Roman" w:eastAsia="SimSun" w:hAnsi="Times New Roman" w:cs="Times New Roman"/>
          <w:kern w:val="1"/>
          <w:lang w:eastAsia="zh-CN" w:bidi="hi-IN"/>
        </w:rPr>
      </w:pPr>
      <w:r w:rsidRPr="00E004E4">
        <w:rPr>
          <w:rFonts w:ascii="Times New Roman" w:eastAsia="SimSun" w:hAnsi="Times New Roman" w:cs="Times New Roman"/>
          <w:kern w:val="1"/>
          <w:lang w:eastAsia="zh-CN" w:bidi="hi-IN"/>
        </w:rPr>
        <w:t>Development of partnerships/networking between universities</w:t>
      </w:r>
      <w:r w:rsidR="001B491D" w:rsidRPr="00E004E4">
        <w:rPr>
          <w:rFonts w:ascii="Times New Roman" w:eastAsia="SimSun" w:hAnsi="Times New Roman" w:cs="Times New Roman"/>
          <w:kern w:val="1"/>
          <w:lang w:eastAsia="zh-CN" w:bidi="hi-IN"/>
        </w:rPr>
        <w:t xml:space="preserve"> and research</w:t>
      </w:r>
      <w:r w:rsidRPr="00E004E4">
        <w:rPr>
          <w:rFonts w:ascii="Times New Roman" w:eastAsia="SimSun" w:hAnsi="Times New Roman" w:cs="Times New Roman"/>
          <w:kern w:val="1"/>
          <w:lang w:eastAsia="zh-CN" w:bidi="hi-IN"/>
        </w:rPr>
        <w:t xml:space="preserve"> </w:t>
      </w:r>
      <w:r w:rsidR="001B491D" w:rsidRPr="00E004E4">
        <w:rPr>
          <w:rFonts w:ascii="Times New Roman" w:eastAsia="SimSun" w:hAnsi="Times New Roman" w:cs="Times New Roman"/>
          <w:kern w:val="1"/>
          <w:lang w:eastAsia="zh-CN" w:bidi="hi-IN"/>
        </w:rPr>
        <w:t xml:space="preserve">centres for the purpose of creating a favourable environment for know-how transfer and business.  </w:t>
      </w:r>
    </w:p>
    <w:p w:rsidR="007F7177" w:rsidRPr="00E004E4" w:rsidRDefault="007F7177" w:rsidP="008C1ADC">
      <w:pPr>
        <w:numPr>
          <w:ilvl w:val="0"/>
          <w:numId w:val="4"/>
        </w:numPr>
        <w:spacing w:after="0" w:line="276" w:lineRule="auto"/>
        <w:jc w:val="both"/>
        <w:rPr>
          <w:rFonts w:ascii="Times New Roman" w:eastAsia="SimSun" w:hAnsi="Times New Roman" w:cs="Times New Roman"/>
          <w:kern w:val="1"/>
          <w:lang w:eastAsia="zh-CN" w:bidi="hi-IN"/>
        </w:rPr>
      </w:pPr>
      <w:r w:rsidRPr="00E004E4">
        <w:rPr>
          <w:rFonts w:ascii="Times New Roman" w:eastAsia="SimSun" w:hAnsi="Times New Roman" w:cs="Times New Roman"/>
          <w:kern w:val="1"/>
          <w:lang w:eastAsia="zh-CN" w:bidi="hi-IN"/>
        </w:rPr>
        <w:t>Dissemination, cooperation and networking betwe</w:t>
      </w:r>
      <w:r w:rsidR="00D10529" w:rsidRPr="00E004E4">
        <w:rPr>
          <w:rFonts w:ascii="Times New Roman" w:eastAsia="SimSun" w:hAnsi="Times New Roman" w:cs="Times New Roman"/>
          <w:kern w:val="1"/>
          <w:lang w:eastAsia="zh-CN" w:bidi="hi-IN"/>
        </w:rPr>
        <w:t>en programmes and organizations</w:t>
      </w:r>
      <w:r w:rsidRPr="00E004E4">
        <w:rPr>
          <w:rFonts w:ascii="Times New Roman" w:eastAsia="SimSun" w:hAnsi="Times New Roman" w:cs="Times New Roman"/>
          <w:kern w:val="1"/>
          <w:lang w:eastAsia="zh-CN" w:bidi="hi-IN"/>
        </w:rPr>
        <w:t xml:space="preserve"> from the two states acting in the field of research and innovation.</w:t>
      </w:r>
    </w:p>
    <w:p w:rsidR="007F7177" w:rsidRPr="00E004E4" w:rsidRDefault="007F7177" w:rsidP="008C1ADC">
      <w:pPr>
        <w:numPr>
          <w:ilvl w:val="0"/>
          <w:numId w:val="4"/>
        </w:numPr>
        <w:spacing w:after="0" w:line="276" w:lineRule="auto"/>
        <w:jc w:val="both"/>
        <w:rPr>
          <w:rFonts w:ascii="Times New Roman" w:eastAsia="Calibri" w:hAnsi="Times New Roman" w:cs="Times New Roman"/>
        </w:rPr>
      </w:pPr>
      <w:r w:rsidRPr="00E004E4">
        <w:rPr>
          <w:rFonts w:ascii="Times New Roman" w:hAnsi="Times New Roman" w:cs="Times New Roman"/>
        </w:rPr>
        <w:t>Joint research actions and studies including those in the field of environment (climate change challenges, preservation of biodiversity, renewable energy and resource efficiency</w:t>
      </w:r>
      <w:r w:rsidRPr="00E004E4">
        <w:rPr>
          <w:rFonts w:ascii="Times New Roman" w:hAnsi="Times New Roman" w:cs="Times New Roman"/>
          <w:color w:val="FF0000"/>
        </w:rPr>
        <w:t xml:space="preserve"> </w:t>
      </w:r>
      <w:r w:rsidRPr="00E004E4">
        <w:rPr>
          <w:rFonts w:ascii="Times New Roman" w:hAnsi="Times New Roman" w:cs="Times New Roman"/>
        </w:rPr>
        <w:t>etc.).</w:t>
      </w:r>
    </w:p>
    <w:p w:rsidR="007F7177" w:rsidRPr="00E004E4" w:rsidRDefault="007F7177" w:rsidP="008C1ADC">
      <w:pPr>
        <w:numPr>
          <w:ilvl w:val="0"/>
          <w:numId w:val="4"/>
        </w:numPr>
        <w:spacing w:after="0" w:line="276" w:lineRule="auto"/>
        <w:jc w:val="both"/>
        <w:rPr>
          <w:rFonts w:ascii="Times New Roman" w:eastAsia="SimSun" w:hAnsi="Times New Roman" w:cs="Times New Roman"/>
          <w:kern w:val="1"/>
          <w:lang w:eastAsia="zh-CN" w:bidi="hi-IN"/>
        </w:rPr>
      </w:pPr>
      <w:r w:rsidRPr="00E004E4">
        <w:rPr>
          <w:rFonts w:ascii="Times New Roman" w:eastAsia="SimSun" w:hAnsi="Times New Roman" w:cs="Times New Roman"/>
          <w:kern w:val="1"/>
          <w:lang w:eastAsia="zh-CN" w:bidi="hi-IN"/>
        </w:rPr>
        <w:lastRenderedPageBreak/>
        <w:t>Promotion and support for research and innovation through rehabilitation/ modernization/extension of the specific infrastructure including the procurement of related equipment.</w:t>
      </w:r>
    </w:p>
    <w:p w:rsidR="007F7177" w:rsidRPr="00E004E4" w:rsidRDefault="007F7177" w:rsidP="008C1ADC">
      <w:pPr>
        <w:numPr>
          <w:ilvl w:val="0"/>
          <w:numId w:val="4"/>
        </w:numPr>
        <w:spacing w:after="0" w:line="276" w:lineRule="auto"/>
        <w:jc w:val="both"/>
        <w:rPr>
          <w:rFonts w:ascii="Times New Roman" w:eastAsia="SimSun" w:hAnsi="Times New Roman" w:cs="Times New Roman"/>
          <w:kern w:val="1"/>
          <w:lang w:eastAsia="zh-CN" w:bidi="hi-IN"/>
        </w:rPr>
      </w:pPr>
      <w:r w:rsidRPr="00E004E4">
        <w:rPr>
          <w:rFonts w:ascii="Times New Roman" w:eastAsia="SimSun" w:hAnsi="Times New Roman" w:cs="Times New Roman"/>
          <w:kern w:val="1"/>
          <w:lang w:eastAsia="zh-CN" w:bidi="hi-IN"/>
        </w:rPr>
        <w:t xml:space="preserve">Exchange of experience and </w:t>
      </w:r>
      <w:r w:rsidR="00B542FE" w:rsidRPr="00E004E4">
        <w:rPr>
          <w:rFonts w:ascii="Times New Roman" w:eastAsia="SimSun" w:hAnsi="Times New Roman" w:cs="Times New Roman"/>
          <w:kern w:val="1"/>
          <w:lang w:eastAsia="zh-CN" w:bidi="hi-IN"/>
        </w:rPr>
        <w:t xml:space="preserve">best </w:t>
      </w:r>
      <w:r w:rsidRPr="00E004E4">
        <w:rPr>
          <w:rFonts w:ascii="Times New Roman" w:eastAsia="SimSun" w:hAnsi="Times New Roman" w:cs="Times New Roman"/>
          <w:kern w:val="1"/>
          <w:lang w:eastAsia="zh-CN" w:bidi="hi-IN"/>
        </w:rPr>
        <w:t>practices among relevant authorities on cluster development and establishment</w:t>
      </w:r>
      <w:r w:rsidR="00CD4169" w:rsidRPr="00E004E4">
        <w:rPr>
          <w:rFonts w:ascii="Times New Roman" w:eastAsia="SimSun" w:hAnsi="Times New Roman" w:cs="Times New Roman"/>
          <w:kern w:val="1"/>
          <w:lang w:eastAsia="zh-CN" w:bidi="hi-IN"/>
        </w:rPr>
        <w:t>.</w:t>
      </w:r>
    </w:p>
    <w:p w:rsidR="007F7177" w:rsidRPr="00E004E4" w:rsidRDefault="007F7177" w:rsidP="007F7177">
      <w:pPr>
        <w:spacing w:after="0" w:line="240" w:lineRule="auto"/>
        <w:ind w:left="360"/>
        <w:jc w:val="both"/>
        <w:rPr>
          <w:rFonts w:ascii="Times New Roman" w:eastAsia="Calibri" w:hAnsi="Times New Roman" w:cs="Times New Roman"/>
        </w:rPr>
      </w:pPr>
    </w:p>
    <w:p w:rsidR="007F7177" w:rsidRPr="00E004E4" w:rsidRDefault="007F7177" w:rsidP="007F7177">
      <w:pPr>
        <w:pStyle w:val="ListBullet"/>
        <w:spacing w:after="0"/>
        <w:rPr>
          <w:rFonts w:ascii="Times New Roman" w:hAnsi="Times New Roman" w:cs="Times New Roman"/>
          <w:b/>
          <w:i/>
          <w:sz w:val="22"/>
          <w:szCs w:val="22"/>
        </w:rPr>
      </w:pPr>
      <w:r w:rsidRPr="00E004E4">
        <w:rPr>
          <w:rFonts w:ascii="Times New Roman" w:hAnsi="Times New Roman" w:cs="Times New Roman"/>
          <w:b/>
          <w:i/>
          <w:sz w:val="22"/>
          <w:szCs w:val="22"/>
        </w:rPr>
        <w:t>Indicative Beneficiaries for Priority 1.2</w:t>
      </w:r>
    </w:p>
    <w:p w:rsidR="007F7177" w:rsidRPr="00E004E4" w:rsidRDefault="007F7177" w:rsidP="007F7177">
      <w:pPr>
        <w:pStyle w:val="ListParagraph"/>
        <w:numPr>
          <w:ilvl w:val="0"/>
          <w:numId w:val="6"/>
        </w:numPr>
        <w:shd w:val="clear" w:color="auto" w:fill="DDECEE"/>
        <w:spacing w:after="0" w:line="240" w:lineRule="auto"/>
        <w:jc w:val="both"/>
        <w:rPr>
          <w:rFonts w:ascii="Times New Roman" w:hAnsi="Times New Roman" w:cs="Times New Roman"/>
        </w:rPr>
      </w:pPr>
      <w:r w:rsidRPr="00E004E4">
        <w:rPr>
          <w:rFonts w:ascii="Times New Roman" w:hAnsi="Times New Roman" w:cs="Times New Roman"/>
        </w:rPr>
        <w:t xml:space="preserve">Universities, </w:t>
      </w:r>
    </w:p>
    <w:p w:rsidR="007F7177" w:rsidRPr="00E004E4" w:rsidRDefault="007F7177" w:rsidP="007F7177">
      <w:pPr>
        <w:pStyle w:val="ListParagraph"/>
        <w:numPr>
          <w:ilvl w:val="0"/>
          <w:numId w:val="6"/>
        </w:numPr>
        <w:shd w:val="clear" w:color="auto" w:fill="DDECEE"/>
        <w:spacing w:after="0" w:line="240" w:lineRule="auto"/>
        <w:jc w:val="both"/>
        <w:rPr>
          <w:rFonts w:ascii="Times New Roman" w:hAnsi="Times New Roman" w:cs="Times New Roman"/>
        </w:rPr>
      </w:pPr>
      <w:r w:rsidRPr="00E004E4">
        <w:rPr>
          <w:rFonts w:ascii="Times New Roman" w:hAnsi="Times New Roman" w:cs="Times New Roman"/>
        </w:rPr>
        <w:t xml:space="preserve">Research institutes/ organizations </w:t>
      </w:r>
    </w:p>
    <w:p w:rsidR="007F7177" w:rsidRPr="00E004E4" w:rsidRDefault="007F7177" w:rsidP="007F7177">
      <w:pPr>
        <w:pStyle w:val="ListParagraph"/>
        <w:numPr>
          <w:ilvl w:val="0"/>
          <w:numId w:val="6"/>
        </w:numPr>
        <w:shd w:val="clear" w:color="auto" w:fill="DDECEE"/>
        <w:spacing w:after="0" w:line="240" w:lineRule="auto"/>
        <w:jc w:val="both"/>
        <w:rPr>
          <w:rFonts w:ascii="Times New Roman" w:hAnsi="Times New Roman" w:cs="Times New Roman"/>
        </w:rPr>
      </w:pPr>
      <w:r w:rsidRPr="00E004E4">
        <w:rPr>
          <w:rFonts w:ascii="Times New Roman" w:hAnsi="Times New Roman" w:cs="Times New Roman"/>
        </w:rPr>
        <w:t xml:space="preserve">National/ regional/ local public administration and other public institutions; </w:t>
      </w:r>
    </w:p>
    <w:p w:rsidR="007F7177" w:rsidRPr="004F303B" w:rsidRDefault="007F7177" w:rsidP="004F303B">
      <w:pPr>
        <w:numPr>
          <w:ilvl w:val="0"/>
          <w:numId w:val="6"/>
        </w:numPr>
        <w:shd w:val="clear" w:color="auto" w:fill="DAEEF3"/>
        <w:spacing w:after="0" w:line="240" w:lineRule="auto"/>
        <w:rPr>
          <w:rFonts w:ascii="Times New Roman" w:hAnsi="Times New Roman" w:cs="Times New Roman"/>
        </w:rPr>
      </w:pPr>
      <w:r w:rsidRPr="00E004E4">
        <w:rPr>
          <w:rFonts w:ascii="Times New Roman" w:hAnsi="Times New Roman" w:cs="Times New Roman"/>
        </w:rPr>
        <w:t>NGOs/ Professional/ entrepreneurial  associations</w:t>
      </w:r>
    </w:p>
    <w:p w:rsidR="00666BFF" w:rsidRPr="00E004E4" w:rsidRDefault="00666BFF" w:rsidP="007F7177">
      <w:pPr>
        <w:spacing w:after="0" w:line="240" w:lineRule="auto"/>
        <w:jc w:val="both"/>
        <w:rPr>
          <w:rStyle w:val="SubtleReference"/>
          <w:rFonts w:ascii="Times New Roman" w:hAnsi="Times New Roman"/>
          <w:b/>
        </w:rPr>
      </w:pPr>
    </w:p>
    <w:p w:rsidR="007F7177" w:rsidRPr="00E004E4" w:rsidRDefault="007F7177" w:rsidP="007F7177">
      <w:pPr>
        <w:spacing w:after="0" w:line="240" w:lineRule="auto"/>
        <w:jc w:val="both"/>
        <w:rPr>
          <w:rFonts w:ascii="Times New Roman" w:hAnsi="Times New Roman" w:cs="Times New Roman"/>
          <w:b/>
          <w:bCs/>
          <w:color w:val="365F91"/>
        </w:rPr>
      </w:pPr>
      <w:r w:rsidRPr="00E004E4">
        <w:rPr>
          <w:rStyle w:val="SubtleReference"/>
          <w:rFonts w:ascii="Times New Roman" w:hAnsi="Times New Roman"/>
          <w:b/>
        </w:rPr>
        <w:t>TO 3. Promotion of the local culture and preservation of historical heritage</w:t>
      </w:r>
    </w:p>
    <w:p w:rsidR="007F7177" w:rsidRPr="00E004E4" w:rsidRDefault="007F7177" w:rsidP="007F7177">
      <w:pPr>
        <w:pStyle w:val="ListBullet"/>
        <w:spacing w:after="0"/>
        <w:rPr>
          <w:rFonts w:ascii="Times New Roman" w:hAnsi="Times New Roman" w:cs="Times New Roman"/>
          <w:b/>
          <w:sz w:val="22"/>
          <w:szCs w:val="22"/>
        </w:rPr>
      </w:pPr>
    </w:p>
    <w:p w:rsidR="000135B5" w:rsidRPr="00E004E4" w:rsidRDefault="007F7177" w:rsidP="008C1ADC">
      <w:pPr>
        <w:pStyle w:val="ListBullet"/>
        <w:ind w:left="0" w:firstLine="0"/>
        <w:rPr>
          <w:rFonts w:ascii="Times New Roman" w:hAnsi="Times New Roman" w:cs="Times New Roman"/>
          <w:bCs/>
          <w:i/>
          <w:sz w:val="22"/>
          <w:szCs w:val="22"/>
        </w:rPr>
      </w:pPr>
      <w:r w:rsidRPr="00E004E4">
        <w:rPr>
          <w:rFonts w:ascii="Times New Roman" w:hAnsi="Times New Roman" w:cs="Times New Roman"/>
          <w:b/>
          <w:bCs/>
          <w:iCs/>
          <w:sz w:val="22"/>
          <w:szCs w:val="22"/>
        </w:rPr>
        <w:t xml:space="preserve">Objective 2:  </w:t>
      </w:r>
      <w:r w:rsidRPr="00E004E4">
        <w:rPr>
          <w:rFonts w:ascii="Times New Roman" w:hAnsi="Times New Roman" w:cs="Times New Roman"/>
          <w:bCs/>
          <w:i/>
          <w:sz w:val="22"/>
          <w:szCs w:val="22"/>
        </w:rPr>
        <w:t>Preservation of the cultural and historical heritage in the eligible area, support the developing of local culture, specific cultural ide</w:t>
      </w:r>
      <w:r w:rsidR="008C1ADC" w:rsidRPr="00E004E4">
        <w:rPr>
          <w:rFonts w:ascii="Times New Roman" w:hAnsi="Times New Roman" w:cs="Times New Roman"/>
          <w:bCs/>
          <w:i/>
          <w:sz w:val="22"/>
          <w:szCs w:val="22"/>
        </w:rPr>
        <w:t>ntities and the cultural dialog</w:t>
      </w:r>
    </w:p>
    <w:p w:rsidR="00B54580" w:rsidRPr="00E004E4" w:rsidRDefault="00B54580" w:rsidP="00B54580">
      <w:pPr>
        <w:spacing w:before="120" w:after="120" w:line="264" w:lineRule="auto"/>
        <w:rPr>
          <w:rFonts w:ascii="Times New Roman" w:hAnsi="Times New Roman" w:cs="Times New Roman"/>
          <w:b/>
          <w:i/>
        </w:rPr>
      </w:pPr>
      <w:r w:rsidRPr="00E004E4">
        <w:rPr>
          <w:rFonts w:ascii="Times New Roman" w:hAnsi="Times New Roman" w:cs="Times New Roman"/>
          <w:b/>
          <w:i/>
        </w:rPr>
        <w:t>Justification for the definition of Priority 2.1:</w:t>
      </w:r>
    </w:p>
    <w:p w:rsidR="003F346E" w:rsidRPr="00E004E4" w:rsidRDefault="003F346E" w:rsidP="003F346E">
      <w:pPr>
        <w:spacing w:after="0" w:line="240" w:lineRule="auto"/>
        <w:jc w:val="both"/>
        <w:rPr>
          <w:rFonts w:ascii="Times New Roman" w:hAnsi="Times New Roman" w:cs="Times New Roman"/>
        </w:rPr>
      </w:pPr>
      <w:r w:rsidRPr="00E004E4">
        <w:rPr>
          <w:rFonts w:ascii="Times New Roman" w:hAnsi="Times New Roman" w:cs="Times New Roman"/>
        </w:rPr>
        <w:t xml:space="preserve">The cultural infrastructure in the Programme area is for most part similar in density and distribution across the whole core eligible area. There are a total number of 1404 cultural institutions in the four Romanian counties, and 2974 cultural institutions in Moldova. These include museums, libraries, cinemas theatres and other cultural institutions. </w:t>
      </w:r>
    </w:p>
    <w:p w:rsidR="002B0B06" w:rsidRPr="00E004E4" w:rsidRDefault="003F346E" w:rsidP="002B0B06">
      <w:pPr>
        <w:spacing w:before="120" w:after="120" w:line="264" w:lineRule="auto"/>
        <w:jc w:val="both"/>
        <w:rPr>
          <w:rFonts w:ascii="Times New Roman" w:hAnsi="Times New Roman" w:cs="Times New Roman"/>
        </w:rPr>
      </w:pPr>
      <w:r w:rsidRPr="00E004E4">
        <w:rPr>
          <w:rFonts w:ascii="Times New Roman" w:hAnsi="Times New Roman" w:cs="Times New Roman"/>
        </w:rPr>
        <w:t>It is important to highlight the fact that t</w:t>
      </w:r>
      <w:r w:rsidR="002B0B06" w:rsidRPr="00E004E4">
        <w:rPr>
          <w:rFonts w:ascii="Times New Roman" w:hAnsi="Times New Roman" w:cs="Times New Roman"/>
        </w:rPr>
        <w:t xml:space="preserve">he two sub-national/national eligible areas share commonalities in terms of cultural heritage due to similar historic evolution. </w:t>
      </w:r>
      <w:r w:rsidRPr="00E004E4">
        <w:rPr>
          <w:rFonts w:ascii="Times New Roman" w:hAnsi="Times New Roman" w:cs="Times New Roman"/>
        </w:rPr>
        <w:t>Nonetheless, d</w:t>
      </w:r>
      <w:r w:rsidR="002B0B06" w:rsidRPr="00E004E4">
        <w:rPr>
          <w:rFonts w:ascii="Times New Roman" w:hAnsi="Times New Roman" w:cs="Times New Roman"/>
        </w:rPr>
        <w:t xml:space="preserve">espite the fact that there is a high concentration of natural and historical sites and natural protected areas, the eligible area </w:t>
      </w:r>
      <w:r w:rsidRPr="00E004E4">
        <w:rPr>
          <w:rFonts w:ascii="Times New Roman" w:hAnsi="Times New Roman" w:cs="Times New Roman"/>
        </w:rPr>
        <w:t>registers</w:t>
      </w:r>
      <w:r w:rsidR="002B0B06" w:rsidRPr="00E004E4">
        <w:rPr>
          <w:rFonts w:ascii="Times New Roman" w:hAnsi="Times New Roman" w:cs="Times New Roman"/>
        </w:rPr>
        <w:t xml:space="preserve"> </w:t>
      </w:r>
      <w:r w:rsidRPr="00E004E4">
        <w:rPr>
          <w:rFonts w:ascii="Times New Roman" w:hAnsi="Times New Roman" w:cs="Times New Roman"/>
        </w:rPr>
        <w:t xml:space="preserve">a </w:t>
      </w:r>
      <w:r w:rsidR="002B0B06" w:rsidRPr="00E004E4">
        <w:rPr>
          <w:rFonts w:ascii="Times New Roman" w:hAnsi="Times New Roman" w:cs="Times New Roman"/>
        </w:rPr>
        <w:t xml:space="preserve">low level of investments in touristic and cultural facilities.  </w:t>
      </w:r>
    </w:p>
    <w:p w:rsidR="003F346E" w:rsidRPr="00E004E4" w:rsidRDefault="003F346E" w:rsidP="002B0B06">
      <w:pPr>
        <w:spacing w:before="120" w:after="0" w:line="240" w:lineRule="auto"/>
        <w:jc w:val="both"/>
        <w:rPr>
          <w:rFonts w:ascii="Times New Roman" w:hAnsi="Times New Roman" w:cs="Times New Roman"/>
        </w:rPr>
      </w:pPr>
      <w:r w:rsidRPr="00E004E4">
        <w:rPr>
          <w:rFonts w:ascii="Times New Roman" w:hAnsi="Times New Roman" w:cs="Times New Roman"/>
        </w:rPr>
        <w:t xml:space="preserve">In this context, the priority encourages the beneficiaries to focus on cultural projects and to link their initiatives within the field </w:t>
      </w:r>
      <w:r w:rsidR="001176C6" w:rsidRPr="00E004E4">
        <w:rPr>
          <w:rFonts w:ascii="Times New Roman" w:hAnsi="Times New Roman" w:cs="Times New Roman"/>
        </w:rPr>
        <w:t xml:space="preserve">with the purpose of ensuring wide access of citizens to an improved cultural infrastructure and protected historical heritage. </w:t>
      </w:r>
    </w:p>
    <w:p w:rsidR="00AE18C1" w:rsidRPr="00E004E4" w:rsidRDefault="00AE18C1" w:rsidP="00726738">
      <w:pPr>
        <w:pStyle w:val="ListBullet"/>
        <w:spacing w:after="0"/>
        <w:ind w:left="0" w:firstLine="0"/>
        <w:rPr>
          <w:rFonts w:ascii="Times New Roman" w:hAnsi="Times New Roman" w:cs="Times New Roman"/>
          <w:b/>
          <w:bCs/>
          <w:sz w:val="22"/>
          <w:szCs w:val="22"/>
        </w:rPr>
      </w:pPr>
    </w:p>
    <w:p w:rsidR="00B54580" w:rsidRPr="00E004E4" w:rsidRDefault="00B54580" w:rsidP="007F7177">
      <w:pPr>
        <w:pStyle w:val="ListBullet"/>
        <w:spacing w:after="0"/>
        <w:rPr>
          <w:rFonts w:ascii="Times New Roman" w:hAnsi="Times New Roman" w:cs="Times New Roman"/>
          <w:b/>
          <w:bCs/>
          <w:sz w:val="22"/>
          <w:szCs w:val="22"/>
        </w:rPr>
      </w:pPr>
    </w:p>
    <w:p w:rsidR="007F7177" w:rsidRPr="00E004E4" w:rsidRDefault="007F7177" w:rsidP="007F7177">
      <w:pPr>
        <w:pStyle w:val="ListBullet"/>
        <w:spacing w:after="0"/>
        <w:rPr>
          <w:rFonts w:ascii="Times New Roman" w:hAnsi="Times New Roman" w:cs="Times New Roman"/>
          <w:b/>
          <w:bCs/>
          <w:iCs/>
          <w:sz w:val="22"/>
          <w:szCs w:val="22"/>
        </w:rPr>
      </w:pPr>
      <w:r w:rsidRPr="00E004E4">
        <w:rPr>
          <w:rFonts w:ascii="Times New Roman" w:hAnsi="Times New Roman" w:cs="Times New Roman"/>
          <w:b/>
          <w:bCs/>
          <w:iCs/>
          <w:sz w:val="22"/>
          <w:szCs w:val="22"/>
        </w:rPr>
        <w:t xml:space="preserve">Priority 2.1 – Preservation and promotion of the cultural and historical heritage  </w:t>
      </w:r>
    </w:p>
    <w:p w:rsidR="00E91659" w:rsidRPr="00E004E4" w:rsidRDefault="00E91659" w:rsidP="007F7177">
      <w:pPr>
        <w:pStyle w:val="ListBullet"/>
        <w:spacing w:after="0"/>
        <w:rPr>
          <w:rFonts w:ascii="Times New Roman" w:hAnsi="Times New Roman" w:cs="Times New Roman"/>
          <w:b/>
          <w:bCs/>
          <w:i/>
          <w:sz w:val="22"/>
          <w:szCs w:val="22"/>
        </w:rPr>
      </w:pPr>
    </w:p>
    <w:p w:rsidR="007F7177" w:rsidRPr="00E004E4" w:rsidRDefault="007F7177" w:rsidP="007F7177">
      <w:pPr>
        <w:pStyle w:val="ListBullet"/>
        <w:spacing w:after="0"/>
        <w:rPr>
          <w:rFonts w:ascii="Times New Roman" w:hAnsi="Times New Roman" w:cs="Times New Roman"/>
          <w:b/>
          <w:bCs/>
          <w:i/>
          <w:sz w:val="22"/>
          <w:szCs w:val="22"/>
        </w:rPr>
      </w:pPr>
      <w:r w:rsidRPr="00E004E4">
        <w:rPr>
          <w:rFonts w:ascii="Times New Roman" w:hAnsi="Times New Roman" w:cs="Times New Roman"/>
          <w:b/>
          <w:bCs/>
          <w:i/>
          <w:sz w:val="22"/>
          <w:szCs w:val="22"/>
        </w:rPr>
        <w:t>Indicative activities</w:t>
      </w:r>
    </w:p>
    <w:p w:rsidR="00AE18C1" w:rsidRPr="00E004E4" w:rsidRDefault="00AE18C1" w:rsidP="007F7177">
      <w:pPr>
        <w:pStyle w:val="ListBullet"/>
        <w:spacing w:after="0"/>
        <w:rPr>
          <w:rFonts w:ascii="Times New Roman" w:hAnsi="Times New Roman" w:cs="Times New Roman"/>
          <w:i/>
          <w:sz w:val="22"/>
          <w:szCs w:val="22"/>
        </w:rPr>
      </w:pPr>
    </w:p>
    <w:p w:rsidR="007F7177" w:rsidRPr="00E004E4" w:rsidRDefault="00F12873" w:rsidP="00FF0B99">
      <w:pPr>
        <w:pStyle w:val="ListBullet"/>
        <w:widowControl/>
        <w:numPr>
          <w:ilvl w:val="0"/>
          <w:numId w:val="28"/>
        </w:numPr>
        <w:suppressAutoHyphens w:val="0"/>
        <w:spacing w:after="0"/>
        <w:rPr>
          <w:rFonts w:ascii="Times New Roman" w:hAnsi="Times New Roman" w:cs="Times New Roman"/>
          <w:sz w:val="22"/>
          <w:szCs w:val="22"/>
        </w:rPr>
      </w:pPr>
      <w:r w:rsidRPr="00E004E4">
        <w:rPr>
          <w:rFonts w:ascii="Times New Roman" w:hAnsi="Times New Roman" w:cs="Times New Roman"/>
          <w:sz w:val="22"/>
          <w:szCs w:val="22"/>
        </w:rPr>
        <w:t>Const</w:t>
      </w:r>
      <w:r w:rsidR="00820EA5" w:rsidRPr="00E004E4">
        <w:rPr>
          <w:rFonts w:ascii="Times New Roman" w:hAnsi="Times New Roman" w:cs="Times New Roman"/>
          <w:sz w:val="22"/>
          <w:szCs w:val="22"/>
        </w:rPr>
        <w:t>ruction, extension</w:t>
      </w:r>
      <w:r w:rsidR="00B542FE" w:rsidRPr="00E004E4">
        <w:rPr>
          <w:rFonts w:ascii="Times New Roman" w:hAnsi="Times New Roman" w:cs="Times New Roman"/>
          <w:sz w:val="22"/>
          <w:szCs w:val="22"/>
        </w:rPr>
        <w:t xml:space="preserve">, </w:t>
      </w:r>
      <w:r w:rsidR="00793A13" w:rsidRPr="00E004E4">
        <w:rPr>
          <w:rFonts w:ascii="Times New Roman" w:hAnsi="Times New Roman" w:cs="Times New Roman"/>
          <w:sz w:val="22"/>
          <w:szCs w:val="22"/>
        </w:rPr>
        <w:t>instalment</w:t>
      </w:r>
      <w:r w:rsidR="00820EA5" w:rsidRPr="00E004E4">
        <w:rPr>
          <w:rFonts w:ascii="Times New Roman" w:hAnsi="Times New Roman" w:cs="Times New Roman"/>
          <w:sz w:val="22"/>
          <w:szCs w:val="22"/>
        </w:rPr>
        <w:t xml:space="preserve">, </w:t>
      </w:r>
      <w:r w:rsidR="00B542FE" w:rsidRPr="00E004E4">
        <w:rPr>
          <w:rFonts w:ascii="Times New Roman" w:hAnsi="Times New Roman" w:cs="Times New Roman"/>
          <w:sz w:val="22"/>
          <w:szCs w:val="22"/>
        </w:rPr>
        <w:t>r</w:t>
      </w:r>
      <w:r w:rsidR="007F7177" w:rsidRPr="00E004E4">
        <w:rPr>
          <w:rFonts w:ascii="Times New Roman" w:hAnsi="Times New Roman" w:cs="Times New Roman"/>
          <w:sz w:val="22"/>
          <w:szCs w:val="22"/>
        </w:rPr>
        <w:t>estoration, conservation, consolidation, protection, security of cultural and historical monuments</w:t>
      </w:r>
      <w:r w:rsidR="00FB0CB2" w:rsidRPr="00E004E4">
        <w:rPr>
          <w:rFonts w:ascii="Times New Roman" w:hAnsi="Times New Roman" w:cs="Times New Roman"/>
          <w:sz w:val="22"/>
          <w:szCs w:val="22"/>
        </w:rPr>
        <w:t>, archaeological sites</w:t>
      </w:r>
      <w:r w:rsidR="007F7177" w:rsidRPr="00E004E4">
        <w:rPr>
          <w:rFonts w:ascii="Times New Roman" w:hAnsi="Times New Roman" w:cs="Times New Roman"/>
          <w:sz w:val="22"/>
          <w:szCs w:val="22"/>
        </w:rPr>
        <w:t xml:space="preserve"> (including the corresponding access roads), museums, objects and art collections and their promotion based on relevant cross-border strategies/concepts; </w:t>
      </w:r>
    </w:p>
    <w:p w:rsidR="007F7177" w:rsidRPr="00E004E4" w:rsidRDefault="00ED4104" w:rsidP="00FF0B99">
      <w:pPr>
        <w:pStyle w:val="ListBullet"/>
        <w:widowControl/>
        <w:numPr>
          <w:ilvl w:val="0"/>
          <w:numId w:val="28"/>
        </w:numPr>
        <w:suppressAutoHyphens w:val="0"/>
        <w:spacing w:after="0"/>
        <w:rPr>
          <w:rFonts w:ascii="Times New Roman" w:hAnsi="Times New Roman" w:cs="Times New Roman"/>
          <w:sz w:val="22"/>
          <w:szCs w:val="22"/>
        </w:rPr>
      </w:pPr>
      <w:r w:rsidRPr="00E004E4">
        <w:rPr>
          <w:rFonts w:ascii="Times New Roman" w:hAnsi="Times New Roman" w:cs="Times New Roman"/>
          <w:sz w:val="22"/>
          <w:szCs w:val="22"/>
        </w:rPr>
        <w:t>P</w:t>
      </w:r>
      <w:r w:rsidR="00595A84" w:rsidRPr="00E004E4">
        <w:rPr>
          <w:rFonts w:ascii="Times New Roman" w:hAnsi="Times New Roman" w:cs="Times New Roman"/>
          <w:sz w:val="22"/>
          <w:szCs w:val="22"/>
        </w:rPr>
        <w:t xml:space="preserve">reservation, </w:t>
      </w:r>
      <w:r w:rsidR="00CD4169" w:rsidRPr="00E004E4">
        <w:rPr>
          <w:rFonts w:ascii="Times New Roman" w:hAnsi="Times New Roman" w:cs="Times New Roman"/>
          <w:sz w:val="22"/>
          <w:szCs w:val="22"/>
        </w:rPr>
        <w:t>security, and</w:t>
      </w:r>
      <w:r w:rsidR="00CD1F2B" w:rsidRPr="00E004E4">
        <w:rPr>
          <w:rFonts w:ascii="Times New Roman" w:hAnsi="Times New Roman" w:cs="Times New Roman"/>
          <w:sz w:val="22"/>
          <w:szCs w:val="22"/>
        </w:rPr>
        <w:t xml:space="preserve"> joint </w:t>
      </w:r>
      <w:r w:rsidR="00CD4169" w:rsidRPr="00E004E4">
        <w:rPr>
          <w:rFonts w:ascii="Times New Roman" w:hAnsi="Times New Roman" w:cs="Times New Roman"/>
          <w:sz w:val="22"/>
          <w:szCs w:val="22"/>
        </w:rPr>
        <w:t>valorisation</w:t>
      </w:r>
      <w:r w:rsidR="007F7177" w:rsidRPr="00E004E4">
        <w:rPr>
          <w:rFonts w:ascii="Times New Roman" w:hAnsi="Times New Roman" w:cs="Times New Roman"/>
          <w:sz w:val="22"/>
          <w:szCs w:val="22"/>
        </w:rPr>
        <w:t xml:space="preserve"> of cultural and historical monuments and objects;   </w:t>
      </w:r>
    </w:p>
    <w:p w:rsidR="007F7177" w:rsidRPr="00E004E4" w:rsidRDefault="00CD1F2B" w:rsidP="00FF0B99">
      <w:pPr>
        <w:pStyle w:val="ListBullet"/>
        <w:widowControl/>
        <w:numPr>
          <w:ilvl w:val="0"/>
          <w:numId w:val="28"/>
        </w:numPr>
        <w:suppressAutoHyphens w:val="0"/>
        <w:spacing w:after="0"/>
        <w:rPr>
          <w:rFonts w:ascii="Times New Roman" w:hAnsi="Times New Roman" w:cs="Times New Roman"/>
          <w:sz w:val="22"/>
          <w:szCs w:val="22"/>
        </w:rPr>
      </w:pPr>
      <w:r w:rsidRPr="00E004E4">
        <w:rPr>
          <w:rFonts w:ascii="Times New Roman" w:hAnsi="Times New Roman" w:cs="Times New Roman"/>
          <w:sz w:val="22"/>
          <w:szCs w:val="22"/>
        </w:rPr>
        <w:t>C</w:t>
      </w:r>
      <w:r w:rsidR="007F7177" w:rsidRPr="00E004E4">
        <w:rPr>
          <w:rFonts w:ascii="Times New Roman" w:hAnsi="Times New Roman" w:cs="Times New Roman"/>
          <w:sz w:val="22"/>
          <w:szCs w:val="22"/>
        </w:rPr>
        <w:t>ultur</w:t>
      </w:r>
      <w:r w:rsidRPr="00E004E4">
        <w:rPr>
          <w:rFonts w:ascii="Times New Roman" w:hAnsi="Times New Roman" w:cs="Times New Roman"/>
          <w:sz w:val="22"/>
          <w:szCs w:val="22"/>
        </w:rPr>
        <w:t>al</w:t>
      </w:r>
      <w:r w:rsidR="007F7177" w:rsidRPr="00E004E4">
        <w:rPr>
          <w:rFonts w:ascii="Times New Roman" w:hAnsi="Times New Roman" w:cs="Times New Roman"/>
          <w:sz w:val="22"/>
          <w:szCs w:val="22"/>
        </w:rPr>
        <w:t xml:space="preserve"> institutions </w:t>
      </w:r>
      <w:r w:rsidRPr="00E004E4">
        <w:rPr>
          <w:rFonts w:ascii="Times New Roman" w:hAnsi="Times New Roman" w:cs="Times New Roman"/>
          <w:sz w:val="22"/>
          <w:szCs w:val="22"/>
        </w:rPr>
        <w:t>networks aiming at the</w:t>
      </w:r>
      <w:r w:rsidR="007F7177" w:rsidRPr="00E004E4">
        <w:rPr>
          <w:rFonts w:ascii="Times New Roman" w:hAnsi="Times New Roman" w:cs="Times New Roman"/>
          <w:sz w:val="22"/>
          <w:szCs w:val="22"/>
        </w:rPr>
        <w:t xml:space="preserve"> promotion of the cultural and historical heritage</w:t>
      </w:r>
      <w:r w:rsidRPr="00E004E4">
        <w:rPr>
          <w:rFonts w:ascii="Times New Roman" w:hAnsi="Times New Roman" w:cs="Times New Roman"/>
          <w:sz w:val="22"/>
          <w:szCs w:val="22"/>
        </w:rPr>
        <w:t>;</w:t>
      </w:r>
    </w:p>
    <w:p w:rsidR="007F7177" w:rsidRPr="00E004E4" w:rsidRDefault="007F7177" w:rsidP="00FF0B99">
      <w:pPr>
        <w:pStyle w:val="ListBullet"/>
        <w:widowControl/>
        <w:numPr>
          <w:ilvl w:val="0"/>
          <w:numId w:val="28"/>
        </w:numPr>
        <w:suppressAutoHyphens w:val="0"/>
        <w:spacing w:after="0"/>
        <w:rPr>
          <w:rFonts w:ascii="Times New Roman" w:hAnsi="Times New Roman" w:cs="Times New Roman"/>
          <w:sz w:val="22"/>
          <w:szCs w:val="22"/>
        </w:rPr>
      </w:pPr>
      <w:r w:rsidRPr="00E004E4">
        <w:rPr>
          <w:rFonts w:ascii="Times New Roman" w:hAnsi="Times New Roman" w:cs="Times New Roman"/>
          <w:sz w:val="22"/>
          <w:szCs w:val="22"/>
        </w:rPr>
        <w:t xml:space="preserve">Support for specific and traditional craftsman activities, important for preserving local culture and identity. </w:t>
      </w:r>
    </w:p>
    <w:p w:rsidR="007F7177" w:rsidRPr="00E004E4" w:rsidRDefault="007F7177" w:rsidP="00FF0B99">
      <w:pPr>
        <w:pStyle w:val="ListBullet"/>
        <w:widowControl/>
        <w:numPr>
          <w:ilvl w:val="0"/>
          <w:numId w:val="28"/>
        </w:numPr>
        <w:suppressAutoHyphens w:val="0"/>
        <w:spacing w:after="0"/>
        <w:rPr>
          <w:rFonts w:ascii="Times New Roman" w:hAnsi="Times New Roman" w:cs="Times New Roman"/>
          <w:sz w:val="22"/>
          <w:szCs w:val="22"/>
        </w:rPr>
      </w:pPr>
      <w:r w:rsidRPr="00E004E4">
        <w:rPr>
          <w:rFonts w:ascii="Times New Roman" w:hAnsi="Times New Roman" w:cs="Times New Roman"/>
          <w:sz w:val="22"/>
          <w:szCs w:val="22"/>
        </w:rPr>
        <w:t xml:space="preserve">Promotion of specific and traditional activities in the eligible area (including </w:t>
      </w:r>
      <w:r w:rsidR="00595A84" w:rsidRPr="00E004E4">
        <w:rPr>
          <w:rFonts w:ascii="Times New Roman" w:hAnsi="Times New Roman" w:cs="Times New Roman"/>
          <w:sz w:val="22"/>
          <w:szCs w:val="22"/>
        </w:rPr>
        <w:t xml:space="preserve">cross border </w:t>
      </w:r>
      <w:r w:rsidRPr="00E004E4">
        <w:rPr>
          <w:rFonts w:ascii="Times New Roman" w:hAnsi="Times New Roman" w:cs="Times New Roman"/>
          <w:sz w:val="22"/>
          <w:szCs w:val="22"/>
        </w:rPr>
        <w:t>cultural events);</w:t>
      </w:r>
    </w:p>
    <w:p w:rsidR="007F7177" w:rsidRPr="00E004E4" w:rsidRDefault="007F7177" w:rsidP="00FF0B99">
      <w:pPr>
        <w:pStyle w:val="ListBullet"/>
        <w:widowControl/>
        <w:numPr>
          <w:ilvl w:val="0"/>
          <w:numId w:val="28"/>
        </w:numPr>
        <w:suppressAutoHyphens w:val="0"/>
        <w:spacing w:after="0"/>
        <w:rPr>
          <w:rFonts w:ascii="Times New Roman" w:hAnsi="Times New Roman" w:cs="Times New Roman"/>
          <w:sz w:val="22"/>
          <w:szCs w:val="22"/>
        </w:rPr>
      </w:pPr>
      <w:r w:rsidRPr="00E004E4">
        <w:rPr>
          <w:rFonts w:ascii="Times New Roman" w:hAnsi="Times New Roman" w:cs="Times New Roman"/>
          <w:sz w:val="22"/>
          <w:szCs w:val="22"/>
        </w:rPr>
        <w:t xml:space="preserve">Preserving, promoting and developing the cultural and historical heritage, mainly through cultural </w:t>
      </w:r>
      <w:r w:rsidR="00F12873" w:rsidRPr="00E004E4">
        <w:rPr>
          <w:rFonts w:ascii="Times New Roman" w:hAnsi="Times New Roman" w:cs="Times New Roman"/>
          <w:sz w:val="22"/>
          <w:szCs w:val="22"/>
        </w:rPr>
        <w:t xml:space="preserve">local </w:t>
      </w:r>
      <w:r w:rsidRPr="00E004E4">
        <w:rPr>
          <w:rFonts w:ascii="Times New Roman" w:hAnsi="Times New Roman" w:cs="Times New Roman"/>
          <w:sz w:val="22"/>
          <w:szCs w:val="22"/>
        </w:rPr>
        <w:t xml:space="preserve">events with a cross-border dimension; </w:t>
      </w:r>
    </w:p>
    <w:p w:rsidR="007F7177" w:rsidRPr="00E004E4" w:rsidRDefault="00CF1709" w:rsidP="00FF0B99">
      <w:pPr>
        <w:pStyle w:val="ListBullet"/>
        <w:widowControl/>
        <w:numPr>
          <w:ilvl w:val="0"/>
          <w:numId w:val="28"/>
        </w:numPr>
        <w:suppressAutoHyphens w:val="0"/>
        <w:spacing w:after="0"/>
        <w:rPr>
          <w:rFonts w:ascii="Times New Roman" w:hAnsi="Times New Roman" w:cs="Times New Roman"/>
          <w:sz w:val="22"/>
          <w:szCs w:val="22"/>
        </w:rPr>
      </w:pPr>
      <w:r w:rsidRPr="00E004E4">
        <w:rPr>
          <w:rFonts w:ascii="Times New Roman" w:hAnsi="Times New Roman" w:cs="Times New Roman"/>
          <w:sz w:val="22"/>
          <w:szCs w:val="22"/>
        </w:rPr>
        <w:t>Valorisation</w:t>
      </w:r>
      <w:r w:rsidR="007F7177" w:rsidRPr="00E004E4">
        <w:rPr>
          <w:rFonts w:ascii="Times New Roman" w:hAnsi="Times New Roman" w:cs="Times New Roman"/>
          <w:sz w:val="22"/>
          <w:szCs w:val="22"/>
        </w:rPr>
        <w:t xml:space="preserve"> of the historical and cultural heritage through developing joint promotion strategies, common tourism products and services.</w:t>
      </w:r>
    </w:p>
    <w:p w:rsidR="007F7177" w:rsidRPr="00E004E4" w:rsidRDefault="007F7177" w:rsidP="007F7177">
      <w:pPr>
        <w:pStyle w:val="ListBullet"/>
        <w:spacing w:after="0"/>
        <w:ind w:left="720"/>
        <w:rPr>
          <w:rFonts w:ascii="Times New Roman" w:hAnsi="Times New Roman" w:cs="Times New Roman"/>
          <w:sz w:val="22"/>
          <w:szCs w:val="22"/>
        </w:rPr>
      </w:pPr>
    </w:p>
    <w:p w:rsidR="007F7177" w:rsidRPr="00E004E4" w:rsidRDefault="007F7177" w:rsidP="007F7177">
      <w:pPr>
        <w:pStyle w:val="ListBullet"/>
        <w:spacing w:after="0"/>
        <w:rPr>
          <w:rFonts w:ascii="Times New Roman" w:hAnsi="Times New Roman" w:cs="Times New Roman"/>
          <w:b/>
          <w:i/>
          <w:sz w:val="22"/>
          <w:szCs w:val="22"/>
        </w:rPr>
      </w:pPr>
      <w:r w:rsidRPr="00E004E4">
        <w:rPr>
          <w:rFonts w:ascii="Times New Roman" w:hAnsi="Times New Roman" w:cs="Times New Roman"/>
          <w:b/>
          <w:i/>
          <w:sz w:val="22"/>
          <w:szCs w:val="22"/>
        </w:rPr>
        <w:t>Indicative Beneficiaries for Priority 2.1</w:t>
      </w:r>
    </w:p>
    <w:p w:rsidR="007F7177" w:rsidRPr="00E004E4" w:rsidRDefault="007F7177" w:rsidP="00FF0B99">
      <w:pPr>
        <w:numPr>
          <w:ilvl w:val="0"/>
          <w:numId w:val="29"/>
        </w:numPr>
        <w:shd w:val="clear" w:color="auto" w:fill="DAEEF3"/>
        <w:spacing w:after="0" w:line="240" w:lineRule="auto"/>
        <w:contextualSpacing/>
        <w:jc w:val="both"/>
        <w:rPr>
          <w:rFonts w:ascii="Times New Roman" w:hAnsi="Times New Roman" w:cs="Times New Roman"/>
        </w:rPr>
      </w:pPr>
      <w:r w:rsidRPr="00E004E4">
        <w:rPr>
          <w:rFonts w:ascii="Times New Roman" w:hAnsi="Times New Roman" w:cs="Times New Roman"/>
        </w:rPr>
        <w:t xml:space="preserve">Museums, </w:t>
      </w:r>
      <w:r w:rsidRPr="004F303B">
        <w:rPr>
          <w:rFonts w:ascii="Times New Roman" w:eastAsia="SimSun" w:hAnsi="Times New Roman" w:cs="Times New Roman"/>
          <w:kern w:val="1"/>
          <w:lang w:eastAsia="zh-CN" w:bidi="hi-IN"/>
        </w:rPr>
        <w:t>cultural</w:t>
      </w:r>
      <w:r w:rsidR="00D506A6" w:rsidRPr="004F303B">
        <w:rPr>
          <w:rFonts w:ascii="Times New Roman" w:eastAsia="SimSun" w:hAnsi="Times New Roman" w:cs="Times New Roman"/>
          <w:kern w:val="1"/>
          <w:lang w:eastAsia="zh-CN" w:bidi="hi-IN"/>
        </w:rPr>
        <w:t>/religious/cult</w:t>
      </w:r>
      <w:r w:rsidRPr="004F303B">
        <w:rPr>
          <w:rFonts w:ascii="Times New Roman" w:eastAsia="SimSun" w:hAnsi="Times New Roman" w:cs="Times New Roman"/>
          <w:kern w:val="1"/>
          <w:lang w:eastAsia="zh-CN" w:bidi="hi-IN"/>
        </w:rPr>
        <w:t xml:space="preserve"> institutions</w:t>
      </w:r>
    </w:p>
    <w:p w:rsidR="007F7177" w:rsidRDefault="007F7177" w:rsidP="00FF0B99">
      <w:pPr>
        <w:pStyle w:val="ListBullet"/>
        <w:widowControl/>
        <w:numPr>
          <w:ilvl w:val="0"/>
          <w:numId w:val="29"/>
        </w:numPr>
        <w:shd w:val="clear" w:color="auto" w:fill="DAEEF3"/>
        <w:suppressAutoHyphens w:val="0"/>
        <w:spacing w:after="0"/>
        <w:contextualSpacing/>
        <w:rPr>
          <w:rFonts w:ascii="Times New Roman" w:hAnsi="Times New Roman" w:cs="Times New Roman"/>
          <w:sz w:val="22"/>
          <w:szCs w:val="22"/>
        </w:rPr>
      </w:pPr>
      <w:r w:rsidRPr="00E004E4">
        <w:rPr>
          <w:rFonts w:ascii="Times New Roman" w:hAnsi="Times New Roman" w:cs="Times New Roman"/>
          <w:sz w:val="22"/>
          <w:szCs w:val="22"/>
        </w:rPr>
        <w:t xml:space="preserve">National/ regional/ local public </w:t>
      </w:r>
      <w:r w:rsidR="00CD1F2B" w:rsidRPr="00E004E4">
        <w:rPr>
          <w:rFonts w:ascii="Times New Roman" w:hAnsi="Times New Roman" w:cs="Times New Roman"/>
          <w:sz w:val="22"/>
          <w:szCs w:val="22"/>
        </w:rPr>
        <w:t xml:space="preserve">authorities </w:t>
      </w:r>
      <w:r w:rsidRPr="00E004E4">
        <w:rPr>
          <w:rFonts w:ascii="Times New Roman" w:hAnsi="Times New Roman" w:cs="Times New Roman"/>
          <w:sz w:val="22"/>
          <w:szCs w:val="22"/>
        </w:rPr>
        <w:t xml:space="preserve">and other public institutions ; </w:t>
      </w:r>
    </w:p>
    <w:p w:rsidR="007F7177" w:rsidRPr="00E004E4" w:rsidRDefault="007F7177" w:rsidP="00FF0B99">
      <w:pPr>
        <w:pStyle w:val="ListBullet"/>
        <w:widowControl/>
        <w:numPr>
          <w:ilvl w:val="0"/>
          <w:numId w:val="29"/>
        </w:numPr>
        <w:shd w:val="clear" w:color="auto" w:fill="DAEEF3"/>
        <w:suppressAutoHyphens w:val="0"/>
        <w:spacing w:after="0"/>
        <w:contextualSpacing/>
        <w:rPr>
          <w:rFonts w:ascii="Times New Roman" w:hAnsi="Times New Roman" w:cs="Times New Roman"/>
          <w:sz w:val="22"/>
          <w:szCs w:val="22"/>
        </w:rPr>
      </w:pPr>
      <w:r w:rsidRPr="00E004E4">
        <w:rPr>
          <w:rFonts w:ascii="Times New Roman" w:hAnsi="Times New Roman" w:cs="Times New Roman"/>
          <w:sz w:val="22"/>
          <w:szCs w:val="22"/>
        </w:rPr>
        <w:t>NGOs, cultural and tourism associations;</w:t>
      </w:r>
    </w:p>
    <w:p w:rsidR="008C1ADC" w:rsidRPr="00E004E4" w:rsidRDefault="007F7177" w:rsidP="00FF0B99">
      <w:pPr>
        <w:pStyle w:val="ListBullet"/>
        <w:widowControl/>
        <w:numPr>
          <w:ilvl w:val="0"/>
          <w:numId w:val="29"/>
        </w:numPr>
        <w:shd w:val="clear" w:color="auto" w:fill="DAEEF3"/>
        <w:suppressAutoHyphens w:val="0"/>
        <w:spacing w:after="0"/>
        <w:contextualSpacing/>
        <w:rPr>
          <w:rFonts w:ascii="Times New Roman" w:hAnsi="Times New Roman" w:cs="Times New Roman"/>
          <w:sz w:val="22"/>
          <w:szCs w:val="22"/>
        </w:rPr>
      </w:pPr>
      <w:r w:rsidRPr="00E004E4">
        <w:rPr>
          <w:rFonts w:ascii="Times New Roman" w:hAnsi="Times New Roman" w:cs="Times New Roman"/>
          <w:sz w:val="22"/>
          <w:szCs w:val="22"/>
        </w:rPr>
        <w:t xml:space="preserve">Local business associations in the domain of traditional and craftsmen activities; </w:t>
      </w:r>
    </w:p>
    <w:p w:rsidR="007F7177" w:rsidRPr="00E004E4" w:rsidRDefault="007F7177" w:rsidP="007F7177">
      <w:pPr>
        <w:pStyle w:val="ListBullet"/>
        <w:spacing w:after="0"/>
        <w:rPr>
          <w:rFonts w:ascii="Times New Roman" w:hAnsi="Times New Roman" w:cs="Times New Roman"/>
          <w:sz w:val="22"/>
          <w:szCs w:val="22"/>
        </w:rPr>
      </w:pPr>
    </w:p>
    <w:p w:rsidR="004B0C0A" w:rsidRPr="00E004E4" w:rsidRDefault="004B0C0A" w:rsidP="007F7177">
      <w:pPr>
        <w:spacing w:after="0" w:line="240" w:lineRule="auto"/>
        <w:jc w:val="both"/>
        <w:rPr>
          <w:rStyle w:val="SubtleReference"/>
          <w:rFonts w:ascii="Times New Roman" w:hAnsi="Times New Roman"/>
          <w:b/>
        </w:rPr>
      </w:pPr>
    </w:p>
    <w:p w:rsidR="007F7177" w:rsidRPr="00E004E4" w:rsidRDefault="007F7177" w:rsidP="007F7177">
      <w:pPr>
        <w:spacing w:after="0" w:line="240" w:lineRule="auto"/>
        <w:jc w:val="both"/>
        <w:rPr>
          <w:rStyle w:val="SubtleReference"/>
          <w:rFonts w:ascii="Times New Roman" w:hAnsi="Times New Roman"/>
          <w:b/>
        </w:rPr>
      </w:pPr>
      <w:r w:rsidRPr="00E004E4">
        <w:rPr>
          <w:rStyle w:val="SubtleReference"/>
          <w:rFonts w:ascii="Times New Roman" w:hAnsi="Times New Roman"/>
          <w:b/>
        </w:rPr>
        <w:t>TO7. Improvement of accessibility to the regions, development of transport and common networks and systems</w:t>
      </w:r>
    </w:p>
    <w:p w:rsidR="007F7177" w:rsidRPr="00E004E4" w:rsidRDefault="007F7177" w:rsidP="007F7177">
      <w:pPr>
        <w:pStyle w:val="ListBullet"/>
        <w:spacing w:after="0"/>
        <w:rPr>
          <w:rFonts w:ascii="Times New Roman" w:hAnsi="Times New Roman" w:cs="Times New Roman"/>
          <w:b/>
          <w:bCs/>
          <w:sz w:val="22"/>
          <w:szCs w:val="22"/>
        </w:rPr>
      </w:pPr>
    </w:p>
    <w:p w:rsidR="007F7177" w:rsidRPr="00E004E4" w:rsidRDefault="007F7177" w:rsidP="000135B5">
      <w:pPr>
        <w:pStyle w:val="ListBullet"/>
        <w:spacing w:after="0"/>
        <w:ind w:left="0" w:firstLine="0"/>
        <w:rPr>
          <w:rFonts w:ascii="Times New Roman" w:hAnsi="Times New Roman" w:cs="Times New Roman"/>
          <w:bCs/>
          <w:i/>
          <w:sz w:val="22"/>
          <w:szCs w:val="22"/>
        </w:rPr>
      </w:pPr>
      <w:r w:rsidRPr="00E004E4">
        <w:rPr>
          <w:rFonts w:ascii="Times New Roman" w:hAnsi="Times New Roman" w:cs="Times New Roman"/>
          <w:bCs/>
          <w:i/>
          <w:sz w:val="22"/>
          <w:szCs w:val="22"/>
        </w:rPr>
        <w:t>Objective  3:  Improve public transport services, infrastructure and ITC cooperation and networking</w:t>
      </w:r>
    </w:p>
    <w:p w:rsidR="000135B5" w:rsidRPr="00E004E4" w:rsidRDefault="000135B5" w:rsidP="000135B5">
      <w:pPr>
        <w:spacing w:after="0" w:line="240" w:lineRule="auto"/>
        <w:rPr>
          <w:rFonts w:ascii="Times New Roman" w:hAnsi="Times New Roman" w:cs="Times New Roman"/>
          <w:b/>
        </w:rPr>
      </w:pPr>
    </w:p>
    <w:p w:rsidR="006A602D" w:rsidRPr="00E004E4" w:rsidRDefault="006A602D" w:rsidP="000135B5">
      <w:pPr>
        <w:spacing w:after="0" w:line="240" w:lineRule="auto"/>
        <w:rPr>
          <w:rFonts w:ascii="Times New Roman" w:hAnsi="Times New Roman" w:cs="Times New Roman"/>
          <w:b/>
          <w:i/>
        </w:rPr>
      </w:pPr>
      <w:r w:rsidRPr="00E004E4">
        <w:rPr>
          <w:rFonts w:ascii="Times New Roman" w:hAnsi="Times New Roman" w:cs="Times New Roman"/>
          <w:b/>
          <w:i/>
        </w:rPr>
        <w:t>Justification for the definition of Priority 3.1:</w:t>
      </w:r>
    </w:p>
    <w:p w:rsidR="000135B5" w:rsidRPr="00E004E4" w:rsidRDefault="000135B5" w:rsidP="000135B5">
      <w:pPr>
        <w:spacing w:after="0" w:line="240" w:lineRule="auto"/>
        <w:jc w:val="both"/>
        <w:rPr>
          <w:rFonts w:ascii="Times New Roman" w:hAnsi="Times New Roman" w:cs="Times New Roman"/>
        </w:rPr>
      </w:pPr>
    </w:p>
    <w:p w:rsidR="008860E6" w:rsidRPr="00E004E4" w:rsidRDefault="008860E6" w:rsidP="000135B5">
      <w:pPr>
        <w:spacing w:after="0" w:line="240" w:lineRule="auto"/>
        <w:jc w:val="both"/>
        <w:rPr>
          <w:rFonts w:ascii="Times New Roman" w:hAnsi="Times New Roman" w:cs="Times New Roman"/>
        </w:rPr>
      </w:pPr>
      <w:r w:rsidRPr="00E004E4">
        <w:rPr>
          <w:rFonts w:ascii="Times New Roman" w:hAnsi="Times New Roman" w:cs="Times New Roman"/>
        </w:rPr>
        <w:t xml:space="preserve">Transport in the core eligible area is dominated by road and rail. However, regardless of the high density of </w:t>
      </w:r>
      <w:r w:rsidR="001176C6" w:rsidRPr="00E004E4">
        <w:rPr>
          <w:rFonts w:ascii="Times New Roman" w:hAnsi="Times New Roman" w:cs="Times New Roman"/>
        </w:rPr>
        <w:t>transport</w:t>
      </w:r>
      <w:r w:rsidRPr="00E004E4">
        <w:rPr>
          <w:rFonts w:ascii="Times New Roman" w:hAnsi="Times New Roman" w:cs="Times New Roman"/>
        </w:rPr>
        <w:t xml:space="preserve"> networks, their viability is reduced by the poor quality and maintenance </w:t>
      </w:r>
      <w:r w:rsidR="001176C6" w:rsidRPr="00E004E4">
        <w:rPr>
          <w:rFonts w:ascii="Times New Roman" w:hAnsi="Times New Roman" w:cs="Times New Roman"/>
        </w:rPr>
        <w:t xml:space="preserve">and by </w:t>
      </w:r>
      <w:r w:rsidRPr="00E004E4">
        <w:rPr>
          <w:rFonts w:ascii="Times New Roman" w:hAnsi="Times New Roman" w:cs="Times New Roman"/>
        </w:rPr>
        <w:t>the lack of modernization projects and resources. This increases travel times significantly and impacts on the transport costs.</w:t>
      </w:r>
    </w:p>
    <w:p w:rsidR="008860E6" w:rsidRPr="00E004E4" w:rsidRDefault="008860E6" w:rsidP="00595A84">
      <w:pPr>
        <w:spacing w:before="120" w:after="120" w:line="240" w:lineRule="auto"/>
        <w:jc w:val="both"/>
        <w:rPr>
          <w:rFonts w:ascii="Times New Roman" w:hAnsi="Times New Roman" w:cs="Times New Roman"/>
        </w:rPr>
      </w:pPr>
      <w:r w:rsidRPr="00E004E4">
        <w:rPr>
          <w:rFonts w:ascii="Times New Roman" w:hAnsi="Times New Roman" w:cs="Times New Roman"/>
        </w:rPr>
        <w:t xml:space="preserve">Technical differences in terms of rail transport between the two countries (i.e. use of different rail gauge) and limited multi-modal transport capabilities makes cross-border transportation more difficult. However, the </w:t>
      </w:r>
      <w:r w:rsidR="001176C6" w:rsidRPr="00E004E4">
        <w:rPr>
          <w:rFonts w:ascii="Times New Roman" w:hAnsi="Times New Roman" w:cs="Times New Roman"/>
        </w:rPr>
        <w:t xml:space="preserve">Programme </w:t>
      </w:r>
      <w:r w:rsidRPr="00E004E4">
        <w:rPr>
          <w:rFonts w:ascii="Times New Roman" w:hAnsi="Times New Roman" w:cs="Times New Roman"/>
        </w:rPr>
        <w:t xml:space="preserve">area presents </w:t>
      </w:r>
      <w:r w:rsidR="001176C6" w:rsidRPr="00E004E4">
        <w:rPr>
          <w:rFonts w:ascii="Times New Roman" w:hAnsi="Times New Roman" w:cs="Times New Roman"/>
        </w:rPr>
        <w:t xml:space="preserve">a </w:t>
      </w:r>
      <w:r w:rsidRPr="00E004E4">
        <w:rPr>
          <w:rFonts w:ascii="Times New Roman" w:hAnsi="Times New Roman" w:cs="Times New Roman"/>
        </w:rPr>
        <w:t xml:space="preserve">high potential for river transport development that should be acknowledged and acted upon. </w:t>
      </w:r>
      <w:r w:rsidR="001176C6" w:rsidRPr="00E004E4">
        <w:rPr>
          <w:rFonts w:ascii="Times New Roman" w:hAnsi="Times New Roman" w:cs="Times New Roman"/>
        </w:rPr>
        <w:t>Furthermore, t</w:t>
      </w:r>
      <w:r w:rsidRPr="00E004E4">
        <w:rPr>
          <w:rFonts w:ascii="Times New Roman" w:hAnsi="Times New Roman" w:cs="Times New Roman"/>
        </w:rPr>
        <w:t>he people and business have low access levels to broadband internet and communications infrastructure, especially in the rural areas</w:t>
      </w:r>
      <w:r w:rsidR="009232D7" w:rsidRPr="00E004E4">
        <w:rPr>
          <w:rFonts w:ascii="Times New Roman" w:hAnsi="Times New Roman" w:cs="Times New Roman"/>
        </w:rPr>
        <w:t>.</w:t>
      </w:r>
    </w:p>
    <w:p w:rsidR="001176C6" w:rsidRPr="00E004E4" w:rsidRDefault="005B795C" w:rsidP="00595A84">
      <w:pPr>
        <w:spacing w:before="120" w:after="120" w:line="240" w:lineRule="auto"/>
        <w:jc w:val="both"/>
        <w:rPr>
          <w:rFonts w:ascii="Times New Roman" w:hAnsi="Times New Roman" w:cs="Times New Roman"/>
        </w:rPr>
      </w:pPr>
      <w:r w:rsidRPr="00E004E4">
        <w:rPr>
          <w:rFonts w:ascii="Times New Roman" w:hAnsi="Times New Roman" w:cs="Times New Roman"/>
        </w:rPr>
        <w:t>Taking into consideration the outlined</w:t>
      </w:r>
      <w:r w:rsidR="001176C6" w:rsidRPr="00E004E4">
        <w:rPr>
          <w:rFonts w:ascii="Times New Roman" w:hAnsi="Times New Roman" w:cs="Times New Roman"/>
        </w:rPr>
        <w:t xml:space="preserve"> arguments, the priority has been dedicated to improve the external and internal accessibility of Programme area. The priority highlights the improvement and the rehabilitation of transport system </w:t>
      </w:r>
      <w:r w:rsidRPr="00E004E4">
        <w:rPr>
          <w:rFonts w:ascii="Times New Roman" w:hAnsi="Times New Roman" w:cs="Times New Roman"/>
        </w:rPr>
        <w:t xml:space="preserve">along with investments in information and communication technology (ITC). Also, the development of policies aimed at improving the transport infrastructure will be promoted. Attention is given to the good potential for strategic coordination between Romania and Republic of Moldova as regards the implementation of projects with high cross-border impact. </w:t>
      </w:r>
    </w:p>
    <w:p w:rsidR="006A602D" w:rsidRPr="00E004E4" w:rsidRDefault="006A602D" w:rsidP="009232D7">
      <w:pPr>
        <w:pStyle w:val="ListBullet"/>
        <w:spacing w:after="0"/>
        <w:ind w:left="0" w:firstLine="0"/>
        <w:rPr>
          <w:rFonts w:ascii="Times New Roman" w:hAnsi="Times New Roman" w:cs="Times New Roman"/>
          <w:b/>
          <w:bCs/>
          <w:sz w:val="22"/>
          <w:szCs w:val="22"/>
        </w:rPr>
      </w:pPr>
    </w:p>
    <w:p w:rsidR="007F7177" w:rsidRPr="00E004E4" w:rsidRDefault="007F7177" w:rsidP="007F7177">
      <w:pPr>
        <w:pStyle w:val="ListBullet"/>
        <w:spacing w:after="0"/>
        <w:rPr>
          <w:rFonts w:ascii="Times New Roman" w:hAnsi="Times New Roman" w:cs="Times New Roman"/>
          <w:sz w:val="22"/>
          <w:szCs w:val="22"/>
        </w:rPr>
      </w:pPr>
      <w:r w:rsidRPr="00E004E4">
        <w:rPr>
          <w:rFonts w:ascii="Times New Roman" w:hAnsi="Times New Roman" w:cs="Times New Roman"/>
          <w:b/>
          <w:bCs/>
          <w:sz w:val="22"/>
          <w:szCs w:val="22"/>
        </w:rPr>
        <w:t xml:space="preserve">Priority 3.1 –Development of cross border transport infrastructure and ICT Infrastructure </w:t>
      </w:r>
    </w:p>
    <w:p w:rsidR="007F7177" w:rsidRPr="00E004E4" w:rsidRDefault="007F7177" w:rsidP="007F7177">
      <w:pPr>
        <w:pStyle w:val="ListBullet"/>
        <w:spacing w:after="0"/>
        <w:rPr>
          <w:rFonts w:ascii="Times New Roman" w:hAnsi="Times New Roman" w:cs="Times New Roman"/>
          <w:b/>
          <w:i/>
          <w:sz w:val="22"/>
          <w:szCs w:val="22"/>
        </w:rPr>
      </w:pPr>
    </w:p>
    <w:p w:rsidR="007F7177" w:rsidRPr="00E004E4" w:rsidRDefault="007F7177" w:rsidP="007F7177">
      <w:pPr>
        <w:pStyle w:val="ListBullet"/>
        <w:spacing w:after="0"/>
        <w:rPr>
          <w:rFonts w:ascii="Times New Roman" w:hAnsi="Times New Roman" w:cs="Times New Roman"/>
          <w:b/>
          <w:i/>
          <w:sz w:val="22"/>
          <w:szCs w:val="22"/>
        </w:rPr>
      </w:pPr>
      <w:r w:rsidRPr="00E004E4">
        <w:rPr>
          <w:rFonts w:ascii="Times New Roman" w:hAnsi="Times New Roman" w:cs="Times New Roman"/>
          <w:b/>
          <w:i/>
          <w:sz w:val="22"/>
          <w:szCs w:val="22"/>
        </w:rPr>
        <w:t xml:space="preserve">Indicative activities </w:t>
      </w:r>
    </w:p>
    <w:p w:rsidR="007F7177" w:rsidRPr="00E004E4" w:rsidRDefault="007F7177" w:rsidP="00FF0B99">
      <w:pPr>
        <w:pStyle w:val="ListBullet"/>
        <w:widowControl/>
        <w:numPr>
          <w:ilvl w:val="0"/>
          <w:numId w:val="19"/>
        </w:numPr>
        <w:suppressAutoHyphens w:val="0"/>
        <w:spacing w:after="0" w:line="276" w:lineRule="auto"/>
        <w:rPr>
          <w:rFonts w:ascii="Times New Roman" w:hAnsi="Times New Roman" w:cs="Times New Roman"/>
          <w:sz w:val="22"/>
          <w:szCs w:val="22"/>
        </w:rPr>
      </w:pPr>
      <w:r w:rsidRPr="00E004E4">
        <w:rPr>
          <w:rFonts w:ascii="Times New Roman" w:hAnsi="Times New Roman" w:cs="Times New Roman"/>
          <w:sz w:val="22"/>
          <w:szCs w:val="22"/>
        </w:rPr>
        <w:t>Construction, rehabilitation, modernization  of cross-border transport infrastructure systems;</w:t>
      </w:r>
    </w:p>
    <w:p w:rsidR="007F7177" w:rsidRPr="00E004E4" w:rsidRDefault="007F7177" w:rsidP="00FF0B99">
      <w:pPr>
        <w:pStyle w:val="ListBullet"/>
        <w:widowControl/>
        <w:numPr>
          <w:ilvl w:val="0"/>
          <w:numId w:val="19"/>
        </w:numPr>
        <w:suppressAutoHyphens w:val="0"/>
        <w:spacing w:after="0" w:line="276" w:lineRule="auto"/>
        <w:rPr>
          <w:rFonts w:ascii="Times New Roman" w:hAnsi="Times New Roman" w:cs="Times New Roman"/>
          <w:sz w:val="22"/>
          <w:szCs w:val="22"/>
        </w:rPr>
      </w:pPr>
      <w:r w:rsidRPr="00E004E4">
        <w:rPr>
          <w:rFonts w:ascii="Times New Roman" w:hAnsi="Times New Roman" w:cs="Times New Roman"/>
          <w:sz w:val="22"/>
          <w:szCs w:val="22"/>
        </w:rPr>
        <w:t>Development of  environmentally friendly (carbon-proofed) cross-border transport initiatives and innovative solutions;</w:t>
      </w:r>
    </w:p>
    <w:p w:rsidR="007F7177" w:rsidRPr="00E004E4" w:rsidRDefault="007F7177" w:rsidP="00FF0B99">
      <w:pPr>
        <w:pStyle w:val="ListBullet"/>
        <w:widowControl/>
        <w:numPr>
          <w:ilvl w:val="0"/>
          <w:numId w:val="19"/>
        </w:numPr>
        <w:suppressAutoHyphens w:val="0"/>
        <w:spacing w:after="0" w:line="276" w:lineRule="auto"/>
        <w:rPr>
          <w:rFonts w:ascii="Times New Roman" w:hAnsi="Times New Roman" w:cs="Times New Roman"/>
          <w:sz w:val="22"/>
          <w:szCs w:val="22"/>
        </w:rPr>
      </w:pPr>
      <w:r w:rsidRPr="00E004E4">
        <w:rPr>
          <w:rFonts w:ascii="Times New Roman" w:hAnsi="Times New Roman" w:cs="Times New Roman"/>
          <w:sz w:val="22"/>
          <w:szCs w:val="22"/>
        </w:rPr>
        <w:t>Improvements of multimode transport (road/</w:t>
      </w:r>
      <w:r w:rsidRPr="00E004E4" w:rsidDel="00AE5886">
        <w:rPr>
          <w:rFonts w:ascii="Times New Roman" w:hAnsi="Times New Roman" w:cs="Times New Roman"/>
          <w:sz w:val="22"/>
          <w:szCs w:val="22"/>
        </w:rPr>
        <w:t xml:space="preserve"> </w:t>
      </w:r>
      <w:r w:rsidRPr="00E004E4">
        <w:rPr>
          <w:rFonts w:ascii="Times New Roman" w:hAnsi="Times New Roman" w:cs="Times New Roman"/>
          <w:sz w:val="22"/>
          <w:szCs w:val="22"/>
        </w:rPr>
        <w:t>water ) facilities of cross-border interest;</w:t>
      </w:r>
    </w:p>
    <w:p w:rsidR="007F7177" w:rsidRPr="00E004E4" w:rsidRDefault="007F7177" w:rsidP="00FF0B99">
      <w:pPr>
        <w:pStyle w:val="ListBullet"/>
        <w:widowControl/>
        <w:numPr>
          <w:ilvl w:val="0"/>
          <w:numId w:val="19"/>
        </w:numPr>
        <w:suppressAutoHyphens w:val="0"/>
        <w:spacing w:after="0" w:line="276" w:lineRule="auto"/>
        <w:rPr>
          <w:rFonts w:ascii="Times New Roman" w:hAnsi="Times New Roman" w:cs="Times New Roman"/>
          <w:sz w:val="22"/>
          <w:szCs w:val="22"/>
        </w:rPr>
      </w:pPr>
      <w:r w:rsidRPr="00E004E4">
        <w:rPr>
          <w:rFonts w:ascii="Times New Roman" w:hAnsi="Times New Roman" w:cs="Times New Roman"/>
          <w:sz w:val="22"/>
          <w:szCs w:val="22"/>
        </w:rPr>
        <w:t>Construction, rehabilitation, widening of cross-border (segments of) roads connecting settlements alongside the border with main road which leads to the border;</w:t>
      </w:r>
    </w:p>
    <w:p w:rsidR="007F7177" w:rsidRPr="00E004E4" w:rsidRDefault="007F7177" w:rsidP="00FF0B99">
      <w:pPr>
        <w:pStyle w:val="ListBullet"/>
        <w:widowControl/>
        <w:numPr>
          <w:ilvl w:val="0"/>
          <w:numId w:val="19"/>
        </w:numPr>
        <w:suppressAutoHyphens w:val="0"/>
        <w:spacing w:after="0" w:line="276" w:lineRule="auto"/>
        <w:rPr>
          <w:rFonts w:ascii="Times New Roman" w:hAnsi="Times New Roman" w:cs="Times New Roman"/>
          <w:sz w:val="22"/>
          <w:szCs w:val="22"/>
        </w:rPr>
      </w:pPr>
      <w:r w:rsidRPr="00E004E4">
        <w:rPr>
          <w:rFonts w:ascii="Times New Roman" w:hAnsi="Times New Roman" w:cs="Times New Roman"/>
          <w:sz w:val="22"/>
          <w:szCs w:val="22"/>
        </w:rPr>
        <w:t xml:space="preserve">Improvement/restoration/construction of (segments of) access roads to centers of cross-border interest; </w:t>
      </w:r>
    </w:p>
    <w:p w:rsidR="007F7177" w:rsidRPr="00E004E4" w:rsidRDefault="007F7177" w:rsidP="00FF0B99">
      <w:pPr>
        <w:pStyle w:val="ListBullet"/>
        <w:widowControl/>
        <w:numPr>
          <w:ilvl w:val="0"/>
          <w:numId w:val="19"/>
        </w:numPr>
        <w:suppressAutoHyphens w:val="0"/>
        <w:spacing w:after="0" w:line="276" w:lineRule="auto"/>
        <w:rPr>
          <w:rFonts w:ascii="Times New Roman" w:hAnsi="Times New Roman" w:cs="Times New Roman"/>
          <w:sz w:val="22"/>
          <w:szCs w:val="22"/>
        </w:rPr>
      </w:pPr>
      <w:r w:rsidRPr="00E004E4">
        <w:rPr>
          <w:rFonts w:ascii="Times New Roman" w:hAnsi="Times New Roman" w:cs="Times New Roman"/>
          <w:sz w:val="22"/>
          <w:szCs w:val="22"/>
        </w:rPr>
        <w:t>Elaboration of joint strategies/policies/plans for improving the cross-border transport infrastructure;</w:t>
      </w:r>
    </w:p>
    <w:p w:rsidR="007F7177" w:rsidRPr="00E004E4" w:rsidRDefault="007F7177" w:rsidP="00FF0B99">
      <w:pPr>
        <w:pStyle w:val="ListBullet"/>
        <w:widowControl/>
        <w:numPr>
          <w:ilvl w:val="0"/>
          <w:numId w:val="19"/>
        </w:numPr>
        <w:suppressAutoHyphens w:val="0"/>
        <w:spacing w:after="0" w:line="276" w:lineRule="auto"/>
        <w:rPr>
          <w:rFonts w:ascii="Times New Roman" w:hAnsi="Times New Roman" w:cs="Times New Roman"/>
          <w:sz w:val="22"/>
          <w:szCs w:val="22"/>
        </w:rPr>
      </w:pPr>
      <w:r w:rsidRPr="00E004E4">
        <w:rPr>
          <w:rFonts w:ascii="Times New Roman" w:hAnsi="Times New Roman" w:cs="Times New Roman"/>
          <w:sz w:val="22"/>
          <w:szCs w:val="22"/>
        </w:rPr>
        <w:t xml:space="preserve">Joint investments in ICT infrastructure with cross-border impact; ( e.g. optic </w:t>
      </w:r>
      <w:r w:rsidR="00AE408B" w:rsidRPr="00E004E4">
        <w:rPr>
          <w:rFonts w:ascii="Times New Roman" w:hAnsi="Times New Roman" w:cs="Times New Roman"/>
          <w:sz w:val="22"/>
          <w:szCs w:val="22"/>
        </w:rPr>
        <w:t>fibre</w:t>
      </w:r>
      <w:r w:rsidRPr="00E004E4">
        <w:rPr>
          <w:rFonts w:ascii="Times New Roman" w:hAnsi="Times New Roman" w:cs="Times New Roman"/>
          <w:sz w:val="22"/>
          <w:szCs w:val="22"/>
        </w:rPr>
        <w:t xml:space="preserve"> services)</w:t>
      </w:r>
    </w:p>
    <w:p w:rsidR="007F7177" w:rsidRPr="00E004E4" w:rsidRDefault="007F7177" w:rsidP="00FF0B99">
      <w:pPr>
        <w:pStyle w:val="ListBullet"/>
        <w:widowControl/>
        <w:numPr>
          <w:ilvl w:val="0"/>
          <w:numId w:val="19"/>
        </w:numPr>
        <w:suppressAutoHyphens w:val="0"/>
        <w:spacing w:after="0" w:line="276" w:lineRule="auto"/>
        <w:rPr>
          <w:rFonts w:ascii="Times New Roman" w:hAnsi="Times New Roman" w:cs="Times New Roman"/>
          <w:sz w:val="22"/>
          <w:szCs w:val="22"/>
        </w:rPr>
      </w:pPr>
      <w:r w:rsidRPr="00E004E4">
        <w:rPr>
          <w:rFonts w:ascii="Times New Roman" w:hAnsi="Times New Roman" w:cs="Times New Roman"/>
          <w:sz w:val="22"/>
          <w:szCs w:val="22"/>
        </w:rPr>
        <w:t>Development of cross-border connections, information and integrated communications networks and services</w:t>
      </w:r>
      <w:r w:rsidR="00AE408B" w:rsidRPr="00E004E4">
        <w:rPr>
          <w:rFonts w:ascii="Times New Roman" w:hAnsi="Times New Roman" w:cs="Times New Roman"/>
          <w:sz w:val="22"/>
          <w:szCs w:val="22"/>
        </w:rPr>
        <w:t>;</w:t>
      </w:r>
      <w:r w:rsidRPr="00E004E4">
        <w:rPr>
          <w:rFonts w:ascii="Times New Roman" w:hAnsi="Times New Roman" w:cs="Times New Roman"/>
          <w:sz w:val="22"/>
          <w:szCs w:val="22"/>
        </w:rPr>
        <w:t xml:space="preserve"> </w:t>
      </w:r>
    </w:p>
    <w:p w:rsidR="007F7177" w:rsidRPr="00E004E4" w:rsidRDefault="007F7177" w:rsidP="00FF0B99">
      <w:pPr>
        <w:pStyle w:val="ListBullet"/>
        <w:widowControl/>
        <w:numPr>
          <w:ilvl w:val="0"/>
          <w:numId w:val="19"/>
        </w:numPr>
        <w:suppressAutoHyphens w:val="0"/>
        <w:spacing w:after="0" w:line="276" w:lineRule="auto"/>
        <w:rPr>
          <w:rFonts w:ascii="Times New Roman" w:hAnsi="Times New Roman" w:cs="Times New Roman"/>
          <w:sz w:val="22"/>
          <w:szCs w:val="22"/>
        </w:rPr>
      </w:pPr>
      <w:r w:rsidRPr="00E004E4">
        <w:rPr>
          <w:rFonts w:ascii="Times New Roman" w:hAnsi="Times New Roman" w:cs="Times New Roman"/>
          <w:sz w:val="22"/>
          <w:szCs w:val="22"/>
        </w:rPr>
        <w:t xml:space="preserve">Upgrading existing facilities to enable linkages between communities and public services which promote co-operation on a cross-border and wider international basis. </w:t>
      </w:r>
    </w:p>
    <w:p w:rsidR="007F7177" w:rsidRPr="00E004E4" w:rsidRDefault="007F7177" w:rsidP="007F7177">
      <w:pPr>
        <w:pStyle w:val="ListBullet"/>
        <w:spacing w:after="0"/>
        <w:rPr>
          <w:rFonts w:ascii="Times New Roman" w:hAnsi="Times New Roman" w:cs="Times New Roman"/>
          <w:sz w:val="22"/>
          <w:szCs w:val="22"/>
        </w:rPr>
      </w:pPr>
    </w:p>
    <w:p w:rsidR="007F7177" w:rsidRPr="00E004E4" w:rsidRDefault="007F7177" w:rsidP="007F7177">
      <w:pPr>
        <w:pStyle w:val="ListBullet"/>
        <w:spacing w:after="0"/>
        <w:rPr>
          <w:rFonts w:ascii="Times New Roman" w:hAnsi="Times New Roman" w:cs="Times New Roman"/>
          <w:b/>
          <w:i/>
          <w:sz w:val="22"/>
          <w:szCs w:val="22"/>
        </w:rPr>
      </w:pPr>
      <w:r w:rsidRPr="00E004E4">
        <w:rPr>
          <w:rFonts w:ascii="Times New Roman" w:hAnsi="Times New Roman" w:cs="Times New Roman"/>
          <w:b/>
          <w:i/>
          <w:sz w:val="22"/>
          <w:szCs w:val="22"/>
        </w:rPr>
        <w:t>Indicative Beneficiaries for Priority 3.1</w:t>
      </w:r>
    </w:p>
    <w:p w:rsidR="007F7177" w:rsidRPr="00E004E4" w:rsidRDefault="007F7177" w:rsidP="007F7177">
      <w:pPr>
        <w:pStyle w:val="ListParagraph"/>
        <w:numPr>
          <w:ilvl w:val="0"/>
          <w:numId w:val="6"/>
        </w:numPr>
        <w:shd w:val="clear" w:color="auto" w:fill="DDECEE"/>
        <w:spacing w:after="0" w:line="240" w:lineRule="auto"/>
        <w:jc w:val="both"/>
        <w:rPr>
          <w:rFonts w:ascii="Times New Roman" w:hAnsi="Times New Roman" w:cs="Times New Roman"/>
        </w:rPr>
      </w:pPr>
      <w:r w:rsidRPr="00E004E4">
        <w:rPr>
          <w:rFonts w:ascii="Times New Roman" w:hAnsi="Times New Roman" w:cs="Times New Roman"/>
        </w:rPr>
        <w:t xml:space="preserve">National/ regional/ local public administration and other public institutions; </w:t>
      </w:r>
    </w:p>
    <w:p w:rsidR="00451EDF" w:rsidRPr="00E004E4" w:rsidRDefault="007F7177" w:rsidP="00433391">
      <w:pPr>
        <w:pStyle w:val="ListParagraph"/>
        <w:numPr>
          <w:ilvl w:val="0"/>
          <w:numId w:val="6"/>
        </w:numPr>
        <w:shd w:val="clear" w:color="auto" w:fill="DDECEE"/>
        <w:spacing w:after="0" w:line="240" w:lineRule="auto"/>
        <w:jc w:val="both"/>
        <w:rPr>
          <w:rFonts w:ascii="Times New Roman" w:hAnsi="Times New Roman" w:cs="Times New Roman"/>
        </w:rPr>
      </w:pPr>
      <w:r w:rsidRPr="00E004E4">
        <w:rPr>
          <w:rFonts w:ascii="Times New Roman" w:hAnsi="Times New Roman" w:cs="Times New Roman"/>
        </w:rPr>
        <w:t xml:space="preserve">State owned companies administrating transport and communication infrastructure </w:t>
      </w:r>
    </w:p>
    <w:p w:rsidR="008C1ADC" w:rsidRDefault="008C1ADC" w:rsidP="007F7177">
      <w:pPr>
        <w:spacing w:after="0" w:line="240" w:lineRule="auto"/>
        <w:jc w:val="both"/>
        <w:rPr>
          <w:rStyle w:val="SubtleReference"/>
          <w:rFonts w:ascii="Times New Roman" w:hAnsi="Times New Roman"/>
          <w:b/>
        </w:rPr>
      </w:pPr>
    </w:p>
    <w:p w:rsidR="007A5A65" w:rsidRDefault="007A5A65" w:rsidP="007F7177">
      <w:pPr>
        <w:spacing w:after="0" w:line="240" w:lineRule="auto"/>
        <w:jc w:val="both"/>
        <w:rPr>
          <w:rStyle w:val="SubtleReference"/>
          <w:rFonts w:ascii="Times New Roman" w:hAnsi="Times New Roman"/>
          <w:b/>
        </w:rPr>
      </w:pPr>
    </w:p>
    <w:p w:rsidR="007A5A65" w:rsidRDefault="007A5A65" w:rsidP="007F7177">
      <w:pPr>
        <w:spacing w:after="0" w:line="240" w:lineRule="auto"/>
        <w:jc w:val="both"/>
        <w:rPr>
          <w:rStyle w:val="SubtleReference"/>
          <w:rFonts w:ascii="Times New Roman" w:hAnsi="Times New Roman"/>
          <w:b/>
        </w:rPr>
      </w:pPr>
    </w:p>
    <w:p w:rsidR="007A5A65" w:rsidRDefault="007A5A65" w:rsidP="007F7177">
      <w:pPr>
        <w:spacing w:after="0" w:line="240" w:lineRule="auto"/>
        <w:jc w:val="both"/>
        <w:rPr>
          <w:rStyle w:val="SubtleReference"/>
          <w:rFonts w:ascii="Times New Roman" w:hAnsi="Times New Roman"/>
          <w:b/>
        </w:rPr>
      </w:pPr>
    </w:p>
    <w:p w:rsidR="007A5A65" w:rsidRDefault="007A5A65" w:rsidP="007F7177">
      <w:pPr>
        <w:spacing w:after="0" w:line="240" w:lineRule="auto"/>
        <w:jc w:val="both"/>
        <w:rPr>
          <w:rStyle w:val="SubtleReference"/>
          <w:rFonts w:ascii="Times New Roman" w:hAnsi="Times New Roman"/>
          <w:b/>
        </w:rPr>
      </w:pPr>
    </w:p>
    <w:p w:rsidR="007A5A65" w:rsidRDefault="007A5A65" w:rsidP="007F7177">
      <w:pPr>
        <w:spacing w:after="0" w:line="240" w:lineRule="auto"/>
        <w:jc w:val="both"/>
        <w:rPr>
          <w:rStyle w:val="SubtleReference"/>
          <w:rFonts w:ascii="Times New Roman" w:hAnsi="Times New Roman"/>
          <w:b/>
        </w:rPr>
      </w:pPr>
    </w:p>
    <w:p w:rsidR="007A5A65" w:rsidRPr="00E004E4" w:rsidRDefault="007A5A65" w:rsidP="007F7177">
      <w:pPr>
        <w:spacing w:after="0" w:line="240" w:lineRule="auto"/>
        <w:jc w:val="both"/>
        <w:rPr>
          <w:rStyle w:val="SubtleReference"/>
          <w:rFonts w:ascii="Times New Roman" w:hAnsi="Times New Roman"/>
          <w:b/>
        </w:rPr>
      </w:pPr>
    </w:p>
    <w:p w:rsidR="007F7177" w:rsidRPr="00E004E4" w:rsidRDefault="007F7177" w:rsidP="007F7177">
      <w:pPr>
        <w:spacing w:after="0" w:line="240" w:lineRule="auto"/>
        <w:jc w:val="both"/>
        <w:rPr>
          <w:rStyle w:val="SubtleReference"/>
          <w:rFonts w:ascii="Times New Roman" w:hAnsi="Times New Roman"/>
          <w:b/>
        </w:rPr>
      </w:pPr>
      <w:r w:rsidRPr="00E004E4">
        <w:rPr>
          <w:rStyle w:val="SubtleReference"/>
          <w:rFonts w:ascii="Times New Roman" w:hAnsi="Times New Roman"/>
          <w:b/>
        </w:rPr>
        <w:lastRenderedPageBreak/>
        <w:t>TO 8. Common challenges in the field of safety and security</w:t>
      </w:r>
    </w:p>
    <w:p w:rsidR="007F7177" w:rsidRPr="00E004E4" w:rsidRDefault="007F7177" w:rsidP="007F7177">
      <w:pPr>
        <w:pStyle w:val="ListBullet"/>
        <w:spacing w:after="0"/>
        <w:rPr>
          <w:rFonts w:ascii="Times New Roman" w:hAnsi="Times New Roman" w:cs="Times New Roman"/>
          <w:bCs/>
          <w:i/>
          <w:iCs/>
          <w:sz w:val="22"/>
          <w:szCs w:val="22"/>
        </w:rPr>
      </w:pPr>
    </w:p>
    <w:p w:rsidR="004B0C0A" w:rsidRPr="001F0CFD" w:rsidRDefault="007F7177" w:rsidP="001F0CFD">
      <w:pPr>
        <w:pStyle w:val="ListBullet"/>
        <w:spacing w:after="0"/>
        <w:ind w:left="0" w:firstLine="0"/>
        <w:rPr>
          <w:rFonts w:ascii="Times New Roman" w:hAnsi="Times New Roman" w:cs="Times New Roman"/>
          <w:bCs/>
          <w:i/>
          <w:sz w:val="22"/>
          <w:szCs w:val="22"/>
        </w:rPr>
      </w:pPr>
      <w:r w:rsidRPr="00E004E4">
        <w:rPr>
          <w:rFonts w:ascii="Times New Roman" w:hAnsi="Times New Roman" w:cs="Times New Roman"/>
          <w:bCs/>
          <w:i/>
          <w:sz w:val="22"/>
          <w:szCs w:val="22"/>
        </w:rPr>
        <w:t>Objective  4</w:t>
      </w:r>
      <w:r w:rsidR="00E91659" w:rsidRPr="00E004E4">
        <w:rPr>
          <w:rFonts w:ascii="Times New Roman" w:hAnsi="Times New Roman" w:cs="Times New Roman"/>
          <w:bCs/>
          <w:i/>
          <w:sz w:val="22"/>
          <w:szCs w:val="22"/>
        </w:rPr>
        <w:t>:</w:t>
      </w:r>
      <w:r w:rsidRPr="00E004E4">
        <w:rPr>
          <w:rFonts w:ascii="Times New Roman" w:hAnsi="Times New Roman" w:cs="Times New Roman"/>
          <w:bCs/>
          <w:i/>
          <w:sz w:val="22"/>
          <w:szCs w:val="22"/>
        </w:rPr>
        <w:t xml:space="preserve">  Addressing common challenges in</w:t>
      </w:r>
      <w:r w:rsidR="00813DD0">
        <w:rPr>
          <w:rFonts w:ascii="Times New Roman" w:hAnsi="Times New Roman" w:cs="Times New Roman"/>
          <w:bCs/>
          <w:i/>
          <w:sz w:val="22"/>
          <w:szCs w:val="22"/>
        </w:rPr>
        <w:t xml:space="preserve"> concerning the</w:t>
      </w:r>
      <w:r w:rsidRPr="00E004E4">
        <w:rPr>
          <w:rFonts w:ascii="Times New Roman" w:hAnsi="Times New Roman" w:cs="Times New Roman"/>
          <w:bCs/>
          <w:i/>
          <w:sz w:val="22"/>
          <w:szCs w:val="22"/>
        </w:rPr>
        <w:t xml:space="preserve"> access to health,  management of natural and </w:t>
      </w:r>
      <w:r w:rsidR="00782F90" w:rsidRPr="00E004E4">
        <w:rPr>
          <w:rFonts w:ascii="Times New Roman" w:hAnsi="Times New Roman" w:cs="Times New Roman"/>
          <w:bCs/>
          <w:i/>
          <w:sz w:val="22"/>
          <w:szCs w:val="22"/>
        </w:rPr>
        <w:t>anthropic</w:t>
      </w:r>
      <w:r w:rsidRPr="00E004E4">
        <w:rPr>
          <w:rFonts w:ascii="Times New Roman" w:hAnsi="Times New Roman" w:cs="Times New Roman"/>
          <w:bCs/>
          <w:i/>
          <w:sz w:val="22"/>
          <w:szCs w:val="22"/>
        </w:rPr>
        <w:t xml:space="preserve"> risks and emergency situations</w:t>
      </w:r>
      <w:r w:rsidR="00971AC7">
        <w:rPr>
          <w:rFonts w:ascii="Times New Roman" w:hAnsi="Times New Roman" w:cs="Times New Roman"/>
          <w:bCs/>
          <w:i/>
          <w:sz w:val="22"/>
          <w:szCs w:val="22"/>
        </w:rPr>
        <w:t xml:space="preserve">, </w:t>
      </w:r>
      <w:r w:rsidR="00971AC7" w:rsidRPr="00E004E4">
        <w:rPr>
          <w:rFonts w:ascii="Times New Roman" w:hAnsi="Times New Roman" w:cs="Times New Roman"/>
          <w:bCs/>
          <w:i/>
          <w:sz w:val="22"/>
          <w:szCs w:val="22"/>
        </w:rPr>
        <w:t>cross-border security</w:t>
      </w:r>
      <w:r w:rsidR="00813DD0">
        <w:rPr>
          <w:rFonts w:ascii="Times New Roman" w:hAnsi="Times New Roman" w:cs="Times New Roman"/>
          <w:bCs/>
          <w:i/>
          <w:sz w:val="22"/>
          <w:szCs w:val="22"/>
        </w:rPr>
        <w:t xml:space="preserve"> </w:t>
      </w:r>
      <w:r w:rsidR="001F0CFD">
        <w:rPr>
          <w:rFonts w:ascii="Times New Roman" w:hAnsi="Times New Roman" w:cs="Times New Roman"/>
          <w:bCs/>
          <w:i/>
          <w:sz w:val="22"/>
          <w:szCs w:val="22"/>
        </w:rPr>
        <w:t>through joint projects</w:t>
      </w:r>
    </w:p>
    <w:p w:rsidR="004F303B" w:rsidRPr="00E004E4" w:rsidRDefault="004F303B" w:rsidP="007F7177">
      <w:pPr>
        <w:pStyle w:val="ListBullet"/>
        <w:spacing w:after="0"/>
        <w:rPr>
          <w:rFonts w:ascii="Times New Roman" w:hAnsi="Times New Roman" w:cs="Times New Roman"/>
          <w:b/>
          <w:i/>
          <w:sz w:val="22"/>
          <w:szCs w:val="22"/>
        </w:rPr>
      </w:pPr>
    </w:p>
    <w:p w:rsidR="007F7177" w:rsidRPr="00E004E4" w:rsidRDefault="00B70A19" w:rsidP="007F7177">
      <w:pPr>
        <w:pStyle w:val="ListBullet"/>
        <w:spacing w:after="0"/>
        <w:rPr>
          <w:rFonts w:ascii="Times New Roman" w:hAnsi="Times New Roman" w:cs="Times New Roman"/>
          <w:b/>
          <w:i/>
          <w:sz w:val="22"/>
          <w:szCs w:val="22"/>
        </w:rPr>
      </w:pPr>
      <w:r w:rsidRPr="00E004E4">
        <w:rPr>
          <w:rFonts w:ascii="Times New Roman" w:hAnsi="Times New Roman" w:cs="Times New Roman"/>
          <w:b/>
          <w:i/>
          <w:sz w:val="22"/>
          <w:szCs w:val="22"/>
        </w:rPr>
        <w:t>Justification for the definition of Priority 4.1:</w:t>
      </w:r>
    </w:p>
    <w:p w:rsidR="00B70A19" w:rsidRPr="00E004E4" w:rsidRDefault="00B70A19" w:rsidP="007F7177">
      <w:pPr>
        <w:pStyle w:val="ListBullet"/>
        <w:spacing w:after="0"/>
        <w:rPr>
          <w:rFonts w:ascii="Times New Roman" w:hAnsi="Times New Roman" w:cs="Times New Roman"/>
          <w:b/>
          <w:i/>
          <w:sz w:val="22"/>
          <w:szCs w:val="22"/>
        </w:rPr>
      </w:pPr>
    </w:p>
    <w:p w:rsidR="00B70A19" w:rsidRPr="00E004E4" w:rsidRDefault="00B70A19" w:rsidP="00B70A19">
      <w:pPr>
        <w:spacing w:before="120" w:after="120" w:line="264" w:lineRule="auto"/>
        <w:jc w:val="both"/>
        <w:rPr>
          <w:rFonts w:ascii="Times New Roman" w:hAnsi="Times New Roman" w:cs="Times New Roman"/>
        </w:rPr>
      </w:pPr>
      <w:r w:rsidRPr="00E004E4">
        <w:rPr>
          <w:rFonts w:ascii="Times New Roman" w:hAnsi="Times New Roman" w:cs="Times New Roman"/>
        </w:rPr>
        <w:t>The accessibility to health infrastructure in the core eligible area is low and the old health infrastructure is predominant, especially in the rural area. The infrastructure capacity and number of physicians is below national averages</w:t>
      </w:r>
      <w:r w:rsidR="00BE2694" w:rsidRPr="00E004E4">
        <w:rPr>
          <w:rFonts w:ascii="Times New Roman" w:hAnsi="Times New Roman" w:cs="Times New Roman"/>
        </w:rPr>
        <w:t xml:space="preserve"> whereas the</w:t>
      </w:r>
      <w:r w:rsidRPr="00E004E4">
        <w:rPr>
          <w:rFonts w:ascii="Times New Roman" w:hAnsi="Times New Roman" w:cs="Times New Roman"/>
        </w:rPr>
        <w:t xml:space="preserve"> </w:t>
      </w:r>
      <w:r w:rsidR="00BE2694" w:rsidRPr="00E004E4">
        <w:rPr>
          <w:rFonts w:ascii="Times New Roman" w:hAnsi="Times New Roman" w:cs="Times New Roman"/>
        </w:rPr>
        <w:t>li</w:t>
      </w:r>
      <w:r w:rsidR="00935D95" w:rsidRPr="00E004E4">
        <w:rPr>
          <w:rFonts w:ascii="Times New Roman" w:hAnsi="Times New Roman" w:cs="Times New Roman"/>
        </w:rPr>
        <w:t xml:space="preserve"> </w:t>
      </w:r>
      <w:r w:rsidRPr="00E004E4">
        <w:rPr>
          <w:rFonts w:ascii="Times New Roman" w:hAnsi="Times New Roman" w:cs="Times New Roman"/>
        </w:rPr>
        <w:t xml:space="preserve">expectancy at birth across the </w:t>
      </w:r>
      <w:r w:rsidR="00BE2694" w:rsidRPr="00E004E4">
        <w:rPr>
          <w:rFonts w:ascii="Times New Roman" w:hAnsi="Times New Roman" w:cs="Times New Roman"/>
        </w:rPr>
        <w:t>Programme</w:t>
      </w:r>
      <w:r w:rsidRPr="00E004E4">
        <w:rPr>
          <w:rFonts w:ascii="Times New Roman" w:hAnsi="Times New Roman" w:cs="Times New Roman"/>
        </w:rPr>
        <w:t xml:space="preserve"> area is below international averages.</w:t>
      </w:r>
    </w:p>
    <w:p w:rsidR="00BE2694" w:rsidRPr="00E004E4" w:rsidRDefault="00F44702" w:rsidP="00B70A19">
      <w:pPr>
        <w:spacing w:before="120" w:after="120" w:line="264" w:lineRule="auto"/>
        <w:jc w:val="both"/>
        <w:rPr>
          <w:rFonts w:ascii="Times New Roman" w:hAnsi="Times New Roman" w:cs="Times New Roman"/>
        </w:rPr>
      </w:pPr>
      <w:r w:rsidRPr="00E004E4">
        <w:rPr>
          <w:rFonts w:ascii="Times New Roman" w:hAnsi="Times New Roman" w:cs="Times New Roman"/>
        </w:rPr>
        <w:t xml:space="preserve">On the one hand, </w:t>
      </w:r>
      <w:r w:rsidR="00BE2694" w:rsidRPr="00E004E4">
        <w:rPr>
          <w:rFonts w:ascii="Times New Roman" w:hAnsi="Times New Roman" w:cs="Times New Roman"/>
        </w:rPr>
        <w:t xml:space="preserve">taking into consideration that the access and development of health services is </w:t>
      </w:r>
      <w:r w:rsidRPr="00E004E4">
        <w:rPr>
          <w:rFonts w:ascii="Times New Roman" w:hAnsi="Times New Roman" w:cs="Times New Roman"/>
        </w:rPr>
        <w:t>a</w:t>
      </w:r>
      <w:r w:rsidR="00BE2694" w:rsidRPr="00E004E4">
        <w:rPr>
          <w:rFonts w:ascii="Times New Roman" w:hAnsi="Times New Roman" w:cs="Times New Roman"/>
        </w:rPr>
        <w:t xml:space="preserve"> wide issue of common concern and on the other hand</w:t>
      </w:r>
      <w:r w:rsidRPr="00E004E4">
        <w:rPr>
          <w:rFonts w:ascii="Times New Roman" w:hAnsi="Times New Roman" w:cs="Times New Roman"/>
        </w:rPr>
        <w:t>,</w:t>
      </w:r>
      <w:r w:rsidR="00BE2694" w:rsidRPr="00E004E4">
        <w:rPr>
          <w:rFonts w:ascii="Times New Roman" w:hAnsi="Times New Roman" w:cs="Times New Roman"/>
        </w:rPr>
        <w:t xml:space="preserve"> the fact that the Programme area is exposed </w:t>
      </w:r>
      <w:r w:rsidRPr="00E004E4">
        <w:rPr>
          <w:rFonts w:ascii="Times New Roman" w:hAnsi="Times New Roman" w:cs="Times New Roman"/>
        </w:rPr>
        <w:t>to a</w:t>
      </w:r>
      <w:r w:rsidR="00BE2694" w:rsidRPr="00E004E4">
        <w:rPr>
          <w:rFonts w:ascii="Times New Roman" w:hAnsi="Times New Roman" w:cs="Times New Roman"/>
        </w:rPr>
        <w:t xml:space="preserve"> series of structural challenges </w:t>
      </w:r>
      <w:r w:rsidRPr="00E004E4">
        <w:rPr>
          <w:rFonts w:ascii="Times New Roman" w:hAnsi="Times New Roman" w:cs="Times New Roman"/>
        </w:rPr>
        <w:t xml:space="preserve">the need for financing and implementing health initiatives becomes necessary. In this context, the priority will dedicate support to joint actions and emergency medicine initiatives in the field of public health.  It is relevant to outline that the priority has a very good potential for cross-border impact due to the good capacities for project management already developed during the previous programming period 2007 - 2013.  </w:t>
      </w:r>
    </w:p>
    <w:p w:rsidR="00B70A19" w:rsidRPr="00E004E4" w:rsidRDefault="00B70A19" w:rsidP="009232D7">
      <w:pPr>
        <w:pStyle w:val="ListBullet"/>
        <w:spacing w:after="0"/>
        <w:ind w:left="0" w:firstLine="0"/>
        <w:rPr>
          <w:rFonts w:ascii="Times New Roman" w:hAnsi="Times New Roman" w:cs="Times New Roman"/>
          <w:b/>
          <w:bCs/>
          <w:i/>
          <w:iCs/>
          <w:sz w:val="22"/>
          <w:szCs w:val="22"/>
        </w:rPr>
      </w:pPr>
    </w:p>
    <w:p w:rsidR="007F7177" w:rsidRPr="00E004E4" w:rsidRDefault="007F7177" w:rsidP="009232D7">
      <w:pPr>
        <w:pStyle w:val="ListBullet"/>
        <w:spacing w:after="0"/>
        <w:rPr>
          <w:rFonts w:ascii="Times New Roman" w:hAnsi="Times New Roman" w:cs="Times New Roman"/>
          <w:sz w:val="22"/>
          <w:szCs w:val="22"/>
        </w:rPr>
      </w:pPr>
      <w:r w:rsidRPr="00E004E4">
        <w:rPr>
          <w:rFonts w:ascii="Times New Roman" w:hAnsi="Times New Roman" w:cs="Times New Roman"/>
          <w:b/>
          <w:bCs/>
          <w:iCs/>
          <w:sz w:val="22"/>
          <w:szCs w:val="22"/>
        </w:rPr>
        <w:t>Priority 4.1 - Support to the development of health services and access to health</w:t>
      </w:r>
    </w:p>
    <w:p w:rsidR="00E91659" w:rsidRPr="00E004E4" w:rsidRDefault="00E91659" w:rsidP="007F7177">
      <w:pPr>
        <w:pStyle w:val="ListBullet"/>
        <w:spacing w:after="0"/>
        <w:rPr>
          <w:rFonts w:ascii="Times New Roman" w:hAnsi="Times New Roman" w:cs="Times New Roman"/>
          <w:b/>
          <w:bCs/>
          <w:i/>
          <w:iCs/>
          <w:sz w:val="22"/>
          <w:szCs w:val="22"/>
        </w:rPr>
      </w:pPr>
    </w:p>
    <w:p w:rsidR="007F7177" w:rsidRPr="00E004E4" w:rsidRDefault="007F7177" w:rsidP="007F7177">
      <w:pPr>
        <w:pStyle w:val="ListBullet"/>
        <w:spacing w:after="0"/>
        <w:rPr>
          <w:rFonts w:ascii="Times New Roman" w:hAnsi="Times New Roman" w:cs="Times New Roman"/>
          <w:sz w:val="22"/>
          <w:szCs w:val="22"/>
        </w:rPr>
      </w:pPr>
      <w:r w:rsidRPr="00E004E4">
        <w:rPr>
          <w:rFonts w:ascii="Times New Roman" w:hAnsi="Times New Roman" w:cs="Times New Roman"/>
          <w:b/>
          <w:bCs/>
          <w:i/>
          <w:iCs/>
          <w:sz w:val="22"/>
          <w:szCs w:val="22"/>
        </w:rPr>
        <w:t>Indicative activities</w:t>
      </w:r>
    </w:p>
    <w:p w:rsidR="007F7177" w:rsidRPr="00E004E4" w:rsidRDefault="007F7177" w:rsidP="00FF0B99">
      <w:pPr>
        <w:pStyle w:val="ListBullet"/>
        <w:widowControl/>
        <w:numPr>
          <w:ilvl w:val="0"/>
          <w:numId w:val="20"/>
        </w:numPr>
        <w:suppressAutoHyphens w:val="0"/>
        <w:spacing w:after="0" w:line="276" w:lineRule="auto"/>
        <w:rPr>
          <w:rFonts w:ascii="Times New Roman" w:hAnsi="Times New Roman" w:cs="Times New Roman"/>
          <w:bCs/>
          <w:sz w:val="22"/>
          <w:szCs w:val="22"/>
        </w:rPr>
      </w:pPr>
      <w:r w:rsidRPr="00E004E4">
        <w:rPr>
          <w:rFonts w:ascii="Times New Roman" w:hAnsi="Times New Roman" w:cs="Times New Roman"/>
          <w:bCs/>
          <w:sz w:val="22"/>
          <w:szCs w:val="22"/>
        </w:rPr>
        <w:t>Joint planning and joint development of plans, policies and strategies for public health and social care</w:t>
      </w:r>
      <w:r w:rsidR="00AE408B" w:rsidRPr="00E004E4">
        <w:rPr>
          <w:rFonts w:ascii="Times New Roman" w:hAnsi="Times New Roman" w:cs="Times New Roman"/>
          <w:bCs/>
          <w:sz w:val="22"/>
          <w:szCs w:val="22"/>
        </w:rPr>
        <w:t>;</w:t>
      </w:r>
    </w:p>
    <w:p w:rsidR="007F7177" w:rsidRPr="004F303B" w:rsidRDefault="002113A0" w:rsidP="004F303B">
      <w:pPr>
        <w:pStyle w:val="ListBullet"/>
        <w:numPr>
          <w:ilvl w:val="0"/>
          <w:numId w:val="20"/>
        </w:numPr>
        <w:spacing w:line="276" w:lineRule="auto"/>
        <w:rPr>
          <w:rFonts w:ascii="Times New Roman" w:hAnsi="Times New Roman" w:cs="Times New Roman"/>
          <w:bCs/>
          <w:sz w:val="22"/>
          <w:szCs w:val="22"/>
        </w:rPr>
      </w:pPr>
      <w:r w:rsidRPr="00E004E4">
        <w:rPr>
          <w:rFonts w:ascii="Times New Roman" w:hAnsi="Times New Roman" w:cs="Times New Roman"/>
          <w:bCs/>
          <w:sz w:val="22"/>
          <w:szCs w:val="22"/>
        </w:rPr>
        <w:t>Joint activities meant to enhance the access to health in the border area through construction / rehabilitation / modernization of infrastructure of public health services (including through the use of renewable energy etc.);</w:t>
      </w:r>
    </w:p>
    <w:p w:rsidR="00F83757" w:rsidRPr="00AD3276" w:rsidRDefault="00F83757" w:rsidP="00FF0B99">
      <w:pPr>
        <w:pStyle w:val="ListBullet"/>
        <w:widowControl/>
        <w:numPr>
          <w:ilvl w:val="0"/>
          <w:numId w:val="20"/>
        </w:numPr>
        <w:suppressAutoHyphens w:val="0"/>
        <w:spacing w:after="0" w:line="276" w:lineRule="auto"/>
        <w:rPr>
          <w:rFonts w:ascii="Times New Roman" w:hAnsi="Times New Roman" w:cs="Times New Roman"/>
          <w:bCs/>
          <w:sz w:val="22"/>
          <w:szCs w:val="22"/>
        </w:rPr>
      </w:pPr>
      <w:r w:rsidRPr="001F0CFD">
        <w:rPr>
          <w:rStyle w:val="hps"/>
          <w:rFonts w:ascii="Times New Roman" w:hAnsi="Times New Roman" w:cs="Times New Roman"/>
          <w:sz w:val="22"/>
          <w:szCs w:val="22"/>
        </w:rPr>
        <w:t>Developing</w:t>
      </w:r>
      <w:r w:rsidRPr="001F0CFD">
        <w:rPr>
          <w:rFonts w:ascii="Times New Roman" w:hAnsi="Times New Roman" w:cs="Times New Roman"/>
          <w:sz w:val="22"/>
          <w:szCs w:val="22"/>
        </w:rPr>
        <w:t xml:space="preserve"> </w:t>
      </w:r>
      <w:r w:rsidRPr="001F0CFD">
        <w:rPr>
          <w:rStyle w:val="hps"/>
          <w:rFonts w:ascii="Times New Roman" w:hAnsi="Times New Roman" w:cs="Times New Roman"/>
          <w:sz w:val="22"/>
          <w:szCs w:val="22"/>
        </w:rPr>
        <w:t>labs</w:t>
      </w:r>
      <w:r w:rsidRPr="001F0CFD">
        <w:rPr>
          <w:rFonts w:ascii="Times New Roman" w:hAnsi="Times New Roman" w:cs="Times New Roman"/>
          <w:sz w:val="22"/>
          <w:szCs w:val="22"/>
        </w:rPr>
        <w:t xml:space="preserve"> </w:t>
      </w:r>
      <w:r w:rsidRPr="001F0CFD">
        <w:rPr>
          <w:rStyle w:val="hps"/>
          <w:rFonts w:ascii="Times New Roman" w:hAnsi="Times New Roman" w:cs="Times New Roman"/>
          <w:sz w:val="22"/>
          <w:szCs w:val="22"/>
        </w:rPr>
        <w:t>and</w:t>
      </w:r>
      <w:r w:rsidRPr="001F0CFD">
        <w:rPr>
          <w:rFonts w:ascii="Times New Roman" w:hAnsi="Times New Roman" w:cs="Times New Roman"/>
          <w:sz w:val="22"/>
          <w:szCs w:val="22"/>
        </w:rPr>
        <w:t xml:space="preserve"> </w:t>
      </w:r>
      <w:r w:rsidRPr="001F0CFD">
        <w:rPr>
          <w:rStyle w:val="hps"/>
          <w:rFonts w:ascii="Times New Roman" w:hAnsi="Times New Roman" w:cs="Times New Roman"/>
          <w:sz w:val="22"/>
          <w:szCs w:val="22"/>
        </w:rPr>
        <w:t>mobile</w:t>
      </w:r>
      <w:r w:rsidRPr="001F0CFD">
        <w:rPr>
          <w:rFonts w:ascii="Times New Roman" w:hAnsi="Times New Roman" w:cs="Times New Roman"/>
          <w:sz w:val="22"/>
          <w:szCs w:val="22"/>
        </w:rPr>
        <w:t xml:space="preserve"> </w:t>
      </w:r>
      <w:r w:rsidRPr="001F0CFD">
        <w:rPr>
          <w:rStyle w:val="hps"/>
          <w:rFonts w:ascii="Times New Roman" w:hAnsi="Times New Roman" w:cs="Times New Roman"/>
          <w:sz w:val="22"/>
          <w:szCs w:val="22"/>
        </w:rPr>
        <w:t>labs</w:t>
      </w:r>
      <w:r w:rsidRPr="001F0CFD">
        <w:rPr>
          <w:rFonts w:ascii="Times New Roman" w:hAnsi="Times New Roman" w:cs="Times New Roman"/>
          <w:sz w:val="22"/>
          <w:szCs w:val="22"/>
        </w:rPr>
        <w:t xml:space="preserve"> </w:t>
      </w:r>
      <w:r w:rsidRPr="001F0CFD">
        <w:rPr>
          <w:rStyle w:val="hps"/>
          <w:rFonts w:ascii="Times New Roman" w:hAnsi="Times New Roman" w:cs="Times New Roman"/>
          <w:sz w:val="22"/>
          <w:szCs w:val="22"/>
        </w:rPr>
        <w:t>for the prevention</w:t>
      </w:r>
      <w:r w:rsidRPr="001F0CFD">
        <w:rPr>
          <w:rFonts w:ascii="Times New Roman" w:hAnsi="Times New Roman" w:cs="Times New Roman"/>
          <w:sz w:val="22"/>
          <w:szCs w:val="22"/>
        </w:rPr>
        <w:t xml:space="preserve"> </w:t>
      </w:r>
      <w:r w:rsidRPr="001F0CFD">
        <w:rPr>
          <w:rStyle w:val="hps"/>
          <w:rFonts w:ascii="Times New Roman" w:hAnsi="Times New Roman" w:cs="Times New Roman"/>
          <w:sz w:val="22"/>
          <w:szCs w:val="22"/>
        </w:rPr>
        <w:t>/</w:t>
      </w:r>
      <w:r w:rsidRPr="001F0CFD">
        <w:rPr>
          <w:rFonts w:ascii="Times New Roman" w:hAnsi="Times New Roman" w:cs="Times New Roman"/>
          <w:sz w:val="22"/>
          <w:szCs w:val="22"/>
        </w:rPr>
        <w:t xml:space="preserve"> </w:t>
      </w:r>
      <w:r w:rsidRPr="001F0CFD">
        <w:rPr>
          <w:rStyle w:val="hps"/>
          <w:rFonts w:ascii="Times New Roman" w:hAnsi="Times New Roman" w:cs="Times New Roman"/>
          <w:sz w:val="22"/>
          <w:szCs w:val="22"/>
        </w:rPr>
        <w:t>detection</w:t>
      </w:r>
      <w:r w:rsidRPr="001F0CFD">
        <w:rPr>
          <w:rFonts w:ascii="Times New Roman" w:hAnsi="Times New Roman" w:cs="Times New Roman"/>
          <w:sz w:val="22"/>
          <w:szCs w:val="22"/>
        </w:rPr>
        <w:t xml:space="preserve"> </w:t>
      </w:r>
      <w:r w:rsidRPr="001F0CFD">
        <w:rPr>
          <w:rStyle w:val="hps"/>
          <w:rFonts w:ascii="Times New Roman" w:hAnsi="Times New Roman" w:cs="Times New Roman"/>
          <w:sz w:val="22"/>
          <w:szCs w:val="22"/>
        </w:rPr>
        <w:t>/</w:t>
      </w:r>
      <w:r w:rsidRPr="001F0CFD">
        <w:rPr>
          <w:rFonts w:ascii="Times New Roman" w:hAnsi="Times New Roman" w:cs="Times New Roman"/>
          <w:sz w:val="22"/>
          <w:szCs w:val="22"/>
        </w:rPr>
        <w:t xml:space="preserve"> </w:t>
      </w:r>
      <w:r w:rsidRPr="001F0CFD">
        <w:rPr>
          <w:rStyle w:val="hps"/>
          <w:rFonts w:ascii="Times New Roman" w:hAnsi="Times New Roman" w:cs="Times New Roman"/>
          <w:sz w:val="22"/>
          <w:szCs w:val="22"/>
        </w:rPr>
        <w:t>monitoring of</w:t>
      </w:r>
      <w:r w:rsidRPr="001F0CFD">
        <w:rPr>
          <w:rFonts w:ascii="Times New Roman" w:hAnsi="Times New Roman" w:cs="Times New Roman"/>
          <w:sz w:val="22"/>
          <w:szCs w:val="22"/>
        </w:rPr>
        <w:t xml:space="preserve"> </w:t>
      </w:r>
      <w:r w:rsidRPr="001F0CFD">
        <w:rPr>
          <w:rStyle w:val="hps"/>
          <w:rFonts w:ascii="Times New Roman" w:hAnsi="Times New Roman" w:cs="Times New Roman"/>
          <w:sz w:val="22"/>
          <w:szCs w:val="22"/>
        </w:rPr>
        <w:t>diseases</w:t>
      </w:r>
      <w:r w:rsidRPr="001F0CFD">
        <w:rPr>
          <w:rFonts w:ascii="Times New Roman" w:hAnsi="Times New Roman" w:cs="Times New Roman"/>
          <w:sz w:val="22"/>
          <w:szCs w:val="22"/>
        </w:rPr>
        <w:t xml:space="preserve">, accidents, incidents </w:t>
      </w:r>
      <w:r w:rsidRPr="001F0CFD">
        <w:rPr>
          <w:rStyle w:val="hps"/>
          <w:rFonts w:ascii="Times New Roman" w:hAnsi="Times New Roman" w:cs="Times New Roman"/>
          <w:sz w:val="22"/>
          <w:szCs w:val="22"/>
        </w:rPr>
        <w:t>and</w:t>
      </w:r>
      <w:r w:rsidRPr="001F0CFD">
        <w:rPr>
          <w:rFonts w:ascii="Times New Roman" w:hAnsi="Times New Roman" w:cs="Times New Roman"/>
          <w:sz w:val="22"/>
          <w:szCs w:val="22"/>
        </w:rPr>
        <w:t xml:space="preserve"> </w:t>
      </w:r>
      <w:r w:rsidRPr="001F0CFD">
        <w:rPr>
          <w:rStyle w:val="hps"/>
          <w:rFonts w:ascii="Times New Roman" w:hAnsi="Times New Roman" w:cs="Times New Roman"/>
          <w:sz w:val="22"/>
          <w:szCs w:val="22"/>
        </w:rPr>
        <w:t>border</w:t>
      </w:r>
      <w:r w:rsidRPr="001F0CFD">
        <w:rPr>
          <w:rFonts w:ascii="Times New Roman" w:hAnsi="Times New Roman" w:cs="Times New Roman"/>
          <w:sz w:val="22"/>
          <w:szCs w:val="22"/>
        </w:rPr>
        <w:t xml:space="preserve"> </w:t>
      </w:r>
      <w:r w:rsidRPr="001F0CFD">
        <w:rPr>
          <w:rStyle w:val="hps"/>
          <w:rFonts w:ascii="Times New Roman" w:hAnsi="Times New Roman" w:cs="Times New Roman"/>
          <w:sz w:val="22"/>
          <w:szCs w:val="22"/>
        </w:rPr>
        <w:t>epidemics</w:t>
      </w:r>
      <w:r w:rsidR="00DF5FB9" w:rsidRPr="001F0CFD">
        <w:rPr>
          <w:rStyle w:val="hps"/>
          <w:rFonts w:ascii="Times New Roman" w:hAnsi="Times New Roman" w:cs="Times New Roman"/>
          <w:sz w:val="22"/>
          <w:szCs w:val="22"/>
        </w:rPr>
        <w:t xml:space="preserve">. </w:t>
      </w:r>
    </w:p>
    <w:p w:rsidR="00F12873" w:rsidRPr="00E004E4" w:rsidRDefault="002113A0" w:rsidP="00FF0B99">
      <w:pPr>
        <w:pStyle w:val="ListBullet"/>
        <w:numPr>
          <w:ilvl w:val="0"/>
          <w:numId w:val="20"/>
        </w:numPr>
        <w:spacing w:line="276" w:lineRule="auto"/>
        <w:rPr>
          <w:rFonts w:ascii="Times New Roman" w:hAnsi="Times New Roman" w:cs="Times New Roman"/>
          <w:bCs/>
          <w:sz w:val="22"/>
          <w:szCs w:val="22"/>
        </w:rPr>
      </w:pPr>
      <w:r w:rsidRPr="00E004E4">
        <w:rPr>
          <w:rFonts w:ascii="Times New Roman" w:hAnsi="Times New Roman" w:cs="Times New Roman"/>
          <w:bCs/>
          <w:sz w:val="22"/>
          <w:szCs w:val="22"/>
        </w:rPr>
        <w:t>Equipping specific public medical service infrastructure (outpatient, emergency room facilities, medical centres, integrated social intervention, etc.);</w:t>
      </w:r>
    </w:p>
    <w:p w:rsidR="007F7177" w:rsidRPr="00E004E4" w:rsidRDefault="007F7177" w:rsidP="00FF0B99">
      <w:pPr>
        <w:pStyle w:val="ListBullet"/>
        <w:widowControl/>
        <w:numPr>
          <w:ilvl w:val="0"/>
          <w:numId w:val="20"/>
        </w:numPr>
        <w:suppressAutoHyphens w:val="0"/>
        <w:spacing w:after="0" w:line="276" w:lineRule="auto"/>
        <w:rPr>
          <w:rFonts w:ascii="Times New Roman" w:hAnsi="Times New Roman" w:cs="Times New Roman"/>
          <w:bCs/>
          <w:sz w:val="22"/>
          <w:szCs w:val="22"/>
        </w:rPr>
      </w:pPr>
      <w:r w:rsidRPr="00E004E4">
        <w:rPr>
          <w:rFonts w:ascii="Times New Roman" w:hAnsi="Times New Roman" w:cs="Times New Roman"/>
          <w:bCs/>
          <w:sz w:val="22"/>
          <w:szCs w:val="22"/>
        </w:rPr>
        <w:t xml:space="preserve">Joint training programs and exchange of experience, networking for supporting the functioning of the specific </w:t>
      </w:r>
      <w:r w:rsidR="00F12873" w:rsidRPr="00E004E4">
        <w:rPr>
          <w:rFonts w:ascii="Times New Roman" w:hAnsi="Times New Roman" w:cs="Times New Roman"/>
          <w:bCs/>
          <w:sz w:val="22"/>
          <w:szCs w:val="22"/>
        </w:rPr>
        <w:t xml:space="preserve">public </w:t>
      </w:r>
      <w:r w:rsidRPr="00E004E4">
        <w:rPr>
          <w:rFonts w:ascii="Times New Roman" w:hAnsi="Times New Roman" w:cs="Times New Roman"/>
          <w:bCs/>
          <w:sz w:val="22"/>
          <w:szCs w:val="22"/>
        </w:rPr>
        <w:t>medical services, telemedicine;</w:t>
      </w:r>
    </w:p>
    <w:p w:rsidR="007F7177" w:rsidRPr="00E004E4" w:rsidRDefault="00CD1F2B" w:rsidP="00FF0B99">
      <w:pPr>
        <w:pStyle w:val="ListBullet"/>
        <w:widowControl/>
        <w:numPr>
          <w:ilvl w:val="0"/>
          <w:numId w:val="20"/>
        </w:numPr>
        <w:suppressAutoHyphens w:val="0"/>
        <w:spacing w:after="0" w:line="276" w:lineRule="auto"/>
        <w:rPr>
          <w:rFonts w:ascii="Times New Roman" w:hAnsi="Times New Roman" w:cs="Times New Roman"/>
          <w:bCs/>
          <w:sz w:val="22"/>
          <w:szCs w:val="22"/>
        </w:rPr>
      </w:pPr>
      <w:r w:rsidRPr="00E004E4">
        <w:rPr>
          <w:rFonts w:ascii="Times New Roman" w:hAnsi="Times New Roman" w:cs="Times New Roman"/>
          <w:bCs/>
          <w:sz w:val="22"/>
          <w:szCs w:val="22"/>
        </w:rPr>
        <w:t>E</w:t>
      </w:r>
      <w:r w:rsidR="007F7177" w:rsidRPr="00E004E4">
        <w:rPr>
          <w:rFonts w:ascii="Times New Roman" w:hAnsi="Times New Roman" w:cs="Times New Roman"/>
          <w:bCs/>
          <w:sz w:val="22"/>
          <w:szCs w:val="22"/>
        </w:rPr>
        <w:t>xchange of experience, joint activities in order to ensure compatibility of the treatment guidelines;</w:t>
      </w:r>
    </w:p>
    <w:p w:rsidR="007F7177" w:rsidRPr="001F0CFD" w:rsidRDefault="007F7177" w:rsidP="001F0CFD">
      <w:pPr>
        <w:pStyle w:val="ListBullet"/>
        <w:widowControl/>
        <w:numPr>
          <w:ilvl w:val="0"/>
          <w:numId w:val="20"/>
        </w:numPr>
        <w:suppressAutoHyphens w:val="0"/>
        <w:spacing w:after="0" w:line="276" w:lineRule="auto"/>
        <w:rPr>
          <w:rFonts w:ascii="Times New Roman" w:hAnsi="Times New Roman" w:cs="Times New Roman"/>
          <w:bCs/>
          <w:sz w:val="22"/>
          <w:szCs w:val="22"/>
        </w:rPr>
      </w:pPr>
      <w:r w:rsidRPr="00E004E4">
        <w:rPr>
          <w:rFonts w:ascii="Times New Roman" w:hAnsi="Times New Roman" w:cs="Times New Roman"/>
          <w:bCs/>
          <w:sz w:val="22"/>
          <w:szCs w:val="22"/>
        </w:rPr>
        <w:t xml:space="preserve">Awareness campaigns concerning public education on health, diseases and prevention of epidemics. </w:t>
      </w:r>
    </w:p>
    <w:p w:rsidR="007F7177" w:rsidRPr="00E004E4" w:rsidRDefault="007F7177" w:rsidP="007F7177">
      <w:pPr>
        <w:pStyle w:val="ListBullet"/>
        <w:spacing w:after="0"/>
        <w:rPr>
          <w:rFonts w:ascii="Times New Roman" w:hAnsi="Times New Roman" w:cs="Times New Roman"/>
          <w:b/>
          <w:i/>
          <w:sz w:val="22"/>
          <w:szCs w:val="22"/>
        </w:rPr>
      </w:pPr>
    </w:p>
    <w:p w:rsidR="007F7177" w:rsidRPr="00E004E4" w:rsidRDefault="007F7177" w:rsidP="007F7177">
      <w:pPr>
        <w:pStyle w:val="ListBullet"/>
        <w:spacing w:after="0"/>
        <w:rPr>
          <w:rFonts w:ascii="Times New Roman" w:hAnsi="Times New Roman" w:cs="Times New Roman"/>
          <w:b/>
          <w:i/>
          <w:sz w:val="22"/>
          <w:szCs w:val="22"/>
        </w:rPr>
      </w:pPr>
      <w:r w:rsidRPr="00E004E4">
        <w:rPr>
          <w:rFonts w:ascii="Times New Roman" w:hAnsi="Times New Roman" w:cs="Times New Roman"/>
          <w:b/>
          <w:i/>
          <w:sz w:val="22"/>
          <w:szCs w:val="22"/>
        </w:rPr>
        <w:t>Indicative beneficiaries groups for Priority 4.1</w:t>
      </w:r>
    </w:p>
    <w:p w:rsidR="007F7177" w:rsidRPr="00E004E4" w:rsidRDefault="007F7177" w:rsidP="007F7177">
      <w:pPr>
        <w:pStyle w:val="ListParagraph"/>
        <w:numPr>
          <w:ilvl w:val="0"/>
          <w:numId w:val="6"/>
        </w:numPr>
        <w:shd w:val="clear" w:color="auto" w:fill="DDECEE"/>
        <w:spacing w:after="0" w:line="240" w:lineRule="auto"/>
        <w:jc w:val="both"/>
        <w:rPr>
          <w:rFonts w:ascii="Times New Roman" w:hAnsi="Times New Roman" w:cs="Times New Roman"/>
        </w:rPr>
      </w:pPr>
      <w:r w:rsidRPr="00E004E4">
        <w:rPr>
          <w:rFonts w:ascii="Times New Roman" w:hAnsi="Times New Roman" w:cs="Times New Roman"/>
        </w:rPr>
        <w:t xml:space="preserve">National/ regional/ local public administration and other public institutions; </w:t>
      </w:r>
    </w:p>
    <w:p w:rsidR="007F7177" w:rsidRPr="00E004E4" w:rsidRDefault="007F7177" w:rsidP="007F7177">
      <w:pPr>
        <w:pStyle w:val="ListParagraph"/>
        <w:numPr>
          <w:ilvl w:val="0"/>
          <w:numId w:val="6"/>
        </w:numPr>
        <w:shd w:val="clear" w:color="auto" w:fill="DDECEE"/>
        <w:spacing w:after="0" w:line="240" w:lineRule="auto"/>
        <w:jc w:val="both"/>
        <w:rPr>
          <w:rFonts w:ascii="Times New Roman" w:hAnsi="Times New Roman" w:cs="Times New Roman"/>
        </w:rPr>
      </w:pPr>
      <w:r w:rsidRPr="00E004E4">
        <w:rPr>
          <w:rFonts w:ascii="Times New Roman" w:hAnsi="Times New Roman" w:cs="Times New Roman"/>
        </w:rPr>
        <w:t xml:space="preserve">National/regional/local/ institutions acting in the field of health and social policies; </w:t>
      </w:r>
    </w:p>
    <w:p w:rsidR="007F7177" w:rsidRPr="00E004E4" w:rsidRDefault="007F7177" w:rsidP="007F7177">
      <w:pPr>
        <w:pStyle w:val="ListParagraph"/>
        <w:numPr>
          <w:ilvl w:val="0"/>
          <w:numId w:val="6"/>
        </w:numPr>
        <w:shd w:val="clear" w:color="auto" w:fill="DDECEE"/>
        <w:spacing w:after="0" w:line="240" w:lineRule="auto"/>
        <w:jc w:val="both"/>
        <w:rPr>
          <w:rFonts w:ascii="Times New Roman" w:hAnsi="Times New Roman" w:cs="Times New Roman"/>
        </w:rPr>
      </w:pPr>
      <w:r w:rsidRPr="00E004E4">
        <w:rPr>
          <w:rFonts w:ascii="Times New Roman" w:hAnsi="Times New Roman" w:cs="Times New Roman"/>
        </w:rPr>
        <w:t xml:space="preserve">NGOs, universities and Research organizations;  </w:t>
      </w:r>
    </w:p>
    <w:p w:rsidR="007F7177" w:rsidRPr="00E004E4" w:rsidRDefault="007F7177" w:rsidP="007F7177">
      <w:pPr>
        <w:pStyle w:val="ListParagraph"/>
        <w:numPr>
          <w:ilvl w:val="0"/>
          <w:numId w:val="6"/>
        </w:numPr>
        <w:shd w:val="clear" w:color="auto" w:fill="DDECEE"/>
        <w:spacing w:after="0" w:line="240" w:lineRule="auto"/>
        <w:jc w:val="both"/>
        <w:rPr>
          <w:rFonts w:ascii="Times New Roman" w:hAnsi="Times New Roman" w:cs="Times New Roman"/>
        </w:rPr>
      </w:pPr>
      <w:r w:rsidRPr="00E004E4">
        <w:rPr>
          <w:rFonts w:ascii="Times New Roman" w:hAnsi="Times New Roman" w:cs="Times New Roman"/>
        </w:rPr>
        <w:t>Professional medical and patient associations.</w:t>
      </w:r>
    </w:p>
    <w:p w:rsidR="00BE13E8" w:rsidRPr="00E004E4" w:rsidRDefault="00BE13E8" w:rsidP="00BE13E8">
      <w:pPr>
        <w:spacing w:before="120" w:after="120" w:line="264" w:lineRule="auto"/>
        <w:ind w:left="720"/>
        <w:rPr>
          <w:rFonts w:ascii="Times New Roman" w:hAnsi="Times New Roman" w:cs="Times New Roman"/>
          <w:b/>
          <w:i/>
        </w:rPr>
      </w:pPr>
    </w:p>
    <w:p w:rsidR="00BE13E8" w:rsidRPr="00E004E4" w:rsidRDefault="00BE13E8" w:rsidP="00BE13E8">
      <w:pPr>
        <w:spacing w:before="120" w:after="120" w:line="264" w:lineRule="auto"/>
        <w:rPr>
          <w:rFonts w:ascii="Times New Roman" w:hAnsi="Times New Roman" w:cs="Times New Roman"/>
          <w:b/>
          <w:i/>
        </w:rPr>
      </w:pPr>
      <w:r w:rsidRPr="00E004E4">
        <w:rPr>
          <w:rFonts w:ascii="Times New Roman" w:hAnsi="Times New Roman" w:cs="Times New Roman"/>
          <w:b/>
          <w:i/>
        </w:rPr>
        <w:t xml:space="preserve">Justification for the definition of Priority </w:t>
      </w:r>
      <w:r w:rsidR="003719E1" w:rsidRPr="00E004E4">
        <w:rPr>
          <w:rFonts w:ascii="Times New Roman" w:hAnsi="Times New Roman" w:cs="Times New Roman"/>
          <w:b/>
          <w:i/>
        </w:rPr>
        <w:t>4</w:t>
      </w:r>
      <w:r w:rsidRPr="00E004E4">
        <w:rPr>
          <w:rFonts w:ascii="Times New Roman" w:hAnsi="Times New Roman" w:cs="Times New Roman"/>
          <w:b/>
          <w:i/>
        </w:rPr>
        <w:t>.2:</w:t>
      </w:r>
    </w:p>
    <w:p w:rsidR="00CF1709" w:rsidRPr="00E004E4" w:rsidRDefault="00CF1709" w:rsidP="00CF1709">
      <w:pPr>
        <w:spacing w:before="120" w:after="120" w:line="264" w:lineRule="auto"/>
        <w:ind w:left="-5"/>
        <w:jc w:val="both"/>
        <w:rPr>
          <w:rFonts w:ascii="Times New Roman" w:hAnsi="Times New Roman" w:cs="Times New Roman"/>
        </w:rPr>
      </w:pPr>
      <w:r w:rsidRPr="00E004E4">
        <w:rPr>
          <w:rFonts w:ascii="Times New Roman" w:hAnsi="Times New Roman" w:cs="Times New Roman"/>
        </w:rPr>
        <w:t xml:space="preserve">The </w:t>
      </w:r>
      <w:r w:rsidR="002525D2" w:rsidRPr="00E004E4">
        <w:rPr>
          <w:rFonts w:ascii="Times New Roman" w:hAnsi="Times New Roman" w:cs="Times New Roman"/>
        </w:rPr>
        <w:t xml:space="preserve">Programme area </w:t>
      </w:r>
      <w:r w:rsidRPr="00E004E4">
        <w:rPr>
          <w:rFonts w:ascii="Times New Roman" w:hAnsi="Times New Roman" w:cs="Times New Roman"/>
        </w:rPr>
        <w:t xml:space="preserve">presents </w:t>
      </w:r>
      <w:r w:rsidR="002525D2" w:rsidRPr="00E004E4">
        <w:rPr>
          <w:rFonts w:ascii="Times New Roman" w:hAnsi="Times New Roman" w:cs="Times New Roman"/>
        </w:rPr>
        <w:t xml:space="preserve">a </w:t>
      </w:r>
      <w:r w:rsidRPr="00E004E4">
        <w:rPr>
          <w:rFonts w:ascii="Times New Roman" w:hAnsi="Times New Roman" w:cs="Times New Roman"/>
        </w:rPr>
        <w:t xml:space="preserve">high risk of pollution through industrial accidents, especially along Prut River and the Danube area. </w:t>
      </w:r>
      <w:r w:rsidR="002525D2" w:rsidRPr="00E004E4">
        <w:rPr>
          <w:rFonts w:ascii="Times New Roman" w:hAnsi="Times New Roman" w:cs="Times New Roman"/>
        </w:rPr>
        <w:t xml:space="preserve"> Furthermore,</w:t>
      </w:r>
      <w:r w:rsidR="009232D7" w:rsidRPr="00E004E4">
        <w:rPr>
          <w:rFonts w:ascii="Times New Roman" w:hAnsi="Times New Roman" w:cs="Times New Roman"/>
        </w:rPr>
        <w:t xml:space="preserve"> </w:t>
      </w:r>
      <w:r w:rsidRPr="00E004E4">
        <w:rPr>
          <w:rFonts w:ascii="Times New Roman" w:hAnsi="Times New Roman" w:cs="Times New Roman"/>
        </w:rPr>
        <w:t>there is</w:t>
      </w:r>
      <w:r w:rsidR="002525D2" w:rsidRPr="00E004E4">
        <w:rPr>
          <w:rFonts w:ascii="Times New Roman" w:hAnsi="Times New Roman" w:cs="Times New Roman"/>
        </w:rPr>
        <w:t xml:space="preserve"> a </w:t>
      </w:r>
      <w:r w:rsidRPr="00E004E4">
        <w:rPr>
          <w:rFonts w:ascii="Times New Roman" w:hAnsi="Times New Roman" w:cs="Times New Roman"/>
        </w:rPr>
        <w:t xml:space="preserve">high risk of natural disasters as a result of </w:t>
      </w:r>
      <w:r w:rsidR="002525D2" w:rsidRPr="00E004E4">
        <w:rPr>
          <w:rFonts w:ascii="Times New Roman" w:hAnsi="Times New Roman" w:cs="Times New Roman"/>
        </w:rPr>
        <w:t>t the</w:t>
      </w:r>
      <w:r w:rsidRPr="00E004E4">
        <w:rPr>
          <w:rFonts w:ascii="Times New Roman" w:hAnsi="Times New Roman" w:cs="Times New Roman"/>
        </w:rPr>
        <w:t xml:space="preserve"> dense </w:t>
      </w:r>
      <w:r w:rsidR="002525D2" w:rsidRPr="00E004E4">
        <w:rPr>
          <w:rFonts w:ascii="Times New Roman" w:hAnsi="Times New Roman" w:cs="Times New Roman"/>
        </w:rPr>
        <w:t>hydrographical</w:t>
      </w:r>
      <w:r w:rsidRPr="00E004E4">
        <w:rPr>
          <w:rFonts w:ascii="Times New Roman" w:hAnsi="Times New Roman" w:cs="Times New Roman"/>
        </w:rPr>
        <w:t xml:space="preserve"> network (</w:t>
      </w:r>
      <w:r w:rsidR="002525D2" w:rsidRPr="00E004E4">
        <w:rPr>
          <w:rFonts w:ascii="Times New Roman" w:hAnsi="Times New Roman" w:cs="Times New Roman"/>
        </w:rPr>
        <w:t>for instance</w:t>
      </w:r>
      <w:r w:rsidRPr="00E004E4">
        <w:rPr>
          <w:rFonts w:ascii="Times New Roman" w:hAnsi="Times New Roman" w:cs="Times New Roman"/>
        </w:rPr>
        <w:t xml:space="preserve"> flooding, landslides) and due to the proximity of the seismic area of Vrancea in Romania</w:t>
      </w:r>
      <w:r w:rsidR="002525D2" w:rsidRPr="00E004E4">
        <w:rPr>
          <w:rFonts w:ascii="Times New Roman" w:hAnsi="Times New Roman" w:cs="Times New Roman"/>
        </w:rPr>
        <w:t xml:space="preserve"> (e.g. earthquakes) </w:t>
      </w:r>
    </w:p>
    <w:p w:rsidR="002525D2" w:rsidRPr="00E004E4" w:rsidRDefault="002525D2" w:rsidP="002525D2">
      <w:pPr>
        <w:spacing w:after="200" w:line="276" w:lineRule="auto"/>
        <w:jc w:val="both"/>
        <w:rPr>
          <w:rFonts w:ascii="Times New Roman" w:hAnsi="Times New Roman" w:cs="Times New Roman"/>
        </w:rPr>
      </w:pPr>
      <w:r w:rsidRPr="00E004E4">
        <w:rPr>
          <w:rFonts w:ascii="Times New Roman" w:hAnsi="Times New Roman" w:cs="Times New Roman"/>
        </w:rPr>
        <w:t xml:space="preserve">The priority concentrates on several environmental issues by the means of a diversity of instruments such as prevention, </w:t>
      </w:r>
      <w:r w:rsidR="00AD3276">
        <w:rPr>
          <w:rFonts w:ascii="Times New Roman" w:hAnsi="Times New Roman" w:cs="Times New Roman"/>
        </w:rPr>
        <w:t xml:space="preserve">training, </w:t>
      </w:r>
      <w:r w:rsidRPr="00E004E4">
        <w:rPr>
          <w:rFonts w:ascii="Times New Roman" w:hAnsi="Times New Roman" w:cs="Times New Roman"/>
        </w:rPr>
        <w:t xml:space="preserve">monitoring and planning of joint coordinated actions with the aim of </w:t>
      </w:r>
      <w:r w:rsidRPr="00E004E4">
        <w:rPr>
          <w:rFonts w:ascii="Times New Roman" w:hAnsi="Times New Roman" w:cs="Times New Roman"/>
        </w:rPr>
        <w:lastRenderedPageBreak/>
        <w:t xml:space="preserve">common intervention is in emergency situations. In this framework is important to outline that the consultation with the Programme stakeholders have indicated a strong and clear interest toward the implementation of risk-prevention projects, with a special focus on the local public administration initiatives. Taking into consideration the potential for integrated projects and previous experiences, emphasises is given to </w:t>
      </w:r>
      <w:r w:rsidR="00A42C92" w:rsidRPr="00E004E4">
        <w:rPr>
          <w:rFonts w:ascii="Times New Roman" w:hAnsi="Times New Roman" w:cs="Times New Roman"/>
        </w:rPr>
        <w:t xml:space="preserve">investments in common emergency management system and structures. Attention is given </w:t>
      </w:r>
      <w:r w:rsidR="00637169" w:rsidRPr="00E004E4">
        <w:rPr>
          <w:rFonts w:ascii="Times New Roman" w:hAnsi="Times New Roman" w:cs="Times New Roman"/>
          <w:bCs/>
        </w:rPr>
        <w:t xml:space="preserve">strategies and tools for hazard management and risk prevention. </w:t>
      </w:r>
    </w:p>
    <w:p w:rsidR="007F7177" w:rsidRPr="00E004E4" w:rsidRDefault="007F7177" w:rsidP="00E91659">
      <w:pPr>
        <w:pStyle w:val="ListBullet"/>
        <w:ind w:left="0" w:firstLine="0"/>
        <w:rPr>
          <w:rFonts w:ascii="Times New Roman" w:hAnsi="Times New Roman" w:cs="Times New Roman"/>
          <w:b/>
          <w:bCs/>
          <w:iCs/>
          <w:sz w:val="22"/>
          <w:szCs w:val="22"/>
        </w:rPr>
      </w:pPr>
      <w:r w:rsidRPr="00E004E4">
        <w:rPr>
          <w:rFonts w:ascii="Times New Roman" w:hAnsi="Times New Roman" w:cs="Times New Roman"/>
          <w:b/>
          <w:bCs/>
          <w:iCs/>
          <w:sz w:val="22"/>
          <w:szCs w:val="22"/>
        </w:rPr>
        <w:t>Priority 4.2 – Support to joint activities for the prevention of natural and man-made disasters as well as joint action during emergency situations</w:t>
      </w:r>
    </w:p>
    <w:p w:rsidR="00E91659" w:rsidRPr="00E004E4" w:rsidRDefault="00E91659" w:rsidP="007F7177">
      <w:pPr>
        <w:pStyle w:val="ListBullet"/>
        <w:spacing w:after="0"/>
        <w:rPr>
          <w:rFonts w:ascii="Times New Roman" w:hAnsi="Times New Roman" w:cs="Times New Roman"/>
          <w:b/>
          <w:bCs/>
          <w:i/>
          <w:iCs/>
          <w:sz w:val="22"/>
          <w:szCs w:val="22"/>
        </w:rPr>
      </w:pPr>
    </w:p>
    <w:p w:rsidR="007F7177" w:rsidRPr="00E004E4" w:rsidRDefault="007F7177" w:rsidP="007F7177">
      <w:pPr>
        <w:pStyle w:val="ListBullet"/>
        <w:spacing w:after="0"/>
        <w:rPr>
          <w:rFonts w:ascii="Times New Roman" w:hAnsi="Times New Roman" w:cs="Times New Roman"/>
          <w:b/>
          <w:bCs/>
          <w:sz w:val="22"/>
          <w:szCs w:val="22"/>
        </w:rPr>
      </w:pPr>
      <w:r w:rsidRPr="00E004E4">
        <w:rPr>
          <w:rFonts w:ascii="Times New Roman" w:hAnsi="Times New Roman" w:cs="Times New Roman"/>
          <w:b/>
          <w:bCs/>
          <w:i/>
          <w:iCs/>
          <w:sz w:val="22"/>
          <w:szCs w:val="22"/>
        </w:rPr>
        <w:t>Indicative activities</w:t>
      </w:r>
    </w:p>
    <w:p w:rsidR="007F7177" w:rsidRPr="00E004E4" w:rsidRDefault="007F7177" w:rsidP="00FF0B99">
      <w:pPr>
        <w:pStyle w:val="ListBullet"/>
        <w:widowControl/>
        <w:numPr>
          <w:ilvl w:val="0"/>
          <w:numId w:val="21"/>
        </w:numPr>
        <w:suppressAutoHyphens w:val="0"/>
        <w:spacing w:after="0" w:line="276" w:lineRule="auto"/>
        <w:rPr>
          <w:rFonts w:ascii="Times New Roman" w:hAnsi="Times New Roman" w:cs="Times New Roman"/>
          <w:bCs/>
          <w:sz w:val="22"/>
          <w:szCs w:val="22"/>
        </w:rPr>
      </w:pPr>
      <w:r w:rsidRPr="00E004E4">
        <w:rPr>
          <w:rFonts w:ascii="Times New Roman" w:hAnsi="Times New Roman" w:cs="Times New Roman"/>
          <w:bCs/>
          <w:sz w:val="22"/>
          <w:szCs w:val="22"/>
        </w:rPr>
        <w:t>Measures for preventing land slide and flooding;</w:t>
      </w:r>
    </w:p>
    <w:p w:rsidR="007F7177" w:rsidRPr="00E004E4" w:rsidRDefault="007F7177" w:rsidP="00FF0B99">
      <w:pPr>
        <w:pStyle w:val="ListBullet"/>
        <w:widowControl/>
        <w:numPr>
          <w:ilvl w:val="0"/>
          <w:numId w:val="21"/>
        </w:numPr>
        <w:suppressAutoHyphens w:val="0"/>
        <w:spacing w:after="0" w:line="276" w:lineRule="auto"/>
        <w:rPr>
          <w:rFonts w:ascii="Times New Roman" w:hAnsi="Times New Roman" w:cs="Times New Roman"/>
          <w:bCs/>
          <w:sz w:val="22"/>
          <w:szCs w:val="22"/>
        </w:rPr>
      </w:pPr>
      <w:r w:rsidRPr="00E004E4">
        <w:rPr>
          <w:rFonts w:ascii="Times New Roman" w:hAnsi="Times New Roman" w:cs="Times New Roman"/>
          <w:bCs/>
          <w:sz w:val="22"/>
          <w:szCs w:val="22"/>
        </w:rPr>
        <w:t>Joint integrated systems/ structures for efficient monitoring and disaster prevention and for the mitigation of consequences;</w:t>
      </w:r>
    </w:p>
    <w:p w:rsidR="007F7177" w:rsidRPr="00E004E4" w:rsidRDefault="007F7177" w:rsidP="00FF0B99">
      <w:pPr>
        <w:pStyle w:val="ListBullet"/>
        <w:widowControl/>
        <w:numPr>
          <w:ilvl w:val="0"/>
          <w:numId w:val="21"/>
        </w:numPr>
        <w:suppressAutoHyphens w:val="0"/>
        <w:spacing w:after="0" w:line="276" w:lineRule="auto"/>
        <w:rPr>
          <w:rFonts w:ascii="Times New Roman" w:hAnsi="Times New Roman" w:cs="Times New Roman"/>
          <w:bCs/>
          <w:sz w:val="22"/>
          <w:szCs w:val="22"/>
        </w:rPr>
      </w:pPr>
      <w:r w:rsidRPr="00E004E4">
        <w:rPr>
          <w:rFonts w:ascii="Times New Roman" w:hAnsi="Times New Roman" w:cs="Times New Roman"/>
          <w:bCs/>
          <w:sz w:val="22"/>
          <w:szCs w:val="22"/>
        </w:rPr>
        <w:t xml:space="preserve">Common strategies and tools for hazard management and risk prevention including joint action plans; </w:t>
      </w:r>
    </w:p>
    <w:p w:rsidR="007F7177" w:rsidRPr="00E004E4" w:rsidRDefault="007F7177" w:rsidP="00FF0B99">
      <w:pPr>
        <w:pStyle w:val="ListBullet"/>
        <w:widowControl/>
        <w:numPr>
          <w:ilvl w:val="0"/>
          <w:numId w:val="21"/>
        </w:numPr>
        <w:suppressAutoHyphens w:val="0"/>
        <w:spacing w:after="0" w:line="276" w:lineRule="auto"/>
        <w:rPr>
          <w:rFonts w:ascii="Times New Roman" w:hAnsi="Times New Roman" w:cs="Times New Roman"/>
          <w:bCs/>
          <w:sz w:val="22"/>
          <w:szCs w:val="22"/>
        </w:rPr>
      </w:pPr>
      <w:r w:rsidRPr="00E004E4">
        <w:rPr>
          <w:rFonts w:ascii="Times New Roman" w:hAnsi="Times New Roman" w:cs="Times New Roman"/>
          <w:bCs/>
          <w:sz w:val="22"/>
          <w:szCs w:val="22"/>
        </w:rPr>
        <w:t>Elaborating of joint detailed maps and data bases (indicating natural and technological risks, and land use for regional planning authorities, environmental agencies and emergency services)</w:t>
      </w:r>
      <w:r w:rsidR="00AE408B" w:rsidRPr="00E004E4">
        <w:rPr>
          <w:rFonts w:ascii="Times New Roman" w:hAnsi="Times New Roman" w:cs="Times New Roman"/>
          <w:bCs/>
          <w:sz w:val="22"/>
          <w:szCs w:val="22"/>
        </w:rPr>
        <w:t>;</w:t>
      </w:r>
    </w:p>
    <w:p w:rsidR="007F7177" w:rsidRPr="00E004E4" w:rsidRDefault="007F7177" w:rsidP="00FF0B99">
      <w:pPr>
        <w:pStyle w:val="ListBullet"/>
        <w:widowControl/>
        <w:numPr>
          <w:ilvl w:val="0"/>
          <w:numId w:val="21"/>
        </w:numPr>
        <w:suppressAutoHyphens w:val="0"/>
        <w:spacing w:after="0" w:line="276" w:lineRule="auto"/>
        <w:rPr>
          <w:rFonts w:ascii="Times New Roman" w:hAnsi="Times New Roman" w:cs="Times New Roman"/>
          <w:bCs/>
          <w:sz w:val="22"/>
          <w:szCs w:val="22"/>
        </w:rPr>
      </w:pPr>
      <w:r w:rsidRPr="00E004E4">
        <w:rPr>
          <w:rFonts w:ascii="Times New Roman" w:hAnsi="Times New Roman" w:cs="Times New Roman"/>
          <w:bCs/>
          <w:sz w:val="22"/>
          <w:szCs w:val="22"/>
        </w:rPr>
        <w:t>Exchanging experience and knowledge, including raising awareness in the field of efficient risk prevention and management in the cross-border area;</w:t>
      </w:r>
    </w:p>
    <w:p w:rsidR="007F7177" w:rsidRPr="00E004E4" w:rsidRDefault="00CD1F2B" w:rsidP="00FF0B99">
      <w:pPr>
        <w:pStyle w:val="ListBullet"/>
        <w:widowControl/>
        <w:numPr>
          <w:ilvl w:val="0"/>
          <w:numId w:val="21"/>
        </w:numPr>
        <w:suppressAutoHyphens w:val="0"/>
        <w:spacing w:after="0" w:line="276" w:lineRule="auto"/>
        <w:rPr>
          <w:rFonts w:ascii="Times New Roman" w:hAnsi="Times New Roman" w:cs="Times New Roman"/>
          <w:bCs/>
          <w:sz w:val="22"/>
          <w:szCs w:val="22"/>
        </w:rPr>
      </w:pPr>
      <w:r w:rsidRPr="00E004E4">
        <w:rPr>
          <w:rFonts w:ascii="Times New Roman" w:hAnsi="Times New Roman" w:cs="Times New Roman"/>
          <w:bCs/>
          <w:sz w:val="22"/>
          <w:szCs w:val="22"/>
        </w:rPr>
        <w:t>Development of i</w:t>
      </w:r>
      <w:r w:rsidR="007F7177" w:rsidRPr="00E004E4">
        <w:rPr>
          <w:rFonts w:ascii="Times New Roman" w:hAnsi="Times New Roman" w:cs="Times New Roman"/>
          <w:bCs/>
          <w:sz w:val="22"/>
          <w:szCs w:val="22"/>
        </w:rPr>
        <w:t>ntegrated and common standards for the urban planning and risk management;</w:t>
      </w:r>
    </w:p>
    <w:p w:rsidR="007F7177" w:rsidRPr="00E004E4" w:rsidRDefault="007F7177" w:rsidP="00FF0B99">
      <w:pPr>
        <w:pStyle w:val="ListBullet"/>
        <w:widowControl/>
        <w:numPr>
          <w:ilvl w:val="0"/>
          <w:numId w:val="21"/>
        </w:numPr>
        <w:suppressAutoHyphens w:val="0"/>
        <w:spacing w:after="0" w:line="276" w:lineRule="auto"/>
        <w:rPr>
          <w:rFonts w:ascii="Times New Roman" w:hAnsi="Times New Roman" w:cs="Times New Roman"/>
          <w:bCs/>
          <w:sz w:val="22"/>
          <w:szCs w:val="22"/>
        </w:rPr>
      </w:pPr>
      <w:r w:rsidRPr="00E004E4">
        <w:rPr>
          <w:rFonts w:ascii="Times New Roman" w:hAnsi="Times New Roman" w:cs="Times New Roman"/>
          <w:bCs/>
          <w:sz w:val="22"/>
          <w:szCs w:val="22"/>
        </w:rPr>
        <w:t>Investments and development of common, integrated, emergency management systems/structures.</w:t>
      </w:r>
    </w:p>
    <w:p w:rsidR="007F7177" w:rsidRPr="00E004E4" w:rsidRDefault="007F7177" w:rsidP="00FF0B99">
      <w:pPr>
        <w:pStyle w:val="ListBullet"/>
        <w:widowControl/>
        <w:numPr>
          <w:ilvl w:val="0"/>
          <w:numId w:val="21"/>
        </w:numPr>
        <w:suppressAutoHyphens w:val="0"/>
        <w:spacing w:after="0" w:line="276" w:lineRule="auto"/>
        <w:rPr>
          <w:rFonts w:ascii="Times New Roman" w:hAnsi="Times New Roman" w:cs="Times New Roman"/>
          <w:bCs/>
          <w:sz w:val="22"/>
          <w:szCs w:val="22"/>
        </w:rPr>
      </w:pPr>
      <w:r w:rsidRPr="00E004E4">
        <w:rPr>
          <w:rFonts w:ascii="Times New Roman" w:hAnsi="Times New Roman" w:cs="Times New Roman"/>
          <w:bCs/>
          <w:sz w:val="22"/>
          <w:szCs w:val="22"/>
        </w:rPr>
        <w:t>Planning coordinated actions of the authorities in emergency situations caused by natural and man-made disasters</w:t>
      </w:r>
      <w:r w:rsidR="00AE408B" w:rsidRPr="00E004E4">
        <w:rPr>
          <w:rFonts w:ascii="Times New Roman" w:hAnsi="Times New Roman" w:cs="Times New Roman"/>
          <w:bCs/>
          <w:sz w:val="22"/>
          <w:szCs w:val="22"/>
        </w:rPr>
        <w:t>;</w:t>
      </w:r>
    </w:p>
    <w:p w:rsidR="007F7177" w:rsidRPr="00E004E4" w:rsidRDefault="007F7177" w:rsidP="00FF0B99">
      <w:pPr>
        <w:pStyle w:val="ListBullet"/>
        <w:widowControl/>
        <w:numPr>
          <w:ilvl w:val="0"/>
          <w:numId w:val="21"/>
        </w:numPr>
        <w:suppressAutoHyphens w:val="0"/>
        <w:spacing w:after="0" w:line="276" w:lineRule="auto"/>
        <w:rPr>
          <w:rFonts w:ascii="Times New Roman" w:hAnsi="Times New Roman" w:cs="Times New Roman"/>
          <w:bCs/>
          <w:sz w:val="22"/>
          <w:szCs w:val="22"/>
        </w:rPr>
      </w:pPr>
      <w:r w:rsidRPr="00E004E4">
        <w:rPr>
          <w:rFonts w:ascii="Times New Roman" w:hAnsi="Times New Roman" w:cs="Times New Roman"/>
          <w:bCs/>
          <w:sz w:val="22"/>
          <w:szCs w:val="22"/>
        </w:rPr>
        <w:t xml:space="preserve">Investment in construction, renovation or upgrading of the infrastructure and equipment directly related to the monitoring and intervention in emergency situations.  </w:t>
      </w:r>
    </w:p>
    <w:p w:rsidR="007F7177" w:rsidRPr="00E004E4" w:rsidRDefault="007F7177" w:rsidP="007F7177">
      <w:pPr>
        <w:pStyle w:val="ListBullet"/>
        <w:spacing w:after="0"/>
        <w:rPr>
          <w:rFonts w:ascii="Times New Roman" w:hAnsi="Times New Roman" w:cs="Times New Roman"/>
          <w:bCs/>
          <w:sz w:val="22"/>
          <w:szCs w:val="22"/>
        </w:rPr>
      </w:pPr>
    </w:p>
    <w:p w:rsidR="007F7177" w:rsidRPr="00E004E4" w:rsidRDefault="007F7177" w:rsidP="007F7177">
      <w:pPr>
        <w:pStyle w:val="ListBullet"/>
        <w:shd w:val="clear" w:color="auto" w:fill="FFFFFF"/>
        <w:spacing w:after="0"/>
        <w:rPr>
          <w:rFonts w:ascii="Times New Roman" w:hAnsi="Times New Roman" w:cs="Times New Roman"/>
          <w:b/>
          <w:i/>
          <w:sz w:val="22"/>
          <w:szCs w:val="22"/>
        </w:rPr>
      </w:pPr>
      <w:r w:rsidRPr="00E004E4">
        <w:rPr>
          <w:rFonts w:ascii="Times New Roman" w:hAnsi="Times New Roman" w:cs="Times New Roman"/>
          <w:b/>
          <w:i/>
          <w:sz w:val="22"/>
          <w:szCs w:val="22"/>
        </w:rPr>
        <w:t>Indicative beneficiaries for Priority 4.2</w:t>
      </w:r>
    </w:p>
    <w:p w:rsidR="007F7177" w:rsidRPr="00E004E4" w:rsidRDefault="007F7177" w:rsidP="007F7177">
      <w:pPr>
        <w:pStyle w:val="ListParagraph"/>
        <w:numPr>
          <w:ilvl w:val="0"/>
          <w:numId w:val="6"/>
        </w:numPr>
        <w:shd w:val="clear" w:color="auto" w:fill="DDECEE"/>
        <w:spacing w:after="0" w:line="240" w:lineRule="auto"/>
        <w:jc w:val="both"/>
        <w:rPr>
          <w:rFonts w:ascii="Times New Roman" w:hAnsi="Times New Roman" w:cs="Times New Roman"/>
        </w:rPr>
      </w:pPr>
      <w:r w:rsidRPr="00E004E4">
        <w:rPr>
          <w:rFonts w:ascii="Times New Roman" w:hAnsi="Times New Roman" w:cs="Times New Roman"/>
        </w:rPr>
        <w:t>National/ regional/ local public administration and other public institutions, including environmental organizations  acting in the area of mitigation of disaster risk and effects and emergency situations;</w:t>
      </w:r>
    </w:p>
    <w:p w:rsidR="007603C8" w:rsidRPr="00E004E4" w:rsidRDefault="007F7177" w:rsidP="004B0C0A">
      <w:pPr>
        <w:pStyle w:val="ListParagraph"/>
        <w:numPr>
          <w:ilvl w:val="0"/>
          <w:numId w:val="6"/>
        </w:numPr>
        <w:shd w:val="clear" w:color="auto" w:fill="DDECEE"/>
        <w:spacing w:after="0" w:line="240" w:lineRule="auto"/>
        <w:jc w:val="both"/>
        <w:rPr>
          <w:rFonts w:ascii="Times New Roman" w:hAnsi="Times New Roman" w:cs="Times New Roman"/>
        </w:rPr>
      </w:pPr>
      <w:r w:rsidRPr="00E004E4">
        <w:rPr>
          <w:rFonts w:ascii="Times New Roman" w:hAnsi="Times New Roman" w:cs="Times New Roman"/>
        </w:rPr>
        <w:t>Research organizations, NGOs</w:t>
      </w:r>
    </w:p>
    <w:p w:rsidR="007603C8" w:rsidRPr="00E004E4" w:rsidRDefault="007603C8" w:rsidP="007F7177">
      <w:pPr>
        <w:pStyle w:val="ListBullet"/>
        <w:spacing w:after="0"/>
        <w:rPr>
          <w:rFonts w:ascii="Times New Roman" w:hAnsi="Times New Roman" w:cs="Times New Roman"/>
          <w:b/>
          <w:i/>
          <w:sz w:val="22"/>
          <w:szCs w:val="22"/>
        </w:rPr>
      </w:pPr>
    </w:p>
    <w:p w:rsidR="003719E1" w:rsidRPr="00E004E4" w:rsidRDefault="003719E1" w:rsidP="007F7177">
      <w:pPr>
        <w:pStyle w:val="ListBullet"/>
        <w:spacing w:after="0"/>
        <w:rPr>
          <w:rFonts w:ascii="Times New Roman" w:hAnsi="Times New Roman" w:cs="Times New Roman"/>
          <w:b/>
          <w:i/>
          <w:sz w:val="22"/>
          <w:szCs w:val="22"/>
        </w:rPr>
      </w:pPr>
      <w:r w:rsidRPr="00E004E4">
        <w:rPr>
          <w:rFonts w:ascii="Times New Roman" w:hAnsi="Times New Roman" w:cs="Times New Roman"/>
          <w:b/>
          <w:i/>
          <w:sz w:val="22"/>
          <w:szCs w:val="22"/>
        </w:rPr>
        <w:t xml:space="preserve">Justification for the definition of Priority </w:t>
      </w:r>
      <w:r w:rsidR="00AC5328" w:rsidRPr="00E004E4">
        <w:rPr>
          <w:rFonts w:ascii="Times New Roman" w:hAnsi="Times New Roman" w:cs="Times New Roman"/>
          <w:b/>
          <w:i/>
          <w:sz w:val="22"/>
          <w:szCs w:val="22"/>
        </w:rPr>
        <w:t>4</w:t>
      </w:r>
      <w:r w:rsidRPr="00E004E4">
        <w:rPr>
          <w:rFonts w:ascii="Times New Roman" w:hAnsi="Times New Roman" w:cs="Times New Roman"/>
          <w:b/>
          <w:i/>
          <w:sz w:val="22"/>
          <w:szCs w:val="22"/>
        </w:rPr>
        <w:t>.</w:t>
      </w:r>
      <w:r w:rsidR="00AC5328" w:rsidRPr="00E004E4">
        <w:rPr>
          <w:rFonts w:ascii="Times New Roman" w:hAnsi="Times New Roman" w:cs="Times New Roman"/>
          <w:b/>
          <w:i/>
          <w:sz w:val="22"/>
          <w:szCs w:val="22"/>
        </w:rPr>
        <w:t>3</w:t>
      </w:r>
      <w:r w:rsidRPr="00E004E4">
        <w:rPr>
          <w:rFonts w:ascii="Times New Roman" w:hAnsi="Times New Roman" w:cs="Times New Roman"/>
          <w:b/>
          <w:i/>
          <w:sz w:val="22"/>
          <w:szCs w:val="22"/>
        </w:rPr>
        <w:t>:</w:t>
      </w:r>
    </w:p>
    <w:p w:rsidR="003719E1" w:rsidRPr="00E004E4" w:rsidRDefault="003719E1" w:rsidP="007603C8">
      <w:pPr>
        <w:pStyle w:val="ListBullet"/>
        <w:spacing w:after="0"/>
        <w:ind w:left="0" w:firstLine="0"/>
        <w:rPr>
          <w:rFonts w:ascii="Times New Roman" w:hAnsi="Times New Roman" w:cs="Times New Roman"/>
          <w:b/>
          <w:i/>
          <w:sz w:val="22"/>
          <w:szCs w:val="22"/>
        </w:rPr>
      </w:pPr>
    </w:p>
    <w:p w:rsidR="007F7177" w:rsidRPr="00E004E4" w:rsidRDefault="007F7177" w:rsidP="007603C8">
      <w:pPr>
        <w:pStyle w:val="ListBullet"/>
        <w:spacing w:after="0"/>
        <w:ind w:left="0" w:firstLine="0"/>
        <w:rPr>
          <w:rFonts w:ascii="Times New Roman" w:hAnsi="Times New Roman" w:cs="Times New Roman"/>
          <w:b/>
          <w:bCs/>
          <w:sz w:val="22"/>
          <w:szCs w:val="22"/>
        </w:rPr>
      </w:pPr>
      <w:r w:rsidRPr="00E004E4">
        <w:rPr>
          <w:rFonts w:ascii="Times New Roman" w:hAnsi="Times New Roman" w:cs="Times New Roman"/>
          <w:b/>
          <w:bCs/>
          <w:sz w:val="22"/>
          <w:szCs w:val="22"/>
        </w:rPr>
        <w:t>Priority 4.3</w:t>
      </w:r>
      <w:r w:rsidR="00382274" w:rsidRPr="00E004E4">
        <w:rPr>
          <w:rFonts w:ascii="Times New Roman" w:hAnsi="Times New Roman" w:cs="Times New Roman"/>
          <w:b/>
          <w:bCs/>
          <w:sz w:val="22"/>
          <w:szCs w:val="22"/>
        </w:rPr>
        <w:t xml:space="preserve"> </w:t>
      </w:r>
      <w:r w:rsidRPr="00E004E4">
        <w:rPr>
          <w:rFonts w:ascii="Times New Roman" w:hAnsi="Times New Roman" w:cs="Times New Roman"/>
          <w:b/>
          <w:bCs/>
          <w:sz w:val="22"/>
          <w:szCs w:val="22"/>
        </w:rPr>
        <w:t>Prevention and fight against organized crime and police cooperation</w:t>
      </w:r>
    </w:p>
    <w:p w:rsidR="001D4BBF" w:rsidRPr="00E004E4" w:rsidRDefault="00453E42" w:rsidP="003719E1">
      <w:pPr>
        <w:spacing w:before="120" w:after="120" w:line="264" w:lineRule="auto"/>
        <w:jc w:val="both"/>
        <w:rPr>
          <w:rFonts w:ascii="Times New Roman" w:hAnsi="Times New Roman" w:cs="Times New Roman"/>
        </w:rPr>
      </w:pPr>
      <w:r w:rsidRPr="00E004E4">
        <w:rPr>
          <w:rFonts w:ascii="Times New Roman" w:hAnsi="Times New Roman" w:cs="Times New Roman"/>
        </w:rPr>
        <w:t>In the field</w:t>
      </w:r>
      <w:r w:rsidR="001D4BBF" w:rsidRPr="00E004E4">
        <w:rPr>
          <w:rFonts w:ascii="Times New Roman" w:hAnsi="Times New Roman" w:cs="Times New Roman"/>
        </w:rPr>
        <w:t xml:space="preserve"> of prevention and fight against of organized crime, Romania and Republic of Moldova enlist a series of common problems combined with the tendencies toward criminal phenomenon at the shared border. Further, the </w:t>
      </w:r>
      <w:r w:rsidRPr="00E004E4">
        <w:rPr>
          <w:rFonts w:ascii="Times New Roman" w:hAnsi="Times New Roman" w:cs="Times New Roman"/>
        </w:rPr>
        <w:t xml:space="preserve">structures of </w:t>
      </w:r>
      <w:r w:rsidR="001D4BBF" w:rsidRPr="00E004E4">
        <w:rPr>
          <w:rFonts w:ascii="Times New Roman" w:hAnsi="Times New Roman" w:cs="Times New Roman"/>
        </w:rPr>
        <w:t xml:space="preserve">police, border police and customs are underdeveloped and such, the potential risks are increased </w:t>
      </w:r>
      <w:r w:rsidR="00935D95" w:rsidRPr="00E004E4">
        <w:rPr>
          <w:rFonts w:ascii="Times New Roman" w:hAnsi="Times New Roman" w:cs="Times New Roman"/>
        </w:rPr>
        <w:t xml:space="preserve">within the Programme with negative impact in the fight against human and drug trafficking, illegal smuggling of goods and border fraud. However, it is worth to mention that the two </w:t>
      </w:r>
      <w:r w:rsidRPr="00E004E4">
        <w:rPr>
          <w:rFonts w:ascii="Times New Roman" w:hAnsi="Times New Roman" w:cs="Times New Roman"/>
        </w:rPr>
        <w:t>states</w:t>
      </w:r>
      <w:r w:rsidR="00935D95" w:rsidRPr="00E004E4">
        <w:rPr>
          <w:rFonts w:ascii="Times New Roman" w:hAnsi="Times New Roman" w:cs="Times New Roman"/>
        </w:rPr>
        <w:t xml:space="preserve"> have a good police cooperation experience and high capacities for implementing projects with cross-border impact. </w:t>
      </w:r>
    </w:p>
    <w:p w:rsidR="00935D95" w:rsidRPr="00E004E4" w:rsidRDefault="00935D95" w:rsidP="003719E1">
      <w:pPr>
        <w:spacing w:before="120" w:after="120" w:line="264" w:lineRule="auto"/>
        <w:jc w:val="both"/>
        <w:rPr>
          <w:rFonts w:ascii="Times New Roman" w:hAnsi="Times New Roman" w:cs="Times New Roman"/>
        </w:rPr>
      </w:pPr>
      <w:r w:rsidRPr="00E004E4">
        <w:rPr>
          <w:rFonts w:ascii="Times New Roman" w:hAnsi="Times New Roman" w:cs="Times New Roman"/>
        </w:rPr>
        <w:t>In line with the identified problems, the priority intends to provide support for the intensification of dialogue between the specialized structures through the joint implementation of projects with clear cut impact within the field of fight against crime and po</w:t>
      </w:r>
      <w:r w:rsidR="00453E42" w:rsidRPr="00E004E4">
        <w:rPr>
          <w:rFonts w:ascii="Times New Roman" w:hAnsi="Times New Roman" w:cs="Times New Roman"/>
        </w:rPr>
        <w:t xml:space="preserve">lice. </w:t>
      </w:r>
    </w:p>
    <w:p w:rsidR="003719E1" w:rsidRDefault="003719E1" w:rsidP="009232D7">
      <w:pPr>
        <w:pStyle w:val="ListBullet"/>
        <w:spacing w:after="0"/>
        <w:ind w:left="0" w:firstLine="0"/>
        <w:rPr>
          <w:rFonts w:ascii="Times New Roman" w:hAnsi="Times New Roman" w:cs="Times New Roman"/>
          <w:b/>
          <w:bCs/>
          <w:iCs/>
          <w:sz w:val="22"/>
          <w:szCs w:val="22"/>
        </w:rPr>
      </w:pPr>
    </w:p>
    <w:p w:rsidR="007A5A65" w:rsidRDefault="007A5A65" w:rsidP="009232D7">
      <w:pPr>
        <w:pStyle w:val="ListBullet"/>
        <w:spacing w:after="0"/>
        <w:ind w:left="0" w:firstLine="0"/>
        <w:rPr>
          <w:rFonts w:ascii="Times New Roman" w:hAnsi="Times New Roman" w:cs="Times New Roman"/>
          <w:b/>
          <w:bCs/>
          <w:iCs/>
          <w:sz w:val="22"/>
          <w:szCs w:val="22"/>
        </w:rPr>
      </w:pPr>
    </w:p>
    <w:p w:rsidR="007A5A65" w:rsidRDefault="007A5A65" w:rsidP="009232D7">
      <w:pPr>
        <w:pStyle w:val="ListBullet"/>
        <w:spacing w:after="0"/>
        <w:ind w:left="0" w:firstLine="0"/>
        <w:rPr>
          <w:rFonts w:ascii="Times New Roman" w:hAnsi="Times New Roman" w:cs="Times New Roman"/>
          <w:b/>
          <w:bCs/>
          <w:iCs/>
          <w:sz w:val="22"/>
          <w:szCs w:val="22"/>
        </w:rPr>
      </w:pPr>
    </w:p>
    <w:p w:rsidR="007A5A65" w:rsidRPr="00E004E4" w:rsidRDefault="007A5A65" w:rsidP="009232D7">
      <w:pPr>
        <w:pStyle w:val="ListBullet"/>
        <w:spacing w:after="0"/>
        <w:ind w:left="0" w:firstLine="0"/>
        <w:rPr>
          <w:rFonts w:ascii="Times New Roman" w:hAnsi="Times New Roman" w:cs="Times New Roman"/>
          <w:b/>
          <w:bCs/>
          <w:iCs/>
          <w:sz w:val="22"/>
          <w:szCs w:val="22"/>
        </w:rPr>
      </w:pPr>
    </w:p>
    <w:p w:rsidR="007F7177" w:rsidRPr="00E004E4" w:rsidRDefault="007F7177" w:rsidP="007F7177">
      <w:pPr>
        <w:pStyle w:val="ListBullet"/>
        <w:spacing w:after="0"/>
        <w:rPr>
          <w:rFonts w:ascii="Times New Roman" w:hAnsi="Times New Roman" w:cs="Times New Roman"/>
          <w:b/>
          <w:bCs/>
          <w:sz w:val="22"/>
          <w:szCs w:val="22"/>
        </w:rPr>
      </w:pPr>
      <w:r w:rsidRPr="00E004E4">
        <w:rPr>
          <w:rFonts w:ascii="Times New Roman" w:hAnsi="Times New Roman" w:cs="Times New Roman"/>
          <w:b/>
          <w:bCs/>
          <w:i/>
          <w:iCs/>
          <w:sz w:val="22"/>
          <w:szCs w:val="22"/>
        </w:rPr>
        <w:lastRenderedPageBreak/>
        <w:t>Indicative activities</w:t>
      </w:r>
    </w:p>
    <w:p w:rsidR="007F7177" w:rsidRPr="00E004E4" w:rsidRDefault="007F7177" w:rsidP="00FF0B99">
      <w:pPr>
        <w:pStyle w:val="ListBullet"/>
        <w:widowControl/>
        <w:numPr>
          <w:ilvl w:val="0"/>
          <w:numId w:val="22"/>
        </w:numPr>
        <w:suppressAutoHyphens w:val="0"/>
        <w:spacing w:after="0" w:line="276" w:lineRule="auto"/>
        <w:rPr>
          <w:rFonts w:ascii="Times New Roman" w:hAnsi="Times New Roman" w:cs="Times New Roman"/>
          <w:bCs/>
          <w:sz w:val="22"/>
          <w:szCs w:val="22"/>
        </w:rPr>
      </w:pPr>
      <w:r w:rsidRPr="00E004E4">
        <w:rPr>
          <w:rFonts w:ascii="Times New Roman" w:hAnsi="Times New Roman" w:cs="Times New Roman"/>
          <w:bCs/>
          <w:sz w:val="22"/>
          <w:szCs w:val="22"/>
        </w:rPr>
        <w:t>Common actions for increasing mobility and administrative capacity of police units (including border police);</w:t>
      </w:r>
    </w:p>
    <w:p w:rsidR="007F7177" w:rsidRPr="00E004E4" w:rsidRDefault="007F7177" w:rsidP="00FF0B99">
      <w:pPr>
        <w:pStyle w:val="ListBullet"/>
        <w:widowControl/>
        <w:numPr>
          <w:ilvl w:val="0"/>
          <w:numId w:val="22"/>
        </w:numPr>
        <w:suppressAutoHyphens w:val="0"/>
        <w:spacing w:after="0" w:line="276" w:lineRule="auto"/>
        <w:rPr>
          <w:rFonts w:ascii="Times New Roman" w:hAnsi="Times New Roman" w:cs="Times New Roman"/>
          <w:bCs/>
          <w:sz w:val="22"/>
          <w:szCs w:val="22"/>
        </w:rPr>
      </w:pPr>
      <w:r w:rsidRPr="00E004E4">
        <w:rPr>
          <w:rFonts w:ascii="Times New Roman" w:hAnsi="Times New Roman" w:cs="Times New Roman"/>
          <w:bCs/>
          <w:sz w:val="22"/>
          <w:szCs w:val="22"/>
        </w:rPr>
        <w:t>Creating collaborative work platforms in order to increase the efficiency of police, border police and custom structures in the exchange of data and information;</w:t>
      </w:r>
    </w:p>
    <w:p w:rsidR="007F7177" w:rsidRPr="00E004E4" w:rsidRDefault="007F7177" w:rsidP="00FF0B99">
      <w:pPr>
        <w:pStyle w:val="ListBullet"/>
        <w:widowControl/>
        <w:numPr>
          <w:ilvl w:val="0"/>
          <w:numId w:val="22"/>
        </w:numPr>
        <w:suppressAutoHyphens w:val="0"/>
        <w:spacing w:after="0" w:line="276" w:lineRule="auto"/>
        <w:rPr>
          <w:rFonts w:ascii="Times New Roman" w:hAnsi="Times New Roman" w:cs="Times New Roman"/>
          <w:bCs/>
          <w:sz w:val="22"/>
          <w:szCs w:val="22"/>
        </w:rPr>
      </w:pPr>
      <w:r w:rsidRPr="00E004E4">
        <w:rPr>
          <w:rFonts w:ascii="Times New Roman" w:hAnsi="Times New Roman" w:cs="Times New Roman"/>
          <w:bCs/>
          <w:sz w:val="22"/>
          <w:szCs w:val="22"/>
        </w:rPr>
        <w:t>Joint training of police, border police and custom personnel, exchange of best practices on specific areas of activity (analysis, criminal investigation, organized crime</w:t>
      </w:r>
      <w:r w:rsidR="00AE408B" w:rsidRPr="00E004E4">
        <w:rPr>
          <w:rFonts w:ascii="Times New Roman" w:hAnsi="Times New Roman" w:cs="Times New Roman"/>
          <w:bCs/>
          <w:sz w:val="22"/>
          <w:szCs w:val="22"/>
        </w:rPr>
        <w:t>);</w:t>
      </w:r>
    </w:p>
    <w:p w:rsidR="007F7177" w:rsidRPr="00E004E4" w:rsidRDefault="007F7177" w:rsidP="00FF0B99">
      <w:pPr>
        <w:pStyle w:val="ListBullet"/>
        <w:widowControl/>
        <w:numPr>
          <w:ilvl w:val="0"/>
          <w:numId w:val="22"/>
        </w:numPr>
        <w:suppressAutoHyphens w:val="0"/>
        <w:spacing w:after="0" w:line="276" w:lineRule="auto"/>
        <w:rPr>
          <w:rFonts w:ascii="Times New Roman" w:hAnsi="Times New Roman" w:cs="Times New Roman"/>
          <w:bCs/>
          <w:sz w:val="22"/>
          <w:szCs w:val="22"/>
        </w:rPr>
      </w:pPr>
      <w:r w:rsidRPr="00E004E4">
        <w:rPr>
          <w:rFonts w:ascii="Times New Roman" w:hAnsi="Times New Roman" w:cs="Times New Roman"/>
          <w:bCs/>
          <w:sz w:val="22"/>
          <w:szCs w:val="22"/>
        </w:rPr>
        <w:t xml:space="preserve">Investment in construction, renovation or upgrading of police and border crossing infrastructure and related buildings; </w:t>
      </w:r>
    </w:p>
    <w:p w:rsidR="007F7177" w:rsidRPr="00E004E4" w:rsidRDefault="007F7177" w:rsidP="00FF0B99">
      <w:pPr>
        <w:pStyle w:val="ListBullet"/>
        <w:widowControl/>
        <w:numPr>
          <w:ilvl w:val="0"/>
          <w:numId w:val="22"/>
        </w:numPr>
        <w:suppressAutoHyphens w:val="0"/>
        <w:spacing w:after="0" w:line="276" w:lineRule="auto"/>
        <w:rPr>
          <w:rFonts w:ascii="Times New Roman" w:hAnsi="Times New Roman" w:cs="Times New Roman"/>
          <w:bCs/>
          <w:sz w:val="22"/>
          <w:szCs w:val="22"/>
        </w:rPr>
      </w:pPr>
      <w:r w:rsidRPr="00E004E4">
        <w:rPr>
          <w:rFonts w:ascii="Times New Roman" w:hAnsi="Times New Roman" w:cs="Times New Roman"/>
          <w:bCs/>
          <w:sz w:val="22"/>
          <w:szCs w:val="22"/>
        </w:rPr>
        <w:t>Investments in operating equipment and facilities specific for the activity of police/customs/border police/gendarmerie (e.g. laboratories,  equipment, detection tools,  hardware and software, means of transport);</w:t>
      </w:r>
    </w:p>
    <w:p w:rsidR="007F7177" w:rsidRPr="00E004E4" w:rsidRDefault="007F7177" w:rsidP="00FF0B99">
      <w:pPr>
        <w:pStyle w:val="ListBullet"/>
        <w:widowControl/>
        <w:numPr>
          <w:ilvl w:val="0"/>
          <w:numId w:val="22"/>
        </w:numPr>
        <w:suppressAutoHyphens w:val="0"/>
        <w:spacing w:after="0" w:line="276" w:lineRule="auto"/>
        <w:rPr>
          <w:rFonts w:ascii="Times New Roman" w:hAnsi="Times New Roman" w:cs="Times New Roman"/>
          <w:bCs/>
          <w:sz w:val="22"/>
          <w:szCs w:val="22"/>
        </w:rPr>
      </w:pPr>
      <w:r w:rsidRPr="00E004E4">
        <w:rPr>
          <w:rFonts w:ascii="Times New Roman" w:hAnsi="Times New Roman" w:cs="Times New Roman"/>
          <w:bCs/>
          <w:sz w:val="22"/>
          <w:szCs w:val="22"/>
        </w:rPr>
        <w:t>Developing common policies and strategies including awareness campaigns, experience exchange for fighting organized crime.</w:t>
      </w:r>
    </w:p>
    <w:p w:rsidR="007F7177" w:rsidRPr="00E004E4" w:rsidRDefault="007F7177" w:rsidP="007F7177">
      <w:pPr>
        <w:pStyle w:val="ListBullet"/>
        <w:spacing w:after="0"/>
        <w:ind w:left="720"/>
        <w:rPr>
          <w:rFonts w:ascii="Times New Roman" w:hAnsi="Times New Roman" w:cs="Times New Roman"/>
          <w:bCs/>
          <w:sz w:val="22"/>
          <w:szCs w:val="22"/>
        </w:rPr>
      </w:pPr>
    </w:p>
    <w:p w:rsidR="007F7177" w:rsidRPr="00E004E4" w:rsidRDefault="007F7177" w:rsidP="007F7177">
      <w:pPr>
        <w:pStyle w:val="ListBullet"/>
        <w:shd w:val="clear" w:color="auto" w:fill="FFFFFF"/>
        <w:spacing w:after="0"/>
        <w:rPr>
          <w:rFonts w:ascii="Times New Roman" w:hAnsi="Times New Roman" w:cs="Times New Roman"/>
          <w:b/>
          <w:i/>
          <w:sz w:val="22"/>
          <w:szCs w:val="22"/>
        </w:rPr>
      </w:pPr>
      <w:r w:rsidRPr="00E004E4">
        <w:rPr>
          <w:rFonts w:ascii="Times New Roman" w:hAnsi="Times New Roman" w:cs="Times New Roman"/>
          <w:b/>
          <w:i/>
          <w:sz w:val="22"/>
          <w:szCs w:val="22"/>
        </w:rPr>
        <w:t>Indicative beneficiaries for Priority 4.3</w:t>
      </w:r>
    </w:p>
    <w:p w:rsidR="007F7177" w:rsidRPr="00E004E4" w:rsidRDefault="007F7177" w:rsidP="007F7177">
      <w:pPr>
        <w:pStyle w:val="ListParagraph"/>
        <w:numPr>
          <w:ilvl w:val="0"/>
          <w:numId w:val="6"/>
        </w:numPr>
        <w:shd w:val="clear" w:color="auto" w:fill="DDECEE"/>
        <w:spacing w:after="0" w:line="240" w:lineRule="auto"/>
        <w:jc w:val="both"/>
        <w:rPr>
          <w:rFonts w:ascii="Times New Roman" w:hAnsi="Times New Roman" w:cs="Times New Roman"/>
        </w:rPr>
      </w:pPr>
      <w:r w:rsidRPr="00E004E4">
        <w:rPr>
          <w:rFonts w:ascii="Times New Roman" w:hAnsi="Times New Roman" w:cs="Times New Roman"/>
        </w:rPr>
        <w:t>Custom services, border police, police, other national/regional/local public  institutions acting in the area of crime prevention and police, professional associations</w:t>
      </w:r>
    </w:p>
    <w:p w:rsidR="005E48F0" w:rsidRPr="00E004E4" w:rsidRDefault="007F7177" w:rsidP="00AC0CF4">
      <w:pPr>
        <w:pStyle w:val="ListParagraph"/>
        <w:numPr>
          <w:ilvl w:val="0"/>
          <w:numId w:val="6"/>
        </w:numPr>
        <w:shd w:val="clear" w:color="auto" w:fill="DDECEE"/>
        <w:spacing w:after="0" w:line="240" w:lineRule="auto"/>
        <w:jc w:val="both"/>
        <w:rPr>
          <w:rFonts w:ascii="Times New Roman" w:hAnsi="Times New Roman" w:cs="Times New Roman"/>
        </w:rPr>
      </w:pPr>
      <w:r w:rsidRPr="00E004E4">
        <w:rPr>
          <w:rFonts w:ascii="Times New Roman" w:hAnsi="Times New Roman" w:cs="Times New Roman"/>
        </w:rPr>
        <w:t>National/ regional/ local public administration and other public institutions</w:t>
      </w:r>
    </w:p>
    <w:p w:rsidR="005E48F0" w:rsidRPr="00E004E4" w:rsidRDefault="005E48F0" w:rsidP="00433391">
      <w:pPr>
        <w:autoSpaceDE w:val="0"/>
        <w:autoSpaceDN w:val="0"/>
        <w:adjustRightInd w:val="0"/>
        <w:spacing w:after="0" w:line="240" w:lineRule="auto"/>
        <w:jc w:val="both"/>
        <w:rPr>
          <w:rFonts w:ascii="Times New Roman" w:hAnsi="Times New Roman" w:cs="Times New Roman"/>
        </w:rPr>
      </w:pPr>
    </w:p>
    <w:p w:rsidR="005E48F0" w:rsidRPr="00E004E4" w:rsidRDefault="005E48F0" w:rsidP="00433391">
      <w:pPr>
        <w:autoSpaceDE w:val="0"/>
        <w:autoSpaceDN w:val="0"/>
        <w:adjustRightInd w:val="0"/>
        <w:spacing w:after="0" w:line="240" w:lineRule="auto"/>
        <w:jc w:val="both"/>
        <w:rPr>
          <w:rFonts w:ascii="Times New Roman" w:hAnsi="Times New Roman" w:cs="Times New Roman"/>
        </w:rPr>
      </w:pPr>
    </w:p>
    <w:p w:rsidR="00116ABF" w:rsidRPr="00E004E4" w:rsidRDefault="00123107" w:rsidP="00B844BC">
      <w:pPr>
        <w:pStyle w:val="Heading1"/>
        <w:numPr>
          <w:ilvl w:val="1"/>
          <w:numId w:val="1"/>
        </w:numPr>
        <w:spacing w:before="0" w:line="240" w:lineRule="auto"/>
        <w:rPr>
          <w:rFonts w:ascii="Times New Roman" w:hAnsi="Times New Roman" w:cs="Times New Roman"/>
          <w:color w:val="auto"/>
          <w:sz w:val="22"/>
        </w:rPr>
      </w:pPr>
      <w:bookmarkStart w:id="20" w:name="_Toc423428574"/>
      <w:r w:rsidRPr="00E004E4">
        <w:rPr>
          <w:rFonts w:ascii="Times New Roman" w:hAnsi="Times New Roman" w:cs="Times New Roman"/>
          <w:color w:val="auto"/>
          <w:sz w:val="22"/>
        </w:rPr>
        <w:t>Justification for the chosen strategy</w:t>
      </w:r>
      <w:bookmarkEnd w:id="20"/>
      <w:r w:rsidRPr="00E004E4">
        <w:rPr>
          <w:rFonts w:ascii="Times New Roman" w:hAnsi="Times New Roman" w:cs="Times New Roman"/>
          <w:color w:val="auto"/>
          <w:sz w:val="22"/>
        </w:rPr>
        <w:t xml:space="preserve"> </w:t>
      </w:r>
    </w:p>
    <w:p w:rsidR="00FD1D6D" w:rsidRPr="00E004E4" w:rsidRDefault="00FD1D6D" w:rsidP="00815FA2">
      <w:pPr>
        <w:spacing w:after="0" w:line="240" w:lineRule="auto"/>
        <w:jc w:val="both"/>
        <w:rPr>
          <w:rFonts w:ascii="Times New Roman" w:hAnsi="Times New Roman" w:cs="Times New Roman"/>
        </w:rPr>
      </w:pPr>
    </w:p>
    <w:p w:rsidR="00123107" w:rsidRPr="00E004E4" w:rsidRDefault="00123107" w:rsidP="00123107">
      <w:pPr>
        <w:spacing w:after="0" w:line="240" w:lineRule="auto"/>
        <w:jc w:val="both"/>
        <w:rPr>
          <w:rFonts w:ascii="Times New Roman" w:hAnsi="Times New Roman" w:cs="Times New Roman"/>
        </w:rPr>
      </w:pPr>
      <w:r w:rsidRPr="00E004E4">
        <w:rPr>
          <w:rFonts w:ascii="Times New Roman" w:hAnsi="Times New Roman" w:cs="Times New Roman"/>
        </w:rPr>
        <w:t xml:space="preserve">The strategy of the programme was derived from a number of analyses and consultations and reflects the needs of the border area </w:t>
      </w:r>
      <w:r w:rsidR="0073605B" w:rsidRPr="00E004E4">
        <w:rPr>
          <w:rFonts w:ascii="Times New Roman" w:hAnsi="Times New Roman" w:cs="Times New Roman"/>
        </w:rPr>
        <w:t xml:space="preserve">of </w:t>
      </w:r>
      <w:r w:rsidRPr="00E004E4">
        <w:rPr>
          <w:rFonts w:ascii="Times New Roman" w:hAnsi="Times New Roman" w:cs="Times New Roman"/>
        </w:rPr>
        <w:t xml:space="preserve">Romania and Republic of Moldova that can be addressed by the ENI cross border cooperation programme. The main elements of the strategy justification can be found below. </w:t>
      </w:r>
    </w:p>
    <w:p w:rsidR="00AC0CF4" w:rsidRPr="00E004E4" w:rsidRDefault="00AC0CF4" w:rsidP="00A7491D">
      <w:pPr>
        <w:spacing w:after="0" w:line="240" w:lineRule="auto"/>
        <w:jc w:val="both"/>
        <w:rPr>
          <w:rFonts w:ascii="Times New Roman" w:hAnsi="Times New Roman" w:cs="Times New Roman"/>
          <w:sz w:val="20"/>
          <w:szCs w:val="20"/>
        </w:rPr>
      </w:pPr>
    </w:p>
    <w:p w:rsidR="00AC0CF4" w:rsidRPr="00E004E4" w:rsidRDefault="00AC0CF4" w:rsidP="00A7491D">
      <w:pPr>
        <w:spacing w:after="0" w:line="240" w:lineRule="auto"/>
        <w:jc w:val="both"/>
        <w:rPr>
          <w:rFonts w:ascii="Times New Roman" w:hAnsi="Times New Roman" w:cs="Times New Roman"/>
          <w:sz w:val="20"/>
          <w:szCs w:val="20"/>
        </w:rPr>
      </w:pPr>
    </w:p>
    <w:p w:rsidR="00123107" w:rsidRPr="00E004E4" w:rsidRDefault="00123107" w:rsidP="00E91659">
      <w:pPr>
        <w:pStyle w:val="Heading1"/>
        <w:numPr>
          <w:ilvl w:val="2"/>
          <w:numId w:val="1"/>
        </w:numPr>
        <w:spacing w:before="0" w:line="240" w:lineRule="auto"/>
        <w:ind w:left="0" w:firstLine="0"/>
        <w:rPr>
          <w:rFonts w:ascii="Times New Roman" w:hAnsi="Times New Roman" w:cs="Times New Roman"/>
          <w:color w:val="auto"/>
          <w:sz w:val="22"/>
        </w:rPr>
      </w:pPr>
      <w:bookmarkStart w:id="21" w:name="_Toc423428575"/>
      <w:r w:rsidRPr="00E004E4">
        <w:rPr>
          <w:rFonts w:ascii="Times New Roman" w:hAnsi="Times New Roman" w:cs="Times New Roman"/>
          <w:color w:val="auto"/>
          <w:sz w:val="22"/>
        </w:rPr>
        <w:t>Socio economic analysis and SWOT</w:t>
      </w:r>
      <w:r w:rsidR="00E00CB3" w:rsidRPr="00E004E4">
        <w:rPr>
          <w:rStyle w:val="FootnoteReference"/>
          <w:rFonts w:ascii="Times New Roman" w:eastAsiaTheme="minorHAnsi" w:hAnsi="Times New Roman" w:cs="Times New Roman"/>
          <w:b w:val="0"/>
          <w:bCs w:val="0"/>
          <w:color w:val="auto"/>
          <w:sz w:val="22"/>
        </w:rPr>
        <w:footnoteReference w:id="7"/>
      </w:r>
      <w:bookmarkEnd w:id="21"/>
      <w:r w:rsidRPr="00E004E4">
        <w:rPr>
          <w:rStyle w:val="FootnoteReference"/>
          <w:rFonts w:ascii="Times New Roman" w:eastAsiaTheme="minorHAnsi" w:hAnsi="Times New Roman" w:cs="Times New Roman"/>
          <w:b w:val="0"/>
          <w:bCs w:val="0"/>
          <w:sz w:val="22"/>
        </w:rPr>
        <w:t xml:space="preserve">  </w:t>
      </w:r>
    </w:p>
    <w:p w:rsidR="00123107" w:rsidRPr="00E004E4" w:rsidRDefault="00123107" w:rsidP="00815FA2">
      <w:pPr>
        <w:spacing w:after="0" w:line="240" w:lineRule="auto"/>
        <w:jc w:val="both"/>
        <w:rPr>
          <w:rFonts w:ascii="Times New Roman" w:hAnsi="Times New Roman" w:cs="Times New Roman"/>
        </w:rPr>
      </w:pPr>
    </w:p>
    <w:p w:rsidR="0077302E" w:rsidRPr="00E004E4" w:rsidRDefault="0077302E" w:rsidP="00A7491D">
      <w:pPr>
        <w:spacing w:after="0" w:line="240" w:lineRule="auto"/>
        <w:jc w:val="both"/>
        <w:rPr>
          <w:rFonts w:ascii="Times New Roman" w:hAnsi="Times New Roman" w:cs="Times New Roman"/>
        </w:rPr>
      </w:pPr>
      <w:r w:rsidRPr="00E004E4">
        <w:rPr>
          <w:rFonts w:ascii="Times New Roman" w:hAnsi="Times New Roman" w:cs="Times New Roman"/>
        </w:rPr>
        <w:t>This section summarizes the main findings of the territorial analysis</w:t>
      </w:r>
      <w:r w:rsidR="00123107" w:rsidRPr="00E004E4">
        <w:rPr>
          <w:rFonts w:ascii="Times New Roman" w:hAnsi="Times New Roman" w:cs="Times New Roman"/>
        </w:rPr>
        <w:t xml:space="preserve"> including</w:t>
      </w:r>
      <w:r w:rsidRPr="00E004E4">
        <w:rPr>
          <w:rFonts w:ascii="Times New Roman" w:hAnsi="Times New Roman" w:cs="Times New Roman"/>
        </w:rPr>
        <w:t xml:space="preserve"> the statistical data and conclusions from the document analysis, under the general framework of a SWOT analysis. </w:t>
      </w:r>
    </w:p>
    <w:p w:rsidR="0077302E" w:rsidRPr="00E004E4" w:rsidRDefault="0077302E" w:rsidP="00815FA2">
      <w:pPr>
        <w:spacing w:after="0" w:line="240" w:lineRule="auto"/>
        <w:jc w:val="both"/>
        <w:rPr>
          <w:rFonts w:ascii="Times New Roman" w:hAnsi="Times New Roman" w:cs="Times New Roman"/>
        </w:rPr>
      </w:pPr>
    </w:p>
    <w:p w:rsidR="0077302E" w:rsidRPr="00E004E4" w:rsidRDefault="0077302E" w:rsidP="00815FA2">
      <w:pPr>
        <w:spacing w:after="0" w:line="240" w:lineRule="auto"/>
        <w:jc w:val="both"/>
        <w:rPr>
          <w:rFonts w:ascii="Times New Roman" w:hAnsi="Times New Roman" w:cs="Times New Roman"/>
        </w:rPr>
      </w:pPr>
      <w:r w:rsidRPr="00E004E4">
        <w:rPr>
          <w:rFonts w:ascii="Times New Roman" w:hAnsi="Times New Roman" w:cs="Times New Roman"/>
        </w:rPr>
        <w:t xml:space="preserve">In the specific case of the current analysis, the “objective” to achieve is represented by the strategic objectives of the </w:t>
      </w:r>
      <w:r w:rsidR="00425091" w:rsidRPr="00E004E4">
        <w:rPr>
          <w:rFonts w:ascii="Times New Roman" w:hAnsi="Times New Roman" w:cs="Times New Roman"/>
        </w:rPr>
        <w:t xml:space="preserve">ENI </w:t>
      </w:r>
      <w:r w:rsidRPr="00E004E4">
        <w:rPr>
          <w:rFonts w:ascii="Times New Roman" w:hAnsi="Times New Roman" w:cs="Times New Roman"/>
        </w:rPr>
        <w:t>Programm</w:t>
      </w:r>
      <w:r w:rsidR="005104F0" w:rsidRPr="00E004E4">
        <w:rPr>
          <w:rFonts w:ascii="Times New Roman" w:hAnsi="Times New Roman" w:cs="Times New Roman"/>
        </w:rPr>
        <w:t>ing Documents</w:t>
      </w:r>
      <w:r w:rsidRPr="00E004E4">
        <w:rPr>
          <w:rFonts w:ascii="Times New Roman" w:hAnsi="Times New Roman" w:cs="Times New Roman"/>
        </w:rPr>
        <w:t xml:space="preserve">:   </w:t>
      </w:r>
    </w:p>
    <w:p w:rsidR="0077302E" w:rsidRPr="00E004E4" w:rsidRDefault="0077302E" w:rsidP="00815FA2">
      <w:pPr>
        <w:spacing w:after="0" w:line="240" w:lineRule="auto"/>
        <w:jc w:val="both"/>
        <w:rPr>
          <w:rFonts w:ascii="Times New Roman" w:hAnsi="Times New Roman" w:cs="Times New Roman"/>
        </w:rPr>
      </w:pPr>
    </w:p>
    <w:p w:rsidR="0077302E" w:rsidRPr="00E004E4" w:rsidRDefault="0077302E" w:rsidP="00DB704C">
      <w:pPr>
        <w:numPr>
          <w:ilvl w:val="0"/>
          <w:numId w:val="2"/>
        </w:numPr>
        <w:spacing w:after="0" w:line="240" w:lineRule="auto"/>
        <w:jc w:val="both"/>
        <w:rPr>
          <w:rFonts w:ascii="Times New Roman" w:hAnsi="Times New Roman" w:cs="Times New Roman"/>
          <w:i/>
        </w:rPr>
      </w:pPr>
      <w:r w:rsidRPr="00E004E4">
        <w:rPr>
          <w:rFonts w:ascii="Times New Roman" w:hAnsi="Times New Roman" w:cs="Times New Roman"/>
          <w:i/>
        </w:rPr>
        <w:t>Promote economic and social development in regions on both sides of common borders;</w:t>
      </w:r>
    </w:p>
    <w:p w:rsidR="0077302E" w:rsidRPr="00E004E4" w:rsidRDefault="0077302E" w:rsidP="00DB704C">
      <w:pPr>
        <w:numPr>
          <w:ilvl w:val="0"/>
          <w:numId w:val="2"/>
        </w:numPr>
        <w:spacing w:after="0" w:line="240" w:lineRule="auto"/>
        <w:jc w:val="both"/>
        <w:rPr>
          <w:rFonts w:ascii="Times New Roman" w:hAnsi="Times New Roman" w:cs="Times New Roman"/>
          <w:i/>
        </w:rPr>
      </w:pPr>
      <w:r w:rsidRPr="00E004E4">
        <w:rPr>
          <w:rFonts w:ascii="Times New Roman" w:hAnsi="Times New Roman" w:cs="Times New Roman"/>
          <w:i/>
        </w:rPr>
        <w:t>Address common challenges in environment, public health, safety and security;</w:t>
      </w:r>
    </w:p>
    <w:p w:rsidR="0077302E" w:rsidRPr="00E004E4" w:rsidRDefault="0077302E" w:rsidP="00DB704C">
      <w:pPr>
        <w:numPr>
          <w:ilvl w:val="0"/>
          <w:numId w:val="2"/>
        </w:numPr>
        <w:spacing w:after="0" w:line="240" w:lineRule="auto"/>
        <w:jc w:val="both"/>
        <w:rPr>
          <w:rFonts w:ascii="Times New Roman" w:hAnsi="Times New Roman" w:cs="Times New Roman"/>
        </w:rPr>
      </w:pPr>
      <w:r w:rsidRPr="00E004E4">
        <w:rPr>
          <w:rFonts w:ascii="Times New Roman" w:hAnsi="Times New Roman" w:cs="Times New Roman"/>
          <w:i/>
        </w:rPr>
        <w:t>Promotion of better conditions and modalities for ensuring the mobility of persons, goods and capital</w:t>
      </w:r>
      <w:r w:rsidRPr="00E004E4">
        <w:rPr>
          <w:rFonts w:ascii="Times New Roman" w:hAnsi="Times New Roman" w:cs="Times New Roman"/>
        </w:rPr>
        <w:t>.</w:t>
      </w:r>
    </w:p>
    <w:p w:rsidR="00815FA2" w:rsidRPr="00E004E4" w:rsidRDefault="00815FA2" w:rsidP="00815FA2">
      <w:pPr>
        <w:spacing w:after="0" w:line="240" w:lineRule="auto"/>
        <w:jc w:val="both"/>
        <w:rPr>
          <w:rFonts w:ascii="Times New Roman" w:hAnsi="Times New Roman" w:cs="Times New Roman"/>
        </w:rPr>
      </w:pPr>
    </w:p>
    <w:p w:rsidR="004F303B" w:rsidRPr="002A65E0" w:rsidRDefault="0077302E" w:rsidP="002A65E0">
      <w:pPr>
        <w:spacing w:after="0" w:line="240" w:lineRule="auto"/>
        <w:jc w:val="both"/>
        <w:rPr>
          <w:rFonts w:ascii="Times New Roman" w:hAnsi="Times New Roman" w:cs="Times New Roman"/>
        </w:rPr>
      </w:pPr>
      <w:r w:rsidRPr="00E004E4">
        <w:rPr>
          <w:rFonts w:ascii="Times New Roman" w:hAnsi="Times New Roman" w:cs="Times New Roman"/>
        </w:rPr>
        <w:t xml:space="preserve">Starting from these objectives, the SWOT analysis is organize along the main lines of the territorial analysis: </w:t>
      </w:r>
      <w:r w:rsidR="005104F0" w:rsidRPr="00E004E4">
        <w:rPr>
          <w:rFonts w:ascii="Times New Roman" w:hAnsi="Times New Roman" w:cs="Times New Roman"/>
        </w:rPr>
        <w:t>a</w:t>
      </w:r>
      <w:r w:rsidRPr="00E004E4">
        <w:rPr>
          <w:rFonts w:ascii="Times New Roman" w:hAnsi="Times New Roman" w:cs="Times New Roman"/>
        </w:rPr>
        <w:t>) Geography</w:t>
      </w:r>
      <w:r w:rsidR="005104F0" w:rsidRPr="00E004E4">
        <w:rPr>
          <w:rFonts w:ascii="Times New Roman" w:hAnsi="Times New Roman" w:cs="Times New Roman"/>
        </w:rPr>
        <w:t xml:space="preserve"> and Human Settlements</w:t>
      </w:r>
      <w:r w:rsidRPr="00E004E4">
        <w:rPr>
          <w:rFonts w:ascii="Times New Roman" w:hAnsi="Times New Roman" w:cs="Times New Roman"/>
        </w:rPr>
        <w:t xml:space="preserve">; </w:t>
      </w:r>
      <w:r w:rsidR="005104F0" w:rsidRPr="00E004E4">
        <w:rPr>
          <w:rFonts w:ascii="Times New Roman" w:hAnsi="Times New Roman" w:cs="Times New Roman"/>
        </w:rPr>
        <w:t>b</w:t>
      </w:r>
      <w:r w:rsidRPr="00E004E4">
        <w:rPr>
          <w:rFonts w:ascii="Times New Roman" w:hAnsi="Times New Roman" w:cs="Times New Roman"/>
        </w:rPr>
        <w:t xml:space="preserve">) Demography; </w:t>
      </w:r>
      <w:r w:rsidR="005104F0" w:rsidRPr="00E004E4">
        <w:rPr>
          <w:rFonts w:ascii="Times New Roman" w:hAnsi="Times New Roman" w:cs="Times New Roman"/>
        </w:rPr>
        <w:t>c</w:t>
      </w:r>
      <w:r w:rsidRPr="00E004E4">
        <w:rPr>
          <w:rFonts w:ascii="Times New Roman" w:hAnsi="Times New Roman" w:cs="Times New Roman"/>
        </w:rPr>
        <w:t xml:space="preserve">) Economy and </w:t>
      </w:r>
      <w:r w:rsidR="0073605B" w:rsidRPr="00E004E4">
        <w:rPr>
          <w:rFonts w:ascii="Times New Roman" w:hAnsi="Times New Roman" w:cs="Times New Roman"/>
        </w:rPr>
        <w:t>Labour</w:t>
      </w:r>
      <w:r w:rsidRPr="00E004E4">
        <w:rPr>
          <w:rFonts w:ascii="Times New Roman" w:hAnsi="Times New Roman" w:cs="Times New Roman"/>
        </w:rPr>
        <w:t xml:space="preserve"> Market; </w:t>
      </w:r>
      <w:r w:rsidR="005104F0" w:rsidRPr="00E004E4">
        <w:rPr>
          <w:rFonts w:ascii="Times New Roman" w:hAnsi="Times New Roman" w:cs="Times New Roman"/>
        </w:rPr>
        <w:t>d</w:t>
      </w:r>
      <w:r w:rsidRPr="00E004E4">
        <w:rPr>
          <w:rFonts w:ascii="Times New Roman" w:hAnsi="Times New Roman" w:cs="Times New Roman"/>
        </w:rPr>
        <w:t xml:space="preserve">) Transport and Infrastructure (including public utilities and ICT); </w:t>
      </w:r>
      <w:r w:rsidR="005104F0" w:rsidRPr="00E004E4">
        <w:rPr>
          <w:rFonts w:ascii="Times New Roman" w:hAnsi="Times New Roman" w:cs="Times New Roman"/>
        </w:rPr>
        <w:t>e</w:t>
      </w:r>
      <w:r w:rsidRPr="00E004E4">
        <w:rPr>
          <w:rFonts w:ascii="Times New Roman" w:hAnsi="Times New Roman" w:cs="Times New Roman"/>
        </w:rPr>
        <w:t xml:space="preserve">) Environment and Energy; </w:t>
      </w:r>
      <w:r w:rsidR="005104F0" w:rsidRPr="00E004E4">
        <w:rPr>
          <w:rFonts w:ascii="Times New Roman" w:hAnsi="Times New Roman" w:cs="Times New Roman"/>
        </w:rPr>
        <w:t>f</w:t>
      </w:r>
      <w:r w:rsidRPr="00E004E4">
        <w:rPr>
          <w:rFonts w:ascii="Times New Roman" w:hAnsi="Times New Roman" w:cs="Times New Roman"/>
        </w:rPr>
        <w:t xml:space="preserve">) </w:t>
      </w:r>
      <w:r w:rsidRPr="00E004E4">
        <w:rPr>
          <w:rFonts w:ascii="Times New Roman" w:hAnsi="Times New Roman" w:cs="Times New Roman"/>
        </w:rPr>
        <w:lastRenderedPageBreak/>
        <w:t xml:space="preserve">Health, Social, Safety and Security; </w:t>
      </w:r>
      <w:r w:rsidR="005104F0" w:rsidRPr="00E004E4">
        <w:rPr>
          <w:rFonts w:ascii="Times New Roman" w:hAnsi="Times New Roman" w:cs="Times New Roman"/>
        </w:rPr>
        <w:t>g</w:t>
      </w:r>
      <w:r w:rsidRPr="00E004E4">
        <w:rPr>
          <w:rFonts w:ascii="Times New Roman" w:hAnsi="Times New Roman" w:cs="Times New Roman"/>
        </w:rPr>
        <w:t xml:space="preserve">) Education, Culture, Society; </w:t>
      </w:r>
      <w:r w:rsidR="005104F0" w:rsidRPr="00E004E4">
        <w:rPr>
          <w:rFonts w:ascii="Times New Roman" w:hAnsi="Times New Roman" w:cs="Times New Roman"/>
        </w:rPr>
        <w:t>h</w:t>
      </w:r>
      <w:r w:rsidRPr="00E004E4">
        <w:rPr>
          <w:rFonts w:ascii="Times New Roman" w:hAnsi="Times New Roman" w:cs="Times New Roman"/>
        </w:rPr>
        <w:t xml:space="preserve">) Public Administration and Governance.  In this context the main strengths, weaknesses, opportunities and threats that are relevant for structuring and implementing this programme are </w:t>
      </w:r>
      <w:r w:rsidR="00D5722E" w:rsidRPr="00E004E4">
        <w:rPr>
          <w:rFonts w:ascii="Times New Roman" w:hAnsi="Times New Roman" w:cs="Times New Roman"/>
        </w:rPr>
        <w:t>summarized</w:t>
      </w:r>
      <w:r w:rsidRPr="00E004E4">
        <w:rPr>
          <w:rFonts w:ascii="Times New Roman" w:hAnsi="Times New Roman" w:cs="Times New Roman"/>
        </w:rPr>
        <w:t xml:space="preserve"> in the tables below:</w:t>
      </w:r>
    </w:p>
    <w:p w:rsidR="004F303B" w:rsidRPr="00E004E4" w:rsidRDefault="004F303B" w:rsidP="0077302E">
      <w:pPr>
        <w:autoSpaceDE w:val="0"/>
        <w:autoSpaceDN w:val="0"/>
        <w:adjustRightInd w:val="0"/>
        <w:spacing w:after="0" w:line="240" w:lineRule="auto"/>
        <w:rPr>
          <w:rFonts w:ascii="Times New Roman" w:hAnsi="Times New Roman" w:cs="Times New Roman"/>
          <w:sz w:val="20"/>
          <w:szCs w:val="20"/>
        </w:rPr>
      </w:pPr>
    </w:p>
    <w:p w:rsidR="00D5722E" w:rsidRPr="00E004E4" w:rsidRDefault="00123107" w:rsidP="005104F0">
      <w:pPr>
        <w:jc w:val="both"/>
        <w:rPr>
          <w:rFonts w:ascii="Times New Roman" w:hAnsi="Times New Roman" w:cs="Times New Roman"/>
        </w:rPr>
      </w:pPr>
      <w:r w:rsidRPr="00E004E4">
        <w:rPr>
          <w:rFonts w:ascii="Times New Roman" w:hAnsi="Times New Roman" w:cs="Times New Roman"/>
          <w:b/>
        </w:rPr>
        <w:t xml:space="preserve">A. </w:t>
      </w:r>
      <w:r w:rsidR="00AC7C8E" w:rsidRPr="00E004E4">
        <w:rPr>
          <w:rFonts w:ascii="Times New Roman" w:hAnsi="Times New Roman" w:cs="Times New Roman"/>
          <w:b/>
        </w:rPr>
        <w:t>Geography &amp; Human Settlements</w:t>
      </w:r>
      <w:r w:rsidR="00AC7C8E" w:rsidRPr="00E004E4">
        <w:rPr>
          <w:rFonts w:ascii="Times New Roman" w:hAnsi="Times New Roman" w:cs="Times New Roman"/>
        </w:rPr>
        <w:t xml:space="preserve"> </w:t>
      </w:r>
    </w:p>
    <w:p w:rsidR="0073605B" w:rsidRPr="00E004E4" w:rsidRDefault="0073605B" w:rsidP="0073605B">
      <w:pPr>
        <w:spacing w:after="0" w:line="240" w:lineRule="auto"/>
        <w:jc w:val="both"/>
        <w:rPr>
          <w:rFonts w:ascii="Times New Roman" w:hAnsi="Times New Roman" w:cs="Times New Roman"/>
        </w:rPr>
      </w:pPr>
      <w:r w:rsidRPr="00E004E4">
        <w:rPr>
          <w:rFonts w:ascii="Times New Roman" w:hAnsi="Times New Roman" w:cs="Times New Roman"/>
        </w:rPr>
        <w:t xml:space="preserve">The core eligible area is characterized </w:t>
      </w:r>
      <w:r w:rsidRPr="00E004E4">
        <w:rPr>
          <w:rFonts w:ascii="Times New Roman" w:hAnsi="Times New Roman" w:cs="Times New Roman"/>
          <w:b/>
        </w:rPr>
        <w:t>by two main geographical and topological characteristics</w:t>
      </w:r>
      <w:r w:rsidRPr="00E004E4">
        <w:rPr>
          <w:rFonts w:ascii="Times New Roman" w:hAnsi="Times New Roman" w:cs="Times New Roman"/>
        </w:rPr>
        <w:t>: a generally flat relief and a complex hydrographic network, especially on the Moldovan side. The relief and rivers emphasize the potential high risk of natural disasters (flooding, soil erosion and landslides) if no risk management systems are put in place.</w:t>
      </w:r>
    </w:p>
    <w:p w:rsidR="0073605B" w:rsidRPr="00E004E4" w:rsidRDefault="0073605B" w:rsidP="0073605B">
      <w:pPr>
        <w:spacing w:after="0" w:line="240" w:lineRule="auto"/>
        <w:jc w:val="both"/>
        <w:rPr>
          <w:rFonts w:ascii="Times New Roman" w:hAnsi="Times New Roman" w:cs="Times New Roman"/>
        </w:rPr>
      </w:pPr>
    </w:p>
    <w:p w:rsidR="00773073" w:rsidRPr="00E004E4" w:rsidRDefault="0073605B" w:rsidP="008C1ADC">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The overall </w:t>
      </w:r>
      <w:r w:rsidRPr="00E004E4">
        <w:rPr>
          <w:rFonts w:ascii="Times New Roman" w:hAnsi="Times New Roman" w:cs="Times New Roman"/>
          <w:b/>
        </w:rPr>
        <w:t>level of urbanization</w:t>
      </w:r>
      <w:r w:rsidRPr="00E004E4">
        <w:rPr>
          <w:rFonts w:ascii="Times New Roman" w:hAnsi="Times New Roman" w:cs="Times New Roman"/>
        </w:rPr>
        <w:t xml:space="preserve"> in the core eligible area is below 50%, as 56.75% of the population of the core area is still living in rural area, and only 43.25% in urban areas. The number of urban centres is limited and unevenly distributed. Significant development gaps between these centres are visible, especially in predominantly rural areas. The most important cities </w:t>
      </w:r>
      <w:r w:rsidR="00AE408B" w:rsidRPr="00E004E4">
        <w:rPr>
          <w:rFonts w:ascii="Times New Roman" w:hAnsi="Times New Roman" w:cs="Times New Roman"/>
        </w:rPr>
        <w:t>(</w:t>
      </w:r>
      <w:r w:rsidR="0015404D" w:rsidRPr="00E004E4">
        <w:rPr>
          <w:rFonts w:ascii="Times New Roman" w:hAnsi="Times New Roman" w:cs="Times New Roman"/>
        </w:rPr>
        <w:t>e.g.</w:t>
      </w:r>
      <w:r w:rsidRPr="00E004E4">
        <w:rPr>
          <w:rFonts w:ascii="Times New Roman" w:hAnsi="Times New Roman" w:cs="Times New Roman"/>
        </w:rPr>
        <w:t xml:space="preserve"> Iași, Galați</w:t>
      </w:r>
      <w:r w:rsidR="008C1ADC" w:rsidRPr="00E004E4">
        <w:rPr>
          <w:rFonts w:ascii="Times New Roman" w:hAnsi="Times New Roman" w:cs="Times New Roman"/>
        </w:rPr>
        <w:t xml:space="preserve">, </w:t>
      </w:r>
      <w:r w:rsidRPr="00E004E4">
        <w:rPr>
          <w:rFonts w:ascii="Times New Roman" w:hAnsi="Times New Roman" w:cs="Times New Roman"/>
        </w:rPr>
        <w:t>Chișinău</w:t>
      </w:r>
      <w:r w:rsidR="003663BE" w:rsidRPr="00E004E4">
        <w:rPr>
          <w:rFonts w:ascii="Times New Roman" w:hAnsi="Times New Roman" w:cs="Times New Roman"/>
        </w:rPr>
        <w:t xml:space="preserve">, </w:t>
      </w:r>
      <w:r w:rsidR="00AE408B" w:rsidRPr="00E004E4">
        <w:rPr>
          <w:rFonts w:ascii="Times New Roman" w:hAnsi="Times New Roman" w:cs="Times New Roman"/>
        </w:rPr>
        <w:t>Tiraspol</w:t>
      </w:r>
      <w:r w:rsidR="003663BE" w:rsidRPr="00E004E4">
        <w:rPr>
          <w:rFonts w:ascii="Times New Roman" w:hAnsi="Times New Roman" w:cs="Times New Roman"/>
        </w:rPr>
        <w:t xml:space="preserve"> or Bender</w:t>
      </w:r>
      <w:r w:rsidR="00AE408B" w:rsidRPr="00E004E4">
        <w:rPr>
          <w:rFonts w:ascii="Times New Roman" w:hAnsi="Times New Roman" w:cs="Times New Roman"/>
        </w:rPr>
        <w:t>)</w:t>
      </w:r>
      <w:r w:rsidRPr="00E004E4">
        <w:rPr>
          <w:rFonts w:ascii="Times New Roman" w:hAnsi="Times New Roman" w:cs="Times New Roman"/>
        </w:rPr>
        <w:t xml:space="preserve"> concentrate the major economic activities and the largest part of the population, making the over-polarization effect extremely visible</w:t>
      </w:r>
      <w:r w:rsidR="0015404D" w:rsidRPr="00E004E4">
        <w:rPr>
          <w:rFonts w:ascii="Times New Roman" w:hAnsi="Times New Roman" w:cs="Times New Roman"/>
        </w:rPr>
        <w:t xml:space="preserve"> thus</w:t>
      </w:r>
      <w:r w:rsidRPr="00E004E4">
        <w:rPr>
          <w:rFonts w:ascii="Times New Roman" w:hAnsi="Times New Roman" w:cs="Times New Roman"/>
        </w:rPr>
        <w:t xml:space="preserve"> reducing the number of available opportunities in smaller urban centres and rural settlements. Over 56% of the population lives in rural areas, where the access to public utilities and amenities is reduced due to the poor development of the technical infrastructure. This has a direct negative effect on the quality of life and opportunities, and increases deprivation. </w:t>
      </w:r>
    </w:p>
    <w:p w:rsidR="00773073" w:rsidRPr="00522219" w:rsidRDefault="00773073" w:rsidP="00773073">
      <w:pPr>
        <w:pStyle w:val="Figure"/>
        <w:jc w:val="center"/>
        <w:rPr>
          <w:rFonts w:ascii="Times New Roman" w:hAnsi="Times New Roman" w:cs="Times New Roman"/>
          <w:sz w:val="20"/>
        </w:rPr>
      </w:pPr>
      <w:r w:rsidRPr="00522219">
        <w:rPr>
          <w:rFonts w:ascii="Times New Roman" w:hAnsi="Times New Roman" w:cs="Times New Roman"/>
          <w:noProof/>
          <w:sz w:val="20"/>
          <w:lang w:val="en-US" w:eastAsia="en-US" w:bidi="ar-SA"/>
        </w:rPr>
        <w:drawing>
          <wp:inline distT="0" distB="0" distL="0" distR="0" wp14:anchorId="4B299E8E" wp14:editId="16B490DE">
            <wp:extent cx="5731510" cy="4393388"/>
            <wp:effectExtent l="0" t="0" r="2540" b="7620"/>
            <wp:docPr id="4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a:srcRect/>
                    <a:stretch>
                      <a:fillRect/>
                    </a:stretch>
                  </pic:blipFill>
                  <pic:spPr bwMode="auto">
                    <a:xfrm>
                      <a:off x="0" y="0"/>
                      <a:ext cx="5731510" cy="4393388"/>
                    </a:xfrm>
                    <a:prstGeom prst="rect">
                      <a:avLst/>
                    </a:prstGeom>
                    <a:solidFill>
                      <a:srgbClr val="FFFFFF"/>
                    </a:solidFill>
                    <a:ln w="9525">
                      <a:noFill/>
                      <a:miter lim="800000"/>
                      <a:headEnd/>
                      <a:tailEnd/>
                    </a:ln>
                  </pic:spPr>
                </pic:pic>
              </a:graphicData>
            </a:graphic>
          </wp:inline>
        </w:drawing>
      </w:r>
      <w:r w:rsidRPr="00522219">
        <w:rPr>
          <w:rFonts w:ascii="Times New Roman" w:hAnsi="Times New Roman" w:cs="Times New Roman"/>
          <w:sz w:val="16"/>
          <w:szCs w:val="20"/>
        </w:rPr>
        <w:t xml:space="preserve"> </w:t>
      </w:r>
      <w:r w:rsidR="00813DD0" w:rsidRPr="00522219">
        <w:rPr>
          <w:rFonts w:ascii="Times New Roman" w:hAnsi="Times New Roman" w:cs="Times New Roman"/>
          <w:sz w:val="20"/>
        </w:rPr>
        <w:t>Map</w:t>
      </w:r>
      <w:r w:rsidR="007603C8" w:rsidRPr="00522219">
        <w:rPr>
          <w:rFonts w:ascii="Times New Roman" w:hAnsi="Times New Roman" w:cs="Times New Roman"/>
          <w:sz w:val="20"/>
        </w:rPr>
        <w:t xml:space="preserve"> 4</w:t>
      </w:r>
      <w:r w:rsidRPr="00522219">
        <w:rPr>
          <w:rFonts w:ascii="Times New Roman" w:hAnsi="Times New Roman" w:cs="Times New Roman"/>
          <w:sz w:val="20"/>
        </w:rPr>
        <w:t>: Main cities in the core eligible area by size of population</w:t>
      </w:r>
      <w:r w:rsidR="00C37CB9">
        <w:rPr>
          <w:rFonts w:ascii="Times New Roman" w:hAnsi="Times New Roman" w:cs="Times New Roman"/>
          <w:sz w:val="20"/>
        </w:rPr>
        <w:fldChar w:fldCharType="begin"/>
      </w:r>
      <w:r w:rsidR="00522219">
        <w:instrText xml:space="preserve"> XE "</w:instrText>
      </w:r>
      <w:r w:rsidR="00522219" w:rsidRPr="00883EA4">
        <w:rPr>
          <w:rFonts w:ascii="Times New Roman" w:hAnsi="Times New Roman" w:cs="Times New Roman"/>
          <w:sz w:val="20"/>
        </w:rPr>
        <w:instrText>Map 4</w:instrText>
      </w:r>
      <w:r w:rsidR="00522219" w:rsidRPr="00883EA4">
        <w:instrText>\</w:instrText>
      </w:r>
      <w:r w:rsidR="00522219" w:rsidRPr="00883EA4">
        <w:rPr>
          <w:rFonts w:ascii="Times New Roman" w:hAnsi="Times New Roman" w:cs="Times New Roman"/>
          <w:sz w:val="20"/>
        </w:rPr>
        <w:instrText>: Main cities in the core eligible area by size of population</w:instrText>
      </w:r>
      <w:r w:rsidR="00522219">
        <w:instrText xml:space="preserve">" </w:instrText>
      </w:r>
      <w:r w:rsidR="00C37CB9">
        <w:rPr>
          <w:rFonts w:ascii="Times New Roman" w:hAnsi="Times New Roman" w:cs="Times New Roman"/>
          <w:sz w:val="20"/>
        </w:rPr>
        <w:fldChar w:fldCharType="end"/>
      </w:r>
      <w:r w:rsidR="00C37CB9" w:rsidRPr="00522219">
        <w:rPr>
          <w:rFonts w:ascii="Times New Roman" w:hAnsi="Times New Roman" w:cs="Times New Roman"/>
          <w:sz w:val="20"/>
        </w:rPr>
        <w:fldChar w:fldCharType="begin"/>
      </w:r>
      <w:r w:rsidR="00A33C6E" w:rsidRPr="00522219">
        <w:rPr>
          <w:rFonts w:ascii="Times New Roman" w:hAnsi="Times New Roman" w:cs="Times New Roman"/>
        </w:rPr>
        <w:instrText xml:space="preserve"> XE "</w:instrText>
      </w:r>
      <w:r w:rsidR="00A33C6E" w:rsidRPr="00522219">
        <w:rPr>
          <w:rFonts w:ascii="Times New Roman" w:hAnsi="Times New Roman" w:cs="Times New Roman"/>
          <w:sz w:val="20"/>
        </w:rPr>
        <w:instrText>Figure 4</w:instrText>
      </w:r>
      <w:r w:rsidR="00A33C6E" w:rsidRPr="00522219">
        <w:rPr>
          <w:rFonts w:ascii="Times New Roman" w:hAnsi="Times New Roman" w:cs="Times New Roman"/>
        </w:rPr>
        <w:instrText>\</w:instrText>
      </w:r>
      <w:r w:rsidR="00A33C6E" w:rsidRPr="00522219">
        <w:rPr>
          <w:rFonts w:ascii="Times New Roman" w:hAnsi="Times New Roman" w:cs="Times New Roman"/>
          <w:sz w:val="20"/>
        </w:rPr>
        <w:instrText>: Main cities in the core eligible area by size of population</w:instrText>
      </w:r>
      <w:r w:rsidR="00A33C6E" w:rsidRPr="00522219">
        <w:rPr>
          <w:rFonts w:ascii="Times New Roman" w:hAnsi="Times New Roman" w:cs="Times New Roman"/>
        </w:rPr>
        <w:instrText xml:space="preserve">" </w:instrText>
      </w:r>
      <w:r w:rsidR="00C37CB9" w:rsidRPr="00522219">
        <w:rPr>
          <w:rFonts w:ascii="Times New Roman" w:hAnsi="Times New Roman" w:cs="Times New Roman"/>
          <w:sz w:val="20"/>
        </w:rPr>
        <w:fldChar w:fldCharType="end"/>
      </w:r>
    </w:p>
    <w:p w:rsidR="0073605B" w:rsidRPr="00E004E4" w:rsidRDefault="0073605B" w:rsidP="00773073">
      <w:pPr>
        <w:jc w:val="both"/>
        <w:rPr>
          <w:rFonts w:ascii="Times New Roman" w:hAnsi="Times New Roman" w:cs="Times New Roman"/>
          <w:sz w:val="20"/>
          <w:szCs w:val="20"/>
        </w:rPr>
      </w:pPr>
    </w:p>
    <w:p w:rsidR="0073605B" w:rsidRPr="00E004E4" w:rsidRDefault="0073605B" w:rsidP="0073605B">
      <w:pPr>
        <w:jc w:val="both"/>
        <w:rPr>
          <w:rFonts w:ascii="Times New Roman" w:hAnsi="Times New Roman" w:cs="Times New Roman"/>
        </w:rPr>
      </w:pPr>
      <w:r w:rsidRPr="00E004E4">
        <w:rPr>
          <w:rFonts w:ascii="Times New Roman" w:hAnsi="Times New Roman" w:cs="Times New Roman"/>
        </w:rPr>
        <w:t>Comparing the rate of living area per inhabitant of the core eligible area with the EU averages, significant differences are visible. Considering Romanian and Moldovan rates, the core eligible area average is of 15 m</w:t>
      </w:r>
      <w:r w:rsidRPr="00E004E4">
        <w:rPr>
          <w:rFonts w:ascii="Times New Roman" w:hAnsi="Times New Roman" w:cs="Times New Roman"/>
          <w:vertAlign w:val="superscript"/>
        </w:rPr>
        <w:t>2</w:t>
      </w:r>
      <w:r w:rsidRPr="00E004E4">
        <w:rPr>
          <w:rFonts w:ascii="Times New Roman" w:hAnsi="Times New Roman" w:cs="Times New Roman"/>
        </w:rPr>
        <w:t xml:space="preserve"> per inhabitant, which is significantly lower than in the other EU member states, where these rates usually surpass 20 m</w:t>
      </w:r>
      <w:r w:rsidRPr="00E004E4">
        <w:rPr>
          <w:rFonts w:ascii="Times New Roman" w:hAnsi="Times New Roman" w:cs="Times New Roman"/>
          <w:vertAlign w:val="superscript"/>
        </w:rPr>
        <w:t>2</w:t>
      </w:r>
      <w:r w:rsidRPr="00E004E4">
        <w:rPr>
          <w:rFonts w:ascii="Times New Roman" w:hAnsi="Times New Roman" w:cs="Times New Roman"/>
        </w:rPr>
        <w:t xml:space="preserve"> per inhabitant.</w:t>
      </w:r>
    </w:p>
    <w:p w:rsidR="0073605B" w:rsidRPr="00E004E4" w:rsidRDefault="0073605B" w:rsidP="0073605B">
      <w:pPr>
        <w:jc w:val="both"/>
        <w:rPr>
          <w:rFonts w:ascii="Times New Roman" w:hAnsi="Times New Roman" w:cs="Times New Roman"/>
        </w:rPr>
      </w:pPr>
      <w:r w:rsidRPr="00E004E4">
        <w:rPr>
          <w:rFonts w:ascii="Times New Roman" w:hAnsi="Times New Roman" w:cs="Times New Roman"/>
        </w:rPr>
        <w:t xml:space="preserve">On top of the low levels of urbanization, the rural settlements in the core eligible area suffer from the lack of access to drinking water supply and sewage systems. In addition, on the Romanian side of the </w:t>
      </w:r>
      <w:r w:rsidRPr="00E004E4">
        <w:rPr>
          <w:rFonts w:ascii="Times New Roman" w:hAnsi="Times New Roman" w:cs="Times New Roman"/>
        </w:rPr>
        <w:lastRenderedPageBreak/>
        <w:t xml:space="preserve">core eligible area only a small part of the rural localities are connected to the gas supply infrastructure, not benefitting from this resource. This is not the case of Republic of Moldova, where more than three quarters of settlements are connected to the gas supply infrastructure. Nonetheless, the level of connectivity to the public thermal energy distribution system remained somewhat constant, with only a small decrease in Republic of Moldova, however, the population is migrating towards private methods of production for thermal energy. </w:t>
      </w:r>
    </w:p>
    <w:p w:rsidR="0073605B" w:rsidRPr="00E004E4" w:rsidRDefault="0073605B" w:rsidP="0073605B">
      <w:pPr>
        <w:jc w:val="both"/>
        <w:rPr>
          <w:rFonts w:ascii="Times New Roman" w:hAnsi="Times New Roman" w:cs="Times New Roman"/>
        </w:rPr>
      </w:pPr>
      <w:r w:rsidRPr="00E004E4">
        <w:rPr>
          <w:rFonts w:ascii="Times New Roman" w:hAnsi="Times New Roman" w:cs="Times New Roman"/>
        </w:rPr>
        <w:t xml:space="preserve">Internet connectivity remains a problem in the core eligible area, especially in rural areas, as the average connectivity rate is below 50%, and the majority of the internet subscribers are concentrated in urban centres of the area. </w:t>
      </w:r>
    </w:p>
    <w:p w:rsidR="00771058" w:rsidRPr="004F303B" w:rsidRDefault="0073605B" w:rsidP="004F303B">
      <w:pPr>
        <w:jc w:val="both"/>
        <w:rPr>
          <w:rFonts w:ascii="Times New Roman" w:hAnsi="Times New Roman" w:cs="Times New Roman"/>
        </w:rPr>
      </w:pPr>
      <w:r w:rsidRPr="00E004E4">
        <w:rPr>
          <w:rFonts w:ascii="Times New Roman" w:hAnsi="Times New Roman" w:cs="Times New Roman"/>
        </w:rPr>
        <w:t xml:space="preserve">Urban public transport systems are the densest in and around the major urban centres in the core eligible area, mainly in Iași, Botoșani, Vaslui, Galați and </w:t>
      </w:r>
      <w:r w:rsidR="003663BE" w:rsidRPr="00E004E4">
        <w:rPr>
          <w:rFonts w:ascii="Times New Roman" w:hAnsi="Times New Roman" w:cs="Times New Roman"/>
        </w:rPr>
        <w:t>, Chișinău, Bălți, Ungheni, Cahul, Soroca and Orhei</w:t>
      </w:r>
      <w:r w:rsidRPr="00E004E4">
        <w:rPr>
          <w:rFonts w:ascii="Times New Roman" w:hAnsi="Times New Roman" w:cs="Times New Roman"/>
        </w:rPr>
        <w:t>. Accessibility is limited in terms of the length of the infrastructure as well as in terms of the variety of public means of transport, which is often limited to bus lines.</w:t>
      </w:r>
    </w:p>
    <w:p w:rsidR="00771058" w:rsidRPr="00E004E4" w:rsidRDefault="00771058" w:rsidP="0077302E">
      <w:pPr>
        <w:autoSpaceDE w:val="0"/>
        <w:autoSpaceDN w:val="0"/>
        <w:adjustRightInd w:val="0"/>
        <w:spacing w:after="0" w:line="240" w:lineRule="auto"/>
        <w:rPr>
          <w:rFonts w:ascii="Times New Roman" w:hAnsi="Times New Roman" w:cs="Times New Roman"/>
          <w:sz w:val="20"/>
          <w:szCs w:val="20"/>
        </w:rPr>
        <w:sectPr w:rsidR="00771058" w:rsidRPr="00E004E4" w:rsidSect="003A6EEA">
          <w:footerReference w:type="even" r:id="rId14"/>
          <w:footerReference w:type="default" r:id="rId15"/>
          <w:pgSz w:w="11906" w:h="16838"/>
          <w:pgMar w:top="720" w:right="1558" w:bottom="720" w:left="1418" w:header="708" w:footer="708" w:gutter="0"/>
          <w:cols w:space="708"/>
          <w:docGrid w:linePitch="360"/>
        </w:sectPr>
      </w:pPr>
    </w:p>
    <w:tbl>
      <w:tblPr>
        <w:tblW w:w="86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260"/>
        <w:gridCol w:w="711"/>
        <w:gridCol w:w="3967"/>
      </w:tblGrid>
      <w:tr w:rsidR="0073605B" w:rsidRPr="00E004E4" w:rsidTr="009232D7">
        <w:tc>
          <w:tcPr>
            <w:tcW w:w="8647" w:type="dxa"/>
            <w:gridSpan w:val="4"/>
            <w:shd w:val="clear" w:color="auto" w:fill="D7D2D9" w:themeFill="accent6" w:themeFillTint="66"/>
          </w:tcPr>
          <w:p w:rsidR="0073605B" w:rsidRPr="00E004E4" w:rsidRDefault="0073605B" w:rsidP="009B4208">
            <w:pPr>
              <w:autoSpaceDE w:val="0"/>
              <w:autoSpaceDN w:val="0"/>
              <w:adjustRightInd w:val="0"/>
              <w:spacing w:after="0" w:line="240" w:lineRule="auto"/>
              <w:jc w:val="center"/>
              <w:rPr>
                <w:rFonts w:ascii="Times New Roman" w:hAnsi="Times New Roman" w:cs="Times New Roman"/>
              </w:rPr>
            </w:pPr>
            <w:r w:rsidRPr="00E004E4">
              <w:rPr>
                <w:rFonts w:ascii="Times New Roman" w:hAnsi="Times New Roman" w:cs="Times New Roman"/>
                <w:b/>
              </w:rPr>
              <w:lastRenderedPageBreak/>
              <w:t>A. Geography  &amp; Human Settlements</w:t>
            </w:r>
          </w:p>
        </w:tc>
      </w:tr>
      <w:tr w:rsidR="0073605B" w:rsidRPr="00E004E4" w:rsidTr="009B4208">
        <w:tc>
          <w:tcPr>
            <w:tcW w:w="3969" w:type="dxa"/>
            <w:gridSpan w:val="2"/>
          </w:tcPr>
          <w:p w:rsidR="0073605B" w:rsidRPr="00E004E4" w:rsidRDefault="0073605B" w:rsidP="009B4208">
            <w:pPr>
              <w:autoSpaceDE w:val="0"/>
              <w:autoSpaceDN w:val="0"/>
              <w:adjustRightInd w:val="0"/>
              <w:spacing w:after="0" w:line="240" w:lineRule="auto"/>
              <w:rPr>
                <w:rFonts w:ascii="Times New Roman" w:hAnsi="Times New Roman" w:cs="Times New Roman"/>
                <w:b/>
              </w:rPr>
            </w:pPr>
            <w:r w:rsidRPr="00E004E4">
              <w:rPr>
                <w:rFonts w:ascii="Times New Roman" w:hAnsi="Times New Roman" w:cs="Times New Roman"/>
                <w:b/>
              </w:rPr>
              <w:t>Strengths</w:t>
            </w:r>
          </w:p>
        </w:tc>
        <w:tc>
          <w:tcPr>
            <w:tcW w:w="4678" w:type="dxa"/>
            <w:gridSpan w:val="2"/>
          </w:tcPr>
          <w:p w:rsidR="0073605B" w:rsidRPr="00E004E4" w:rsidRDefault="0073605B" w:rsidP="009B4208">
            <w:pPr>
              <w:autoSpaceDE w:val="0"/>
              <w:autoSpaceDN w:val="0"/>
              <w:adjustRightInd w:val="0"/>
              <w:spacing w:after="0" w:line="240" w:lineRule="auto"/>
              <w:rPr>
                <w:rFonts w:ascii="Times New Roman" w:hAnsi="Times New Roman" w:cs="Times New Roman"/>
                <w:b/>
              </w:rPr>
            </w:pPr>
            <w:r w:rsidRPr="00E004E4">
              <w:rPr>
                <w:rFonts w:ascii="Times New Roman" w:hAnsi="Times New Roman" w:cs="Times New Roman"/>
                <w:b/>
              </w:rPr>
              <w:t>Weaknesses</w:t>
            </w:r>
          </w:p>
        </w:tc>
      </w:tr>
      <w:tr w:rsidR="0073605B" w:rsidRPr="00E004E4" w:rsidTr="001F0CFD">
        <w:tc>
          <w:tcPr>
            <w:tcW w:w="709" w:type="dxa"/>
          </w:tcPr>
          <w:p w:rsidR="0073605B" w:rsidRPr="00E004E4" w:rsidRDefault="0073605B" w:rsidP="009B4208">
            <w:pPr>
              <w:pStyle w:val="ListParagraph"/>
              <w:autoSpaceDE w:val="0"/>
              <w:autoSpaceDN w:val="0"/>
              <w:adjustRightInd w:val="0"/>
              <w:spacing w:after="0" w:line="240" w:lineRule="auto"/>
              <w:ind w:left="0"/>
              <w:rPr>
                <w:rFonts w:ascii="Times New Roman" w:hAnsi="Times New Roman" w:cs="Times New Roman"/>
              </w:rPr>
            </w:pPr>
            <w:r w:rsidRPr="00E004E4">
              <w:rPr>
                <w:rFonts w:ascii="Times New Roman" w:hAnsi="Times New Roman" w:cs="Times New Roman"/>
              </w:rPr>
              <w:t>S11</w:t>
            </w:r>
          </w:p>
        </w:tc>
        <w:tc>
          <w:tcPr>
            <w:tcW w:w="3260" w:type="dxa"/>
          </w:tcPr>
          <w:p w:rsidR="0073605B" w:rsidRPr="00E004E4" w:rsidRDefault="0073605B" w:rsidP="009B4208">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Complex hydrographic network: many lakes, important rivers and Danube </w:t>
            </w:r>
          </w:p>
        </w:tc>
        <w:tc>
          <w:tcPr>
            <w:tcW w:w="711" w:type="dxa"/>
          </w:tcPr>
          <w:p w:rsidR="0073605B" w:rsidRPr="00E004E4" w:rsidRDefault="0073605B" w:rsidP="0073605B">
            <w:pPr>
              <w:pStyle w:val="ListParagraph"/>
              <w:autoSpaceDE w:val="0"/>
              <w:autoSpaceDN w:val="0"/>
              <w:adjustRightInd w:val="0"/>
              <w:spacing w:after="0" w:line="240" w:lineRule="auto"/>
              <w:ind w:left="0" w:right="-108"/>
              <w:rPr>
                <w:rFonts w:ascii="Times New Roman" w:hAnsi="Times New Roman" w:cs="Times New Roman"/>
              </w:rPr>
            </w:pPr>
            <w:r w:rsidRPr="00E004E4">
              <w:rPr>
                <w:rFonts w:ascii="Times New Roman" w:hAnsi="Times New Roman" w:cs="Times New Roman"/>
              </w:rPr>
              <w:t>W11</w:t>
            </w:r>
          </w:p>
        </w:tc>
        <w:tc>
          <w:tcPr>
            <w:tcW w:w="3967" w:type="dxa"/>
          </w:tcPr>
          <w:p w:rsidR="0073605B" w:rsidRPr="00E004E4" w:rsidRDefault="0073605B" w:rsidP="009B4208">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Small waterways areas, not appropriate for long distance naval navigation </w:t>
            </w:r>
          </w:p>
          <w:p w:rsidR="0073605B" w:rsidRPr="00E004E4" w:rsidRDefault="0073605B" w:rsidP="009B4208">
            <w:pPr>
              <w:autoSpaceDE w:val="0"/>
              <w:autoSpaceDN w:val="0"/>
              <w:adjustRightInd w:val="0"/>
              <w:spacing w:after="0" w:line="240" w:lineRule="auto"/>
              <w:rPr>
                <w:rFonts w:ascii="Times New Roman" w:hAnsi="Times New Roman" w:cs="Times New Roman"/>
              </w:rPr>
            </w:pPr>
          </w:p>
        </w:tc>
      </w:tr>
      <w:tr w:rsidR="0073605B" w:rsidRPr="00E004E4" w:rsidTr="001F0CFD">
        <w:tc>
          <w:tcPr>
            <w:tcW w:w="709" w:type="dxa"/>
          </w:tcPr>
          <w:p w:rsidR="0073605B" w:rsidRPr="00E004E4" w:rsidRDefault="0073605B" w:rsidP="009B4208">
            <w:pPr>
              <w:pStyle w:val="ListParagraph"/>
              <w:autoSpaceDE w:val="0"/>
              <w:autoSpaceDN w:val="0"/>
              <w:adjustRightInd w:val="0"/>
              <w:spacing w:after="0" w:line="240" w:lineRule="auto"/>
              <w:ind w:left="0"/>
              <w:rPr>
                <w:rFonts w:ascii="Times New Roman" w:hAnsi="Times New Roman" w:cs="Times New Roman"/>
              </w:rPr>
            </w:pPr>
            <w:r w:rsidRPr="00E004E4">
              <w:rPr>
                <w:rFonts w:ascii="Times New Roman" w:hAnsi="Times New Roman" w:cs="Times New Roman"/>
              </w:rPr>
              <w:t>S12</w:t>
            </w:r>
          </w:p>
        </w:tc>
        <w:tc>
          <w:tcPr>
            <w:tcW w:w="3260" w:type="dxa"/>
          </w:tcPr>
          <w:p w:rsidR="0073605B" w:rsidRPr="00E004E4" w:rsidRDefault="0073605B" w:rsidP="009B4208">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Flat relief – suitable for agricultural investment and development </w:t>
            </w:r>
          </w:p>
        </w:tc>
        <w:tc>
          <w:tcPr>
            <w:tcW w:w="711" w:type="dxa"/>
          </w:tcPr>
          <w:p w:rsidR="0073605B" w:rsidRPr="00E004E4" w:rsidRDefault="0073605B" w:rsidP="0073605B">
            <w:pPr>
              <w:pStyle w:val="ListParagraph"/>
              <w:autoSpaceDE w:val="0"/>
              <w:autoSpaceDN w:val="0"/>
              <w:adjustRightInd w:val="0"/>
              <w:spacing w:after="0" w:line="240" w:lineRule="auto"/>
              <w:ind w:left="0" w:right="-108"/>
              <w:rPr>
                <w:rFonts w:ascii="Times New Roman" w:hAnsi="Times New Roman" w:cs="Times New Roman"/>
              </w:rPr>
            </w:pPr>
            <w:r w:rsidRPr="00E004E4">
              <w:rPr>
                <w:rFonts w:ascii="Times New Roman" w:hAnsi="Times New Roman" w:cs="Times New Roman"/>
              </w:rPr>
              <w:t>W12</w:t>
            </w:r>
          </w:p>
        </w:tc>
        <w:tc>
          <w:tcPr>
            <w:tcW w:w="3967" w:type="dxa"/>
          </w:tcPr>
          <w:p w:rsidR="0073605B" w:rsidRPr="00E004E4" w:rsidRDefault="0073605B" w:rsidP="009B4208">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Uneven distribution of large urban settlements favouring the polarization processes</w:t>
            </w:r>
          </w:p>
          <w:p w:rsidR="0073605B" w:rsidRPr="00E004E4" w:rsidRDefault="0073605B" w:rsidP="009B4208">
            <w:pPr>
              <w:autoSpaceDE w:val="0"/>
              <w:autoSpaceDN w:val="0"/>
              <w:adjustRightInd w:val="0"/>
              <w:spacing w:after="0" w:line="240" w:lineRule="auto"/>
              <w:rPr>
                <w:rFonts w:ascii="Times New Roman" w:hAnsi="Times New Roman" w:cs="Times New Roman"/>
              </w:rPr>
            </w:pPr>
          </w:p>
        </w:tc>
      </w:tr>
      <w:tr w:rsidR="0073605B" w:rsidRPr="00E004E4" w:rsidTr="001F0CFD">
        <w:tc>
          <w:tcPr>
            <w:tcW w:w="709" w:type="dxa"/>
          </w:tcPr>
          <w:p w:rsidR="0073605B" w:rsidRPr="00E004E4" w:rsidRDefault="0073605B" w:rsidP="009B4208">
            <w:pPr>
              <w:pStyle w:val="ListParagraph"/>
              <w:autoSpaceDE w:val="0"/>
              <w:autoSpaceDN w:val="0"/>
              <w:adjustRightInd w:val="0"/>
              <w:spacing w:after="0" w:line="240" w:lineRule="auto"/>
              <w:ind w:left="0"/>
              <w:rPr>
                <w:rFonts w:ascii="Times New Roman" w:hAnsi="Times New Roman" w:cs="Times New Roman"/>
              </w:rPr>
            </w:pPr>
            <w:r w:rsidRPr="00E004E4">
              <w:rPr>
                <w:rFonts w:ascii="Times New Roman" w:hAnsi="Times New Roman" w:cs="Times New Roman"/>
              </w:rPr>
              <w:t>S13</w:t>
            </w:r>
          </w:p>
        </w:tc>
        <w:tc>
          <w:tcPr>
            <w:tcW w:w="3260" w:type="dxa"/>
          </w:tcPr>
          <w:p w:rsidR="0073605B" w:rsidRPr="00E004E4" w:rsidRDefault="0073605B" w:rsidP="009B4208">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Developed urban settlements with more than 100.000 inhabitants (i.e. Botoșani, Iași, Galați, Chișinău, Bălți</w:t>
            </w:r>
            <w:r w:rsidR="00C030C2" w:rsidRPr="00E004E4">
              <w:rPr>
                <w:rFonts w:ascii="Times New Roman" w:hAnsi="Times New Roman" w:cs="Times New Roman"/>
              </w:rPr>
              <w:t>, Tiraspol, Bender</w:t>
            </w:r>
            <w:r w:rsidRPr="00E004E4">
              <w:rPr>
                <w:rFonts w:ascii="Times New Roman" w:hAnsi="Times New Roman" w:cs="Times New Roman"/>
              </w:rPr>
              <w:t xml:space="preserve">) </w:t>
            </w:r>
          </w:p>
        </w:tc>
        <w:tc>
          <w:tcPr>
            <w:tcW w:w="711" w:type="dxa"/>
          </w:tcPr>
          <w:p w:rsidR="0073605B" w:rsidRPr="00E004E4" w:rsidRDefault="0073605B" w:rsidP="0073605B">
            <w:pPr>
              <w:pStyle w:val="ListParagraph"/>
              <w:autoSpaceDE w:val="0"/>
              <w:autoSpaceDN w:val="0"/>
              <w:adjustRightInd w:val="0"/>
              <w:spacing w:after="0" w:line="240" w:lineRule="auto"/>
              <w:ind w:left="0" w:right="-108"/>
              <w:rPr>
                <w:rFonts w:ascii="Times New Roman" w:hAnsi="Times New Roman" w:cs="Times New Roman"/>
              </w:rPr>
            </w:pPr>
            <w:r w:rsidRPr="00E004E4">
              <w:rPr>
                <w:rFonts w:ascii="Times New Roman" w:hAnsi="Times New Roman" w:cs="Times New Roman"/>
              </w:rPr>
              <w:t>W13</w:t>
            </w:r>
          </w:p>
        </w:tc>
        <w:tc>
          <w:tcPr>
            <w:tcW w:w="3967" w:type="dxa"/>
          </w:tcPr>
          <w:p w:rsidR="0073605B" w:rsidRPr="00E004E4" w:rsidRDefault="0073605B" w:rsidP="009B4208">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Large difference between the number of urban and rural settlements, in favour of the rural ones.  </w:t>
            </w:r>
          </w:p>
        </w:tc>
      </w:tr>
      <w:tr w:rsidR="0073605B" w:rsidRPr="00E004E4" w:rsidTr="009B4208">
        <w:tc>
          <w:tcPr>
            <w:tcW w:w="3969" w:type="dxa"/>
            <w:gridSpan w:val="2"/>
          </w:tcPr>
          <w:p w:rsidR="0073605B" w:rsidRPr="00E004E4" w:rsidRDefault="0073605B" w:rsidP="009B4208">
            <w:pPr>
              <w:autoSpaceDE w:val="0"/>
              <w:autoSpaceDN w:val="0"/>
              <w:adjustRightInd w:val="0"/>
              <w:spacing w:after="0" w:line="240" w:lineRule="auto"/>
              <w:rPr>
                <w:rFonts w:ascii="Times New Roman" w:hAnsi="Times New Roman" w:cs="Times New Roman"/>
                <w:b/>
              </w:rPr>
            </w:pPr>
            <w:r w:rsidRPr="00E004E4">
              <w:rPr>
                <w:rFonts w:ascii="Times New Roman" w:hAnsi="Times New Roman" w:cs="Times New Roman"/>
                <w:b/>
              </w:rPr>
              <w:t>Opportunities</w:t>
            </w:r>
          </w:p>
        </w:tc>
        <w:tc>
          <w:tcPr>
            <w:tcW w:w="4678" w:type="dxa"/>
            <w:gridSpan w:val="2"/>
          </w:tcPr>
          <w:p w:rsidR="0073605B" w:rsidRPr="00E004E4" w:rsidRDefault="0073605B" w:rsidP="009B4208">
            <w:pPr>
              <w:autoSpaceDE w:val="0"/>
              <w:autoSpaceDN w:val="0"/>
              <w:adjustRightInd w:val="0"/>
              <w:spacing w:after="0" w:line="240" w:lineRule="auto"/>
              <w:rPr>
                <w:rFonts w:ascii="Times New Roman" w:hAnsi="Times New Roman" w:cs="Times New Roman"/>
                <w:b/>
              </w:rPr>
            </w:pPr>
            <w:r w:rsidRPr="00E004E4">
              <w:rPr>
                <w:rFonts w:ascii="Times New Roman" w:hAnsi="Times New Roman" w:cs="Times New Roman"/>
                <w:b/>
              </w:rPr>
              <w:t>Threats</w:t>
            </w:r>
          </w:p>
        </w:tc>
      </w:tr>
      <w:tr w:rsidR="0073605B" w:rsidRPr="00E004E4" w:rsidTr="001F0CFD">
        <w:tc>
          <w:tcPr>
            <w:tcW w:w="709" w:type="dxa"/>
            <w:tcBorders>
              <w:top w:val="single" w:sz="4" w:space="0" w:color="auto"/>
              <w:left w:val="single" w:sz="4" w:space="0" w:color="auto"/>
              <w:bottom w:val="single" w:sz="4" w:space="0" w:color="auto"/>
              <w:right w:val="single" w:sz="4" w:space="0" w:color="auto"/>
            </w:tcBorders>
          </w:tcPr>
          <w:p w:rsidR="0073605B" w:rsidRPr="00E004E4" w:rsidRDefault="0073605B" w:rsidP="009B4208">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O11</w:t>
            </w:r>
          </w:p>
        </w:tc>
        <w:tc>
          <w:tcPr>
            <w:tcW w:w="3260" w:type="dxa"/>
            <w:tcBorders>
              <w:top w:val="single" w:sz="4" w:space="0" w:color="auto"/>
              <w:left w:val="single" w:sz="4" w:space="0" w:color="auto"/>
              <w:bottom w:val="single" w:sz="4" w:space="0" w:color="auto"/>
              <w:right w:val="single" w:sz="4" w:space="0" w:color="auto"/>
            </w:tcBorders>
          </w:tcPr>
          <w:p w:rsidR="0073605B" w:rsidRPr="00E004E4" w:rsidRDefault="0073605B" w:rsidP="009B4208">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The proximity of Black Sea represents a strong potential opportunity for the entire eligible area </w:t>
            </w:r>
          </w:p>
        </w:tc>
        <w:tc>
          <w:tcPr>
            <w:tcW w:w="711" w:type="dxa"/>
            <w:tcBorders>
              <w:top w:val="single" w:sz="4" w:space="0" w:color="auto"/>
              <w:left w:val="single" w:sz="4" w:space="0" w:color="auto"/>
              <w:bottom w:val="single" w:sz="4" w:space="0" w:color="auto"/>
              <w:right w:val="single" w:sz="4" w:space="0" w:color="auto"/>
            </w:tcBorders>
          </w:tcPr>
          <w:p w:rsidR="0073605B" w:rsidRPr="00E004E4" w:rsidRDefault="0073605B" w:rsidP="009B4208">
            <w:pPr>
              <w:autoSpaceDE w:val="0"/>
              <w:autoSpaceDN w:val="0"/>
              <w:adjustRightInd w:val="0"/>
              <w:rPr>
                <w:rFonts w:ascii="Times New Roman" w:hAnsi="Times New Roman" w:cs="Times New Roman"/>
              </w:rPr>
            </w:pPr>
            <w:r w:rsidRPr="00E004E4">
              <w:rPr>
                <w:rFonts w:ascii="Times New Roman" w:hAnsi="Times New Roman" w:cs="Times New Roman"/>
              </w:rPr>
              <w:t>T11</w:t>
            </w:r>
          </w:p>
        </w:tc>
        <w:tc>
          <w:tcPr>
            <w:tcW w:w="3967" w:type="dxa"/>
            <w:tcBorders>
              <w:top w:val="single" w:sz="4" w:space="0" w:color="auto"/>
              <w:left w:val="single" w:sz="4" w:space="0" w:color="auto"/>
              <w:bottom w:val="single" w:sz="4" w:space="0" w:color="auto"/>
              <w:right w:val="single" w:sz="4" w:space="0" w:color="auto"/>
            </w:tcBorders>
          </w:tcPr>
          <w:p w:rsidR="0073605B" w:rsidRPr="00E004E4" w:rsidRDefault="0073605B" w:rsidP="009B4208">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High risk from natural disasters (landslides, floods)</w:t>
            </w:r>
          </w:p>
        </w:tc>
      </w:tr>
      <w:tr w:rsidR="0073605B" w:rsidRPr="00E004E4" w:rsidTr="001F0CFD">
        <w:tc>
          <w:tcPr>
            <w:tcW w:w="709" w:type="dxa"/>
            <w:tcBorders>
              <w:top w:val="single" w:sz="4" w:space="0" w:color="auto"/>
              <w:left w:val="single" w:sz="4" w:space="0" w:color="auto"/>
              <w:bottom w:val="single" w:sz="4" w:space="0" w:color="auto"/>
              <w:right w:val="single" w:sz="4" w:space="0" w:color="auto"/>
            </w:tcBorders>
          </w:tcPr>
          <w:p w:rsidR="0073605B" w:rsidRPr="00E004E4" w:rsidRDefault="0073605B" w:rsidP="009B4208">
            <w:pPr>
              <w:autoSpaceDE w:val="0"/>
              <w:autoSpaceDN w:val="0"/>
              <w:adjustRightInd w:val="0"/>
              <w:rPr>
                <w:rFonts w:ascii="Times New Roman" w:hAnsi="Times New Roman" w:cs="Times New Roman"/>
              </w:rPr>
            </w:pPr>
            <w:r w:rsidRPr="00E004E4">
              <w:rPr>
                <w:rFonts w:ascii="Times New Roman" w:hAnsi="Times New Roman" w:cs="Times New Roman"/>
              </w:rPr>
              <w:t>O12</w:t>
            </w:r>
          </w:p>
        </w:tc>
        <w:tc>
          <w:tcPr>
            <w:tcW w:w="3260" w:type="dxa"/>
            <w:tcBorders>
              <w:top w:val="single" w:sz="4" w:space="0" w:color="auto"/>
              <w:left w:val="single" w:sz="4" w:space="0" w:color="auto"/>
              <w:bottom w:val="single" w:sz="4" w:space="0" w:color="auto"/>
              <w:right w:val="single" w:sz="4" w:space="0" w:color="auto"/>
            </w:tcBorders>
          </w:tcPr>
          <w:p w:rsidR="0073605B" w:rsidRPr="00E004E4" w:rsidRDefault="0073605B" w:rsidP="009B4208">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Development of the technical infrastructure reduces the polarization effects of established urban </w:t>
            </w:r>
            <w:r w:rsidR="00533B7C" w:rsidRPr="00E004E4">
              <w:rPr>
                <w:rFonts w:ascii="Times New Roman" w:hAnsi="Times New Roman" w:cs="Times New Roman"/>
              </w:rPr>
              <w:t>centres</w:t>
            </w:r>
          </w:p>
        </w:tc>
        <w:tc>
          <w:tcPr>
            <w:tcW w:w="711" w:type="dxa"/>
            <w:tcBorders>
              <w:top w:val="single" w:sz="4" w:space="0" w:color="auto"/>
              <w:left w:val="single" w:sz="4" w:space="0" w:color="auto"/>
              <w:bottom w:val="single" w:sz="4" w:space="0" w:color="auto"/>
              <w:right w:val="single" w:sz="4" w:space="0" w:color="auto"/>
            </w:tcBorders>
          </w:tcPr>
          <w:p w:rsidR="0073605B" w:rsidRPr="00E004E4" w:rsidRDefault="0073605B" w:rsidP="009B4208">
            <w:pPr>
              <w:autoSpaceDE w:val="0"/>
              <w:autoSpaceDN w:val="0"/>
              <w:adjustRightInd w:val="0"/>
              <w:rPr>
                <w:rFonts w:ascii="Times New Roman" w:hAnsi="Times New Roman" w:cs="Times New Roman"/>
              </w:rPr>
            </w:pPr>
            <w:r w:rsidRPr="00E004E4">
              <w:rPr>
                <w:rFonts w:ascii="Times New Roman" w:hAnsi="Times New Roman" w:cs="Times New Roman"/>
              </w:rPr>
              <w:t>T12</w:t>
            </w:r>
          </w:p>
        </w:tc>
        <w:tc>
          <w:tcPr>
            <w:tcW w:w="3967" w:type="dxa"/>
            <w:tcBorders>
              <w:top w:val="single" w:sz="4" w:space="0" w:color="auto"/>
              <w:left w:val="single" w:sz="4" w:space="0" w:color="auto"/>
              <w:bottom w:val="single" w:sz="4" w:space="0" w:color="auto"/>
              <w:right w:val="single" w:sz="4" w:space="0" w:color="auto"/>
            </w:tcBorders>
          </w:tcPr>
          <w:p w:rsidR="0073605B" w:rsidRPr="00E004E4" w:rsidRDefault="0073605B" w:rsidP="009B4208">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Massive migration from rural to urban settlements due to lack of opportunities, services, and other amenities</w:t>
            </w:r>
          </w:p>
        </w:tc>
      </w:tr>
      <w:tr w:rsidR="0073605B" w:rsidRPr="00E004E4" w:rsidTr="001F0CFD">
        <w:tc>
          <w:tcPr>
            <w:tcW w:w="709" w:type="dxa"/>
            <w:tcBorders>
              <w:top w:val="single" w:sz="4" w:space="0" w:color="auto"/>
              <w:left w:val="single" w:sz="4" w:space="0" w:color="auto"/>
              <w:bottom w:val="single" w:sz="4" w:space="0" w:color="auto"/>
              <w:right w:val="single" w:sz="4" w:space="0" w:color="auto"/>
            </w:tcBorders>
          </w:tcPr>
          <w:p w:rsidR="0073605B" w:rsidRPr="00E004E4" w:rsidRDefault="0073605B" w:rsidP="009B4208">
            <w:pPr>
              <w:autoSpaceDE w:val="0"/>
              <w:autoSpaceDN w:val="0"/>
              <w:adjustRightInd w:val="0"/>
              <w:rPr>
                <w:rFonts w:ascii="Times New Roman" w:hAnsi="Times New Roman" w:cs="Times New Roman"/>
              </w:rPr>
            </w:pPr>
            <w:r w:rsidRPr="00E004E4">
              <w:rPr>
                <w:rFonts w:ascii="Times New Roman" w:hAnsi="Times New Roman" w:cs="Times New Roman"/>
              </w:rPr>
              <w:t>O13</w:t>
            </w:r>
          </w:p>
        </w:tc>
        <w:tc>
          <w:tcPr>
            <w:tcW w:w="3260" w:type="dxa"/>
            <w:tcBorders>
              <w:top w:val="single" w:sz="4" w:space="0" w:color="auto"/>
              <w:left w:val="single" w:sz="4" w:space="0" w:color="auto"/>
              <w:bottom w:val="single" w:sz="4" w:space="0" w:color="auto"/>
              <w:right w:val="single" w:sz="4" w:space="0" w:color="auto"/>
            </w:tcBorders>
          </w:tcPr>
          <w:p w:rsidR="0073605B" w:rsidRPr="00E004E4" w:rsidRDefault="0073605B" w:rsidP="009B4208">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Development of transport infrastructure facilitated by the flat relief will increase the  rural accessibility</w:t>
            </w:r>
          </w:p>
        </w:tc>
        <w:tc>
          <w:tcPr>
            <w:tcW w:w="711" w:type="dxa"/>
            <w:tcBorders>
              <w:top w:val="single" w:sz="4" w:space="0" w:color="auto"/>
              <w:left w:val="single" w:sz="4" w:space="0" w:color="auto"/>
              <w:bottom w:val="single" w:sz="4" w:space="0" w:color="auto"/>
              <w:right w:val="single" w:sz="4" w:space="0" w:color="auto"/>
            </w:tcBorders>
          </w:tcPr>
          <w:p w:rsidR="0073605B" w:rsidRPr="00E004E4" w:rsidRDefault="0073605B" w:rsidP="009B4208">
            <w:pPr>
              <w:autoSpaceDE w:val="0"/>
              <w:autoSpaceDN w:val="0"/>
              <w:adjustRightInd w:val="0"/>
              <w:rPr>
                <w:rFonts w:ascii="Times New Roman" w:hAnsi="Times New Roman" w:cs="Times New Roman"/>
              </w:rPr>
            </w:pPr>
            <w:r w:rsidRPr="00E004E4">
              <w:rPr>
                <w:rFonts w:ascii="Times New Roman" w:hAnsi="Times New Roman" w:cs="Times New Roman"/>
              </w:rPr>
              <w:t>T13</w:t>
            </w:r>
          </w:p>
        </w:tc>
        <w:tc>
          <w:tcPr>
            <w:tcW w:w="3967" w:type="dxa"/>
            <w:tcBorders>
              <w:top w:val="single" w:sz="4" w:space="0" w:color="auto"/>
              <w:left w:val="single" w:sz="4" w:space="0" w:color="auto"/>
              <w:bottom w:val="single" w:sz="4" w:space="0" w:color="auto"/>
              <w:right w:val="single" w:sz="4" w:space="0" w:color="auto"/>
            </w:tcBorders>
          </w:tcPr>
          <w:p w:rsidR="0073605B" w:rsidRPr="00E004E4" w:rsidRDefault="0073605B" w:rsidP="009B4208">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Uncontrolled sprawl of the existing urban areas towards neighbouring rural areas without considering technical requirements</w:t>
            </w:r>
          </w:p>
        </w:tc>
      </w:tr>
    </w:tbl>
    <w:p w:rsidR="00CD5674" w:rsidRPr="00E004E4" w:rsidRDefault="00CD5674" w:rsidP="00CD5674">
      <w:pPr>
        <w:spacing w:after="0" w:line="240" w:lineRule="auto"/>
        <w:rPr>
          <w:rFonts w:ascii="Times New Roman" w:hAnsi="Times New Roman" w:cs="Times New Roman"/>
        </w:rPr>
      </w:pPr>
    </w:p>
    <w:p w:rsidR="00D10745" w:rsidRPr="00E004E4" w:rsidRDefault="00D10745" w:rsidP="0073605B">
      <w:pPr>
        <w:spacing w:after="0" w:line="240" w:lineRule="auto"/>
        <w:jc w:val="both"/>
        <w:rPr>
          <w:rFonts w:ascii="Times New Roman" w:hAnsi="Times New Roman" w:cs="Times New Roman"/>
        </w:rPr>
      </w:pPr>
      <w:r w:rsidRPr="00E004E4">
        <w:rPr>
          <w:rFonts w:ascii="Times New Roman" w:hAnsi="Times New Roman" w:cs="Times New Roman"/>
        </w:rPr>
        <w:t>Conclusion: The proximity of the Black sea for some of its nearest cities (such as Galați in Romania or Giurgiulești in Republic of Moldova) enhances the opportunity for increased economic exchanges. This impacts the economy of the cities in question, as well as, in broader sense, the entire economic flows in the country. It is worth mentioning that, in the same time, the existence of a complex hydrographic network allows for the easier development of additional public utilities services as well as agricultural investments or energy production facilities.</w:t>
      </w:r>
    </w:p>
    <w:p w:rsidR="00CD5674" w:rsidRPr="00E004E4" w:rsidRDefault="00CD5674" w:rsidP="004B0C0A">
      <w:pPr>
        <w:autoSpaceDE w:val="0"/>
        <w:autoSpaceDN w:val="0"/>
        <w:adjustRightInd w:val="0"/>
        <w:spacing w:after="0" w:line="240" w:lineRule="auto"/>
        <w:jc w:val="both"/>
        <w:rPr>
          <w:rFonts w:ascii="Times New Roman" w:hAnsi="Times New Roman" w:cs="Times New Roman"/>
          <w:sz w:val="20"/>
          <w:szCs w:val="20"/>
        </w:rPr>
      </w:pPr>
    </w:p>
    <w:p w:rsidR="006B6F15" w:rsidRPr="00E004E4" w:rsidRDefault="005104F0" w:rsidP="005104F0">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b/>
        </w:rPr>
        <w:t xml:space="preserve">B. </w:t>
      </w:r>
      <w:r w:rsidR="008D5F60" w:rsidRPr="00E004E4">
        <w:rPr>
          <w:rFonts w:ascii="Times New Roman" w:hAnsi="Times New Roman" w:cs="Times New Roman"/>
          <w:b/>
        </w:rPr>
        <w:t>Demography</w:t>
      </w:r>
    </w:p>
    <w:p w:rsidR="00D10745" w:rsidRPr="00E004E4" w:rsidRDefault="00D10745" w:rsidP="00D10745">
      <w:pPr>
        <w:spacing w:after="0" w:line="240" w:lineRule="auto"/>
        <w:jc w:val="both"/>
        <w:rPr>
          <w:rFonts w:ascii="Times New Roman" w:hAnsi="Times New Roman" w:cs="Times New Roman"/>
        </w:rPr>
      </w:pPr>
    </w:p>
    <w:p w:rsidR="009B4208" w:rsidRPr="00E004E4" w:rsidRDefault="009B4208" w:rsidP="009B4208">
      <w:pPr>
        <w:spacing w:after="0" w:line="240" w:lineRule="auto"/>
        <w:jc w:val="both"/>
        <w:rPr>
          <w:rFonts w:ascii="Times New Roman" w:hAnsi="Times New Roman" w:cs="Times New Roman"/>
        </w:rPr>
      </w:pPr>
      <w:r w:rsidRPr="00E004E4">
        <w:rPr>
          <w:rFonts w:ascii="Times New Roman" w:hAnsi="Times New Roman" w:cs="Times New Roman"/>
        </w:rPr>
        <w:t xml:space="preserve">The core eligible area of the Programme sums up a total of approximately 5676181 inhabitants. Of the total population of the area, 37.3% resides on the Romanian side of the border, while 62.7% on the Moldovan side. As noted above, over 50% of the population is still living in rural areas, lacking access to certain services and amenities. </w:t>
      </w:r>
    </w:p>
    <w:p w:rsidR="009B4208" w:rsidRPr="00E004E4" w:rsidRDefault="009B4208" w:rsidP="009B4208">
      <w:pPr>
        <w:spacing w:after="0" w:line="240" w:lineRule="auto"/>
        <w:jc w:val="both"/>
        <w:rPr>
          <w:rFonts w:ascii="Times New Roman" w:hAnsi="Times New Roman" w:cs="Times New Roman"/>
        </w:rPr>
      </w:pPr>
    </w:p>
    <w:p w:rsidR="009B4208" w:rsidRPr="00E004E4" w:rsidRDefault="009B4208" w:rsidP="009B4208">
      <w:pPr>
        <w:spacing w:after="0" w:line="240" w:lineRule="auto"/>
        <w:jc w:val="both"/>
        <w:rPr>
          <w:rFonts w:ascii="Times New Roman" w:hAnsi="Times New Roman" w:cs="Times New Roman"/>
        </w:rPr>
      </w:pPr>
      <w:r w:rsidRPr="00E004E4">
        <w:rPr>
          <w:rFonts w:ascii="Times New Roman" w:hAnsi="Times New Roman" w:cs="Times New Roman"/>
        </w:rPr>
        <w:lastRenderedPageBreak/>
        <w:t>Migration and ageing are two of the most significant demographic trends visible in the core eligible area, with an accentuated character in rural areas. The young active population migrates abroad for work or study leaving behind a large dependent population. Even though at the level of the core eligible area the migration balance is of negative value, territorial differences are visible. Republic of Moldova has a slightly positive migration balance, while the Romanian counties a strong negative one. The main exceptions in terms of migration are the major urban centres, which manage to polarize in migration flows, while the rural settlements are characterized by negative migration balances, i.e. out migration.</w:t>
      </w:r>
    </w:p>
    <w:p w:rsidR="009B4208" w:rsidRPr="00E004E4" w:rsidRDefault="009B4208" w:rsidP="009B4208">
      <w:pPr>
        <w:spacing w:after="0" w:line="240" w:lineRule="auto"/>
        <w:jc w:val="both"/>
        <w:rPr>
          <w:rFonts w:ascii="Times New Roman" w:hAnsi="Times New Roman" w:cs="Times New Roman"/>
        </w:rPr>
      </w:pPr>
    </w:p>
    <w:p w:rsidR="009B4208" w:rsidRPr="00E004E4" w:rsidRDefault="009B4208" w:rsidP="009B4208">
      <w:pPr>
        <w:spacing w:after="0" w:line="240" w:lineRule="auto"/>
        <w:jc w:val="both"/>
        <w:rPr>
          <w:rFonts w:ascii="Times New Roman" w:hAnsi="Times New Roman" w:cs="Times New Roman"/>
        </w:rPr>
      </w:pPr>
      <w:r w:rsidRPr="00E004E4">
        <w:rPr>
          <w:rFonts w:ascii="Times New Roman" w:hAnsi="Times New Roman" w:cs="Times New Roman"/>
        </w:rPr>
        <w:t>A negative natural increase and a low life expectancy at birth compared to the EU average characterize the area. Combined with the outward migration of the active population these trends create serious imbalances between the production and consumption of goods, leading to additional long-term impacts on the social assistance and pension system.</w:t>
      </w:r>
    </w:p>
    <w:p w:rsidR="00D10745" w:rsidRPr="00E004E4" w:rsidRDefault="00D10745" w:rsidP="00D10745">
      <w:pPr>
        <w:spacing w:after="0" w:line="240" w:lineRule="auto"/>
        <w:jc w:val="both"/>
        <w:rPr>
          <w:rFonts w:ascii="Times New Roman" w:hAnsi="Times New Roman" w:cs="Times New Roman"/>
        </w:rPr>
      </w:pPr>
    </w:p>
    <w:p w:rsidR="00773073" w:rsidRPr="00E004E4" w:rsidRDefault="00773073" w:rsidP="00773073">
      <w:pPr>
        <w:jc w:val="both"/>
        <w:rPr>
          <w:rFonts w:ascii="Times New Roman" w:hAnsi="Times New Roman" w:cs="Times New Roman"/>
          <w:sz w:val="20"/>
          <w:szCs w:val="20"/>
        </w:rPr>
      </w:pPr>
      <w:r w:rsidRPr="00E004E4">
        <w:rPr>
          <w:rFonts w:ascii="Times New Roman" w:hAnsi="Times New Roman" w:cs="Times New Roman"/>
          <w:noProof/>
          <w:lang w:val="en-US"/>
        </w:rPr>
        <w:drawing>
          <wp:inline distT="0" distB="0" distL="0" distR="0" wp14:anchorId="282661FA" wp14:editId="638978AD">
            <wp:extent cx="5731510" cy="4384646"/>
            <wp:effectExtent l="0" t="0" r="2540" b="0"/>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srcRect/>
                    <a:stretch>
                      <a:fillRect/>
                    </a:stretch>
                  </pic:blipFill>
                  <pic:spPr bwMode="auto">
                    <a:xfrm>
                      <a:off x="0" y="0"/>
                      <a:ext cx="5731510" cy="4384646"/>
                    </a:xfrm>
                    <a:prstGeom prst="rect">
                      <a:avLst/>
                    </a:prstGeom>
                    <a:solidFill>
                      <a:srgbClr val="FFFFFF"/>
                    </a:solidFill>
                    <a:ln w="9525">
                      <a:noFill/>
                      <a:miter lim="800000"/>
                      <a:headEnd/>
                      <a:tailEnd/>
                    </a:ln>
                  </pic:spPr>
                </pic:pic>
              </a:graphicData>
            </a:graphic>
          </wp:inline>
        </w:drawing>
      </w:r>
    </w:p>
    <w:p w:rsidR="00773073" w:rsidRPr="00522219" w:rsidRDefault="00813DD0" w:rsidP="00773073">
      <w:pPr>
        <w:jc w:val="center"/>
        <w:rPr>
          <w:rFonts w:ascii="Times New Roman" w:hAnsi="Times New Roman" w:cs="Times New Roman"/>
          <w:i/>
          <w:sz w:val="20"/>
          <w:szCs w:val="20"/>
        </w:rPr>
      </w:pPr>
      <w:r w:rsidRPr="00522219">
        <w:rPr>
          <w:rFonts w:ascii="Times New Roman" w:hAnsi="Times New Roman" w:cs="Times New Roman"/>
          <w:i/>
          <w:sz w:val="20"/>
          <w:szCs w:val="20"/>
        </w:rPr>
        <w:t>Map</w:t>
      </w:r>
      <w:r w:rsidR="00A33C6E" w:rsidRPr="00522219">
        <w:rPr>
          <w:rFonts w:ascii="Times New Roman" w:hAnsi="Times New Roman" w:cs="Times New Roman"/>
          <w:i/>
          <w:sz w:val="20"/>
          <w:szCs w:val="20"/>
        </w:rPr>
        <w:t xml:space="preserve"> </w:t>
      </w:r>
      <w:r w:rsidR="007603C8" w:rsidRPr="00522219">
        <w:rPr>
          <w:rFonts w:ascii="Times New Roman" w:hAnsi="Times New Roman" w:cs="Times New Roman"/>
          <w:i/>
          <w:sz w:val="20"/>
          <w:szCs w:val="20"/>
        </w:rPr>
        <w:t>5</w:t>
      </w:r>
      <w:r w:rsidR="00773073" w:rsidRPr="00522219">
        <w:rPr>
          <w:rFonts w:ascii="Times New Roman" w:hAnsi="Times New Roman" w:cs="Times New Roman"/>
          <w:i/>
          <w:sz w:val="20"/>
          <w:szCs w:val="20"/>
        </w:rPr>
        <w:t>: Population density &amp; distribution by living environment</w:t>
      </w:r>
      <w:r w:rsidR="00C37CB9">
        <w:rPr>
          <w:rFonts w:ascii="Times New Roman" w:hAnsi="Times New Roman" w:cs="Times New Roman"/>
          <w:i/>
          <w:sz w:val="20"/>
          <w:szCs w:val="20"/>
        </w:rPr>
        <w:fldChar w:fldCharType="begin"/>
      </w:r>
      <w:r w:rsidR="00522219">
        <w:instrText xml:space="preserve"> XE "</w:instrText>
      </w:r>
      <w:r w:rsidR="00522219" w:rsidRPr="0092265A">
        <w:rPr>
          <w:rFonts w:ascii="Times New Roman" w:hAnsi="Times New Roman" w:cs="Times New Roman"/>
          <w:i/>
          <w:sz w:val="20"/>
          <w:szCs w:val="20"/>
        </w:rPr>
        <w:instrText>Map 5</w:instrText>
      </w:r>
      <w:r w:rsidR="00522219" w:rsidRPr="0092265A">
        <w:instrText>\</w:instrText>
      </w:r>
      <w:r w:rsidR="00522219" w:rsidRPr="0092265A">
        <w:rPr>
          <w:rFonts w:ascii="Times New Roman" w:hAnsi="Times New Roman" w:cs="Times New Roman"/>
          <w:i/>
          <w:sz w:val="20"/>
          <w:szCs w:val="20"/>
        </w:rPr>
        <w:instrText>: Population density &amp; distribution by living environment</w:instrText>
      </w:r>
      <w:r w:rsidR="00522219">
        <w:instrText xml:space="preserve">" </w:instrText>
      </w:r>
      <w:r w:rsidR="00C37CB9">
        <w:rPr>
          <w:rFonts w:ascii="Times New Roman" w:hAnsi="Times New Roman" w:cs="Times New Roman"/>
          <w:i/>
          <w:sz w:val="20"/>
          <w:szCs w:val="20"/>
        </w:rPr>
        <w:fldChar w:fldCharType="end"/>
      </w:r>
      <w:r w:rsidR="00C030C2" w:rsidRPr="00522219">
        <w:rPr>
          <w:rFonts w:ascii="Times New Roman" w:hAnsi="Times New Roman" w:cs="Times New Roman"/>
          <w:i/>
          <w:sz w:val="20"/>
          <w:szCs w:val="20"/>
        </w:rPr>
        <w:t xml:space="preserve"> </w:t>
      </w:r>
    </w:p>
    <w:p w:rsidR="00367349" w:rsidRPr="00E004E4" w:rsidRDefault="00367349" w:rsidP="00367349">
      <w:pPr>
        <w:jc w:val="both"/>
        <w:rPr>
          <w:rFonts w:ascii="Times New Roman" w:hAnsi="Times New Roman" w:cs="Times New Roman"/>
        </w:rPr>
      </w:pPr>
      <w:r w:rsidRPr="00E004E4">
        <w:rPr>
          <w:rFonts w:ascii="Times New Roman" w:hAnsi="Times New Roman" w:cs="Times New Roman"/>
        </w:rPr>
        <w:t>The vital statistics of the core eligible area show a difference between fertility and crude death rates, in favour of the second, making the rejuvenation process of the population a problematic one. This is especially important as even if life expectancy at birth has increased in the last 20 years, Romania and the Republic of Moldova are both well under the EU average estimates.</w:t>
      </w:r>
    </w:p>
    <w:p w:rsidR="00367349" w:rsidRPr="00E004E4" w:rsidRDefault="00367349" w:rsidP="00367349">
      <w:pPr>
        <w:jc w:val="both"/>
        <w:rPr>
          <w:rFonts w:ascii="Times New Roman" w:hAnsi="Times New Roman" w:cs="Times New Roman"/>
        </w:rPr>
      </w:pPr>
      <w:r w:rsidRPr="00E004E4">
        <w:rPr>
          <w:rFonts w:ascii="Times New Roman" w:hAnsi="Times New Roman" w:cs="Times New Roman"/>
        </w:rPr>
        <w:t>The distribution of the population by age groups is normal in statistical terms at core area level; however</w:t>
      </w:r>
      <w:r w:rsidR="003B5379" w:rsidRPr="00E004E4">
        <w:rPr>
          <w:rFonts w:ascii="Times New Roman" w:hAnsi="Times New Roman" w:cs="Times New Roman"/>
        </w:rPr>
        <w:t>,</w:t>
      </w:r>
      <w:r w:rsidRPr="00E004E4">
        <w:rPr>
          <w:rFonts w:ascii="Times New Roman" w:hAnsi="Times New Roman" w:cs="Times New Roman"/>
        </w:rPr>
        <w:t xml:space="preserve"> differences are visible when comparing the Romanian and Moldovan territories. The Romanian counties</w:t>
      </w:r>
      <w:r w:rsidR="00D03D0D" w:rsidRPr="00E004E4">
        <w:rPr>
          <w:rFonts w:ascii="Times New Roman" w:hAnsi="Times New Roman" w:cs="Times New Roman"/>
        </w:rPr>
        <w:t>’</w:t>
      </w:r>
      <w:r w:rsidRPr="00E004E4">
        <w:rPr>
          <w:rFonts w:ascii="Times New Roman" w:hAnsi="Times New Roman" w:cs="Times New Roman"/>
        </w:rPr>
        <w:t xml:space="preserve"> age pyramid is significantly flatter than that of Republic of Moldova. In addition, in the case of the Romanian counties</w:t>
      </w:r>
      <w:r w:rsidR="00D03D0D" w:rsidRPr="00E004E4">
        <w:rPr>
          <w:rFonts w:ascii="Times New Roman" w:hAnsi="Times New Roman" w:cs="Times New Roman"/>
        </w:rPr>
        <w:t>’</w:t>
      </w:r>
      <w:r w:rsidRPr="00E004E4">
        <w:rPr>
          <w:rFonts w:ascii="Times New Roman" w:hAnsi="Times New Roman" w:cs="Times New Roman"/>
        </w:rPr>
        <w:t xml:space="preserve"> the largest age group is represented by the 40-44 age group, while in the case of Republic of Moldova the 20-24 age group is not only the largest, but over two times larger than the Romanian 20-24 age group.</w:t>
      </w:r>
    </w:p>
    <w:p w:rsidR="00367349" w:rsidRPr="00E004E4" w:rsidRDefault="00367349" w:rsidP="00367349">
      <w:pPr>
        <w:jc w:val="both"/>
        <w:rPr>
          <w:rFonts w:ascii="Times New Roman" w:hAnsi="Times New Roman" w:cs="Times New Roman"/>
          <w:sz w:val="20"/>
          <w:szCs w:val="20"/>
        </w:rPr>
      </w:pPr>
      <w:r w:rsidRPr="00E004E4">
        <w:rPr>
          <w:rFonts w:ascii="Times New Roman" w:hAnsi="Times New Roman" w:cs="Times New Roman"/>
        </w:rPr>
        <w:t xml:space="preserve">The territorial differences in terms of demography of the core eligible area show an uneven distributed population in terms of age and a generally negative natural increase rate. The current situation, characterised by a negative natural increase, a low life expectancy, and an outward </w:t>
      </w:r>
      <w:r w:rsidRPr="00E004E4">
        <w:rPr>
          <w:rFonts w:ascii="Times New Roman" w:hAnsi="Times New Roman" w:cs="Times New Roman"/>
        </w:rPr>
        <w:lastRenderedPageBreak/>
        <w:t>migration trend leaves the present population exposed to an ageing process that will develop at a much higher rate than the rejuvenation process. This in turn creates significant imbalances between production and consumption of goods, puts strain on the social assistance and pension systems, and decreases the competitiveness of the local labour force</w:t>
      </w:r>
      <w:r w:rsidRPr="00E004E4">
        <w:rPr>
          <w:rFonts w:ascii="Times New Roman" w:hAnsi="Times New Roman" w:cs="Times New Roman"/>
          <w:sz w:val="20"/>
          <w:szCs w:val="20"/>
        </w:rPr>
        <w:t>.</w:t>
      </w:r>
    </w:p>
    <w:p w:rsidR="00CA5EDE" w:rsidRPr="00E004E4" w:rsidRDefault="00CA5EDE" w:rsidP="00CD5674">
      <w:pPr>
        <w:autoSpaceDE w:val="0"/>
        <w:autoSpaceDN w:val="0"/>
        <w:adjustRightInd w:val="0"/>
        <w:spacing w:after="0" w:line="240" w:lineRule="auto"/>
        <w:ind w:left="567"/>
        <w:jc w:val="both"/>
        <w:rPr>
          <w:rFonts w:ascii="Times New Roman" w:hAnsi="Times New Roman" w:cs="Times New Roman"/>
          <w:sz w:val="20"/>
          <w:szCs w:val="20"/>
        </w:rPr>
      </w:pPr>
    </w:p>
    <w:tbl>
      <w:tblPr>
        <w:tblpPr w:leftFromText="180" w:rightFromText="180" w:vertAnchor="text" w:horzAnchor="margin" w:tblpY="-58"/>
        <w:tblW w:w="8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402"/>
        <w:gridCol w:w="639"/>
        <w:gridCol w:w="4039"/>
      </w:tblGrid>
      <w:tr w:rsidR="006A10B9" w:rsidRPr="00E004E4" w:rsidTr="00666BFF">
        <w:tc>
          <w:tcPr>
            <w:tcW w:w="8647" w:type="dxa"/>
            <w:gridSpan w:val="4"/>
            <w:shd w:val="clear" w:color="auto" w:fill="D7D2D9" w:themeFill="accent6" w:themeFillTint="66"/>
          </w:tcPr>
          <w:p w:rsidR="006A10B9" w:rsidRPr="00E004E4" w:rsidRDefault="006A10B9" w:rsidP="00666BFF">
            <w:pPr>
              <w:autoSpaceDE w:val="0"/>
              <w:autoSpaceDN w:val="0"/>
              <w:adjustRightInd w:val="0"/>
              <w:spacing w:after="0" w:line="240" w:lineRule="auto"/>
              <w:jc w:val="center"/>
              <w:rPr>
                <w:rFonts w:ascii="Times New Roman" w:hAnsi="Times New Roman" w:cs="Times New Roman"/>
              </w:rPr>
            </w:pPr>
            <w:r w:rsidRPr="00E004E4">
              <w:rPr>
                <w:rFonts w:ascii="Times New Roman" w:hAnsi="Times New Roman" w:cs="Times New Roman"/>
                <w:b/>
              </w:rPr>
              <w:t>B. Demography</w:t>
            </w:r>
          </w:p>
        </w:tc>
      </w:tr>
      <w:tr w:rsidR="0016235F" w:rsidRPr="00E004E4" w:rsidTr="00666BFF">
        <w:tc>
          <w:tcPr>
            <w:tcW w:w="3969" w:type="dxa"/>
            <w:gridSpan w:val="2"/>
          </w:tcPr>
          <w:p w:rsidR="0016235F" w:rsidRPr="00E004E4" w:rsidRDefault="0016235F" w:rsidP="00666BFF">
            <w:pPr>
              <w:autoSpaceDE w:val="0"/>
              <w:autoSpaceDN w:val="0"/>
              <w:adjustRightInd w:val="0"/>
              <w:spacing w:after="0" w:line="240" w:lineRule="auto"/>
              <w:rPr>
                <w:rFonts w:ascii="Times New Roman" w:hAnsi="Times New Roman" w:cs="Times New Roman"/>
                <w:b/>
              </w:rPr>
            </w:pPr>
            <w:r w:rsidRPr="00E004E4">
              <w:rPr>
                <w:rFonts w:ascii="Times New Roman" w:hAnsi="Times New Roman" w:cs="Times New Roman"/>
                <w:b/>
              </w:rPr>
              <w:t>Strengths</w:t>
            </w:r>
          </w:p>
        </w:tc>
        <w:tc>
          <w:tcPr>
            <w:tcW w:w="4678" w:type="dxa"/>
            <w:gridSpan w:val="2"/>
          </w:tcPr>
          <w:p w:rsidR="0016235F" w:rsidRPr="00E004E4" w:rsidRDefault="0016235F" w:rsidP="00666BFF">
            <w:pPr>
              <w:autoSpaceDE w:val="0"/>
              <w:autoSpaceDN w:val="0"/>
              <w:adjustRightInd w:val="0"/>
              <w:spacing w:after="0" w:line="240" w:lineRule="auto"/>
              <w:rPr>
                <w:rFonts w:ascii="Times New Roman" w:hAnsi="Times New Roman" w:cs="Times New Roman"/>
                <w:b/>
              </w:rPr>
            </w:pPr>
            <w:r w:rsidRPr="00E004E4">
              <w:rPr>
                <w:rFonts w:ascii="Times New Roman" w:hAnsi="Times New Roman" w:cs="Times New Roman"/>
                <w:b/>
              </w:rPr>
              <w:t>Weaknesses</w:t>
            </w:r>
          </w:p>
        </w:tc>
      </w:tr>
      <w:tr w:rsidR="0016235F" w:rsidRPr="00E004E4" w:rsidTr="00533B7C">
        <w:tc>
          <w:tcPr>
            <w:tcW w:w="567" w:type="dxa"/>
          </w:tcPr>
          <w:p w:rsidR="0016235F" w:rsidRPr="00E004E4" w:rsidRDefault="005E48F0" w:rsidP="00666BFF">
            <w:pPr>
              <w:pStyle w:val="ListParagraph"/>
              <w:autoSpaceDE w:val="0"/>
              <w:autoSpaceDN w:val="0"/>
              <w:adjustRightInd w:val="0"/>
              <w:spacing w:after="0" w:line="240" w:lineRule="auto"/>
              <w:ind w:left="0"/>
              <w:rPr>
                <w:rFonts w:ascii="Times New Roman" w:hAnsi="Times New Roman" w:cs="Times New Roman"/>
              </w:rPr>
            </w:pPr>
            <w:r w:rsidRPr="00E004E4">
              <w:rPr>
                <w:rFonts w:ascii="Times New Roman" w:hAnsi="Times New Roman" w:cs="Times New Roman"/>
              </w:rPr>
              <w:t>S2</w:t>
            </w:r>
            <w:r w:rsidR="0016235F" w:rsidRPr="00E004E4">
              <w:rPr>
                <w:rFonts w:ascii="Times New Roman" w:hAnsi="Times New Roman" w:cs="Times New Roman"/>
              </w:rPr>
              <w:t>1</w:t>
            </w:r>
          </w:p>
        </w:tc>
        <w:tc>
          <w:tcPr>
            <w:tcW w:w="3402" w:type="dxa"/>
          </w:tcPr>
          <w:p w:rsidR="0016235F" w:rsidRPr="00E004E4" w:rsidRDefault="0016235F" w:rsidP="00666BFF">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Complex hydrographic network: many lakes, important rivers and Danube </w:t>
            </w:r>
          </w:p>
        </w:tc>
        <w:tc>
          <w:tcPr>
            <w:tcW w:w="639" w:type="dxa"/>
          </w:tcPr>
          <w:p w:rsidR="0016235F" w:rsidRPr="00E004E4" w:rsidRDefault="0016235F" w:rsidP="00666BFF">
            <w:pPr>
              <w:pStyle w:val="ListParagraph"/>
              <w:autoSpaceDE w:val="0"/>
              <w:autoSpaceDN w:val="0"/>
              <w:adjustRightInd w:val="0"/>
              <w:spacing w:after="0" w:line="240" w:lineRule="auto"/>
              <w:ind w:left="0" w:right="-108"/>
              <w:rPr>
                <w:rFonts w:ascii="Times New Roman" w:hAnsi="Times New Roman" w:cs="Times New Roman"/>
              </w:rPr>
            </w:pPr>
            <w:r w:rsidRPr="00E004E4">
              <w:rPr>
                <w:rFonts w:ascii="Times New Roman" w:hAnsi="Times New Roman" w:cs="Times New Roman"/>
              </w:rPr>
              <w:t>W21</w:t>
            </w:r>
          </w:p>
        </w:tc>
        <w:tc>
          <w:tcPr>
            <w:tcW w:w="4039" w:type="dxa"/>
          </w:tcPr>
          <w:p w:rsidR="0016235F" w:rsidRPr="00E004E4" w:rsidRDefault="0016235F" w:rsidP="00666BFF">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Urban population ratio under the na</w:t>
            </w:r>
            <w:r w:rsidR="006A10B9" w:rsidRPr="00E004E4">
              <w:rPr>
                <w:rFonts w:ascii="Times New Roman" w:hAnsi="Times New Roman" w:cs="Times New Roman"/>
              </w:rPr>
              <w:t>tional average in Romanian side</w:t>
            </w:r>
            <w:r w:rsidRPr="00E004E4">
              <w:rPr>
                <w:rFonts w:ascii="Times New Roman" w:hAnsi="Times New Roman" w:cs="Times New Roman"/>
              </w:rPr>
              <w:t xml:space="preserve"> </w:t>
            </w:r>
          </w:p>
          <w:p w:rsidR="0016235F" w:rsidRPr="00E004E4" w:rsidRDefault="0016235F" w:rsidP="00666BFF">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Low ratio of urbanization in Republic of Moldova</w:t>
            </w:r>
          </w:p>
          <w:p w:rsidR="006A10B9" w:rsidRPr="00E004E4" w:rsidRDefault="006A10B9" w:rsidP="00666BFF">
            <w:pPr>
              <w:autoSpaceDE w:val="0"/>
              <w:autoSpaceDN w:val="0"/>
              <w:adjustRightInd w:val="0"/>
              <w:spacing w:after="0" w:line="240" w:lineRule="auto"/>
              <w:rPr>
                <w:rFonts w:ascii="Times New Roman" w:hAnsi="Times New Roman" w:cs="Times New Roman"/>
              </w:rPr>
            </w:pPr>
          </w:p>
        </w:tc>
      </w:tr>
      <w:tr w:rsidR="0016235F" w:rsidRPr="00E004E4" w:rsidTr="00533B7C">
        <w:tc>
          <w:tcPr>
            <w:tcW w:w="567" w:type="dxa"/>
          </w:tcPr>
          <w:p w:rsidR="0016235F" w:rsidRPr="00E004E4" w:rsidRDefault="005E48F0" w:rsidP="00666BFF">
            <w:pPr>
              <w:pStyle w:val="ListParagraph"/>
              <w:autoSpaceDE w:val="0"/>
              <w:autoSpaceDN w:val="0"/>
              <w:adjustRightInd w:val="0"/>
              <w:spacing w:after="0" w:line="240" w:lineRule="auto"/>
              <w:ind w:left="0"/>
              <w:rPr>
                <w:rFonts w:ascii="Times New Roman" w:hAnsi="Times New Roman" w:cs="Times New Roman"/>
              </w:rPr>
            </w:pPr>
            <w:r w:rsidRPr="00E004E4">
              <w:rPr>
                <w:rFonts w:ascii="Times New Roman" w:hAnsi="Times New Roman" w:cs="Times New Roman"/>
              </w:rPr>
              <w:t>S2</w:t>
            </w:r>
            <w:r w:rsidR="0016235F" w:rsidRPr="00E004E4">
              <w:rPr>
                <w:rFonts w:ascii="Times New Roman" w:hAnsi="Times New Roman" w:cs="Times New Roman"/>
              </w:rPr>
              <w:t>2</w:t>
            </w:r>
          </w:p>
        </w:tc>
        <w:tc>
          <w:tcPr>
            <w:tcW w:w="3402" w:type="dxa"/>
          </w:tcPr>
          <w:p w:rsidR="0016235F" w:rsidRPr="00E004E4" w:rsidRDefault="0016235F" w:rsidP="00666BFF">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Flat relief – suitable for agricultural investment and development </w:t>
            </w:r>
          </w:p>
        </w:tc>
        <w:tc>
          <w:tcPr>
            <w:tcW w:w="639" w:type="dxa"/>
          </w:tcPr>
          <w:p w:rsidR="0016235F" w:rsidRPr="00E004E4" w:rsidRDefault="0016235F" w:rsidP="00666BFF">
            <w:pPr>
              <w:pStyle w:val="ListParagraph"/>
              <w:autoSpaceDE w:val="0"/>
              <w:autoSpaceDN w:val="0"/>
              <w:adjustRightInd w:val="0"/>
              <w:spacing w:after="0" w:line="240" w:lineRule="auto"/>
              <w:ind w:left="0" w:right="-108"/>
              <w:rPr>
                <w:rFonts w:ascii="Times New Roman" w:hAnsi="Times New Roman" w:cs="Times New Roman"/>
              </w:rPr>
            </w:pPr>
            <w:r w:rsidRPr="00E004E4">
              <w:rPr>
                <w:rFonts w:ascii="Times New Roman" w:hAnsi="Times New Roman" w:cs="Times New Roman"/>
              </w:rPr>
              <w:t>W22</w:t>
            </w:r>
          </w:p>
        </w:tc>
        <w:tc>
          <w:tcPr>
            <w:tcW w:w="4039" w:type="dxa"/>
          </w:tcPr>
          <w:p w:rsidR="0016235F" w:rsidRPr="00E004E4" w:rsidRDefault="0016235F" w:rsidP="00666BFF">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Republic of Moldova’s small population (3.5 million) represents a small market for major foreign investors </w:t>
            </w:r>
          </w:p>
          <w:p w:rsidR="006A10B9" w:rsidRPr="00E004E4" w:rsidRDefault="006A10B9" w:rsidP="00666BFF">
            <w:pPr>
              <w:autoSpaceDE w:val="0"/>
              <w:autoSpaceDN w:val="0"/>
              <w:adjustRightInd w:val="0"/>
              <w:spacing w:after="0" w:line="240" w:lineRule="auto"/>
              <w:rPr>
                <w:rFonts w:ascii="Times New Roman" w:hAnsi="Times New Roman" w:cs="Times New Roman"/>
              </w:rPr>
            </w:pPr>
          </w:p>
        </w:tc>
      </w:tr>
      <w:tr w:rsidR="0016235F" w:rsidRPr="00E004E4" w:rsidTr="00533B7C">
        <w:tc>
          <w:tcPr>
            <w:tcW w:w="567" w:type="dxa"/>
          </w:tcPr>
          <w:p w:rsidR="0016235F" w:rsidRPr="00E004E4" w:rsidRDefault="005E48F0" w:rsidP="00666BFF">
            <w:pPr>
              <w:pStyle w:val="ListParagraph"/>
              <w:autoSpaceDE w:val="0"/>
              <w:autoSpaceDN w:val="0"/>
              <w:adjustRightInd w:val="0"/>
              <w:spacing w:after="0" w:line="240" w:lineRule="auto"/>
              <w:ind w:left="0"/>
              <w:rPr>
                <w:rFonts w:ascii="Times New Roman" w:hAnsi="Times New Roman" w:cs="Times New Roman"/>
              </w:rPr>
            </w:pPr>
            <w:r w:rsidRPr="00E004E4">
              <w:rPr>
                <w:rFonts w:ascii="Times New Roman" w:hAnsi="Times New Roman" w:cs="Times New Roman"/>
              </w:rPr>
              <w:t>S2</w:t>
            </w:r>
            <w:r w:rsidR="0016235F" w:rsidRPr="00E004E4">
              <w:rPr>
                <w:rFonts w:ascii="Times New Roman" w:hAnsi="Times New Roman" w:cs="Times New Roman"/>
              </w:rPr>
              <w:t>3</w:t>
            </w:r>
          </w:p>
        </w:tc>
        <w:tc>
          <w:tcPr>
            <w:tcW w:w="3402" w:type="dxa"/>
          </w:tcPr>
          <w:p w:rsidR="0016235F" w:rsidRPr="00E004E4" w:rsidRDefault="0016235F" w:rsidP="00556BBB">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Developed urban settlements with more than 100.000 inhabitants (i.e. Botoșani, Iași, Galați, Chișinău, Bălți</w:t>
            </w:r>
            <w:r w:rsidR="001123EE" w:rsidRPr="00E004E4">
              <w:rPr>
                <w:rFonts w:ascii="Times New Roman" w:hAnsi="Times New Roman" w:cs="Times New Roman"/>
              </w:rPr>
              <w:t>,</w:t>
            </w:r>
            <w:r w:rsidR="00533B7C" w:rsidRPr="00E004E4">
              <w:rPr>
                <w:rFonts w:ascii="Times New Roman" w:hAnsi="Times New Roman" w:cs="Times New Roman"/>
              </w:rPr>
              <w:t xml:space="preserve"> </w:t>
            </w:r>
            <w:r w:rsidR="00556BBB" w:rsidRPr="00E004E4">
              <w:rPr>
                <w:rFonts w:ascii="Times New Roman" w:hAnsi="Times New Roman" w:cs="Times New Roman"/>
              </w:rPr>
              <w:t>Bender, Tiraspol.</w:t>
            </w:r>
            <w:r w:rsidR="001123EE" w:rsidRPr="00E004E4">
              <w:rPr>
                <w:rFonts w:ascii="Times New Roman" w:hAnsi="Times New Roman" w:cs="Times New Roman"/>
              </w:rPr>
              <w:t xml:space="preserve"> </w:t>
            </w:r>
          </w:p>
        </w:tc>
        <w:tc>
          <w:tcPr>
            <w:tcW w:w="639" w:type="dxa"/>
          </w:tcPr>
          <w:p w:rsidR="0016235F" w:rsidRPr="00E004E4" w:rsidRDefault="0016235F" w:rsidP="00666BFF">
            <w:pPr>
              <w:pStyle w:val="ListParagraph"/>
              <w:autoSpaceDE w:val="0"/>
              <w:autoSpaceDN w:val="0"/>
              <w:adjustRightInd w:val="0"/>
              <w:spacing w:after="0" w:line="240" w:lineRule="auto"/>
              <w:ind w:left="0" w:right="-108"/>
              <w:rPr>
                <w:rFonts w:ascii="Times New Roman" w:hAnsi="Times New Roman" w:cs="Times New Roman"/>
              </w:rPr>
            </w:pPr>
            <w:r w:rsidRPr="00E004E4">
              <w:rPr>
                <w:rFonts w:ascii="Times New Roman" w:hAnsi="Times New Roman" w:cs="Times New Roman"/>
              </w:rPr>
              <w:t>W23</w:t>
            </w:r>
          </w:p>
        </w:tc>
        <w:tc>
          <w:tcPr>
            <w:tcW w:w="4039" w:type="dxa"/>
          </w:tcPr>
          <w:p w:rsidR="0016235F" w:rsidRPr="00E004E4" w:rsidRDefault="0016235F" w:rsidP="00666BFF">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Uneven distribution of the young adult population between the Romanian and Moldovan territories</w:t>
            </w:r>
          </w:p>
          <w:p w:rsidR="006A10B9" w:rsidRPr="00E004E4" w:rsidRDefault="006A10B9" w:rsidP="00666BFF">
            <w:pPr>
              <w:autoSpaceDE w:val="0"/>
              <w:autoSpaceDN w:val="0"/>
              <w:adjustRightInd w:val="0"/>
              <w:spacing w:after="0" w:line="240" w:lineRule="auto"/>
              <w:rPr>
                <w:rFonts w:ascii="Times New Roman" w:hAnsi="Times New Roman" w:cs="Times New Roman"/>
              </w:rPr>
            </w:pPr>
          </w:p>
        </w:tc>
      </w:tr>
      <w:tr w:rsidR="0016235F" w:rsidRPr="00E004E4" w:rsidTr="00666BFF">
        <w:tc>
          <w:tcPr>
            <w:tcW w:w="3969" w:type="dxa"/>
            <w:gridSpan w:val="2"/>
          </w:tcPr>
          <w:p w:rsidR="0016235F" w:rsidRPr="00E004E4" w:rsidRDefault="0016235F" w:rsidP="00666BFF">
            <w:pPr>
              <w:autoSpaceDE w:val="0"/>
              <w:autoSpaceDN w:val="0"/>
              <w:adjustRightInd w:val="0"/>
              <w:spacing w:after="0" w:line="240" w:lineRule="auto"/>
              <w:rPr>
                <w:rFonts w:ascii="Times New Roman" w:hAnsi="Times New Roman" w:cs="Times New Roman"/>
                <w:b/>
              </w:rPr>
            </w:pPr>
            <w:r w:rsidRPr="00E004E4">
              <w:rPr>
                <w:rFonts w:ascii="Times New Roman" w:hAnsi="Times New Roman" w:cs="Times New Roman"/>
                <w:b/>
              </w:rPr>
              <w:t>Opportunities</w:t>
            </w:r>
          </w:p>
        </w:tc>
        <w:tc>
          <w:tcPr>
            <w:tcW w:w="4678" w:type="dxa"/>
            <w:gridSpan w:val="2"/>
          </w:tcPr>
          <w:p w:rsidR="0016235F" w:rsidRPr="00E004E4" w:rsidRDefault="0016235F" w:rsidP="00666BFF">
            <w:pPr>
              <w:autoSpaceDE w:val="0"/>
              <w:autoSpaceDN w:val="0"/>
              <w:adjustRightInd w:val="0"/>
              <w:spacing w:after="0" w:line="240" w:lineRule="auto"/>
              <w:rPr>
                <w:rFonts w:ascii="Times New Roman" w:hAnsi="Times New Roman" w:cs="Times New Roman"/>
                <w:b/>
              </w:rPr>
            </w:pPr>
            <w:r w:rsidRPr="00E004E4">
              <w:rPr>
                <w:rFonts w:ascii="Times New Roman" w:hAnsi="Times New Roman" w:cs="Times New Roman"/>
                <w:b/>
              </w:rPr>
              <w:t>Threats</w:t>
            </w:r>
          </w:p>
        </w:tc>
      </w:tr>
      <w:tr w:rsidR="0016235F" w:rsidRPr="00E004E4" w:rsidTr="00533B7C">
        <w:tc>
          <w:tcPr>
            <w:tcW w:w="567" w:type="dxa"/>
            <w:tcBorders>
              <w:top w:val="single" w:sz="4" w:space="0" w:color="auto"/>
              <w:left w:val="single" w:sz="4" w:space="0" w:color="auto"/>
              <w:bottom w:val="single" w:sz="4" w:space="0" w:color="auto"/>
              <w:right w:val="single" w:sz="4" w:space="0" w:color="auto"/>
            </w:tcBorders>
          </w:tcPr>
          <w:p w:rsidR="0016235F" w:rsidRPr="00E004E4" w:rsidRDefault="005E48F0" w:rsidP="00666BFF">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O21</w:t>
            </w:r>
          </w:p>
        </w:tc>
        <w:tc>
          <w:tcPr>
            <w:tcW w:w="3402" w:type="dxa"/>
            <w:tcBorders>
              <w:top w:val="single" w:sz="4" w:space="0" w:color="auto"/>
              <w:left w:val="single" w:sz="4" w:space="0" w:color="auto"/>
              <w:bottom w:val="single" w:sz="4" w:space="0" w:color="auto"/>
              <w:right w:val="single" w:sz="4" w:space="0" w:color="auto"/>
            </w:tcBorders>
          </w:tcPr>
          <w:p w:rsidR="0016235F" w:rsidRPr="00E004E4" w:rsidRDefault="005E48F0" w:rsidP="00666BFF">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Increased attractiveness of the EU border area</w:t>
            </w:r>
          </w:p>
        </w:tc>
        <w:tc>
          <w:tcPr>
            <w:tcW w:w="639" w:type="dxa"/>
            <w:tcBorders>
              <w:top w:val="single" w:sz="4" w:space="0" w:color="auto"/>
              <w:left w:val="single" w:sz="4" w:space="0" w:color="auto"/>
              <w:bottom w:val="single" w:sz="4" w:space="0" w:color="auto"/>
              <w:right w:val="single" w:sz="4" w:space="0" w:color="auto"/>
            </w:tcBorders>
          </w:tcPr>
          <w:p w:rsidR="0016235F" w:rsidRPr="00E004E4" w:rsidRDefault="0016235F" w:rsidP="00666BFF">
            <w:pPr>
              <w:pStyle w:val="ListParagraph"/>
              <w:autoSpaceDE w:val="0"/>
              <w:autoSpaceDN w:val="0"/>
              <w:adjustRightInd w:val="0"/>
              <w:spacing w:after="0" w:line="240" w:lineRule="auto"/>
              <w:ind w:left="0"/>
              <w:rPr>
                <w:rFonts w:ascii="Times New Roman" w:hAnsi="Times New Roman" w:cs="Times New Roman"/>
              </w:rPr>
            </w:pPr>
            <w:r w:rsidRPr="00E004E4">
              <w:rPr>
                <w:rFonts w:ascii="Times New Roman" w:hAnsi="Times New Roman" w:cs="Times New Roman"/>
              </w:rPr>
              <w:t>T21</w:t>
            </w:r>
          </w:p>
        </w:tc>
        <w:tc>
          <w:tcPr>
            <w:tcW w:w="4039" w:type="dxa"/>
            <w:tcBorders>
              <w:top w:val="single" w:sz="4" w:space="0" w:color="auto"/>
              <w:left w:val="single" w:sz="4" w:space="0" w:color="auto"/>
              <w:bottom w:val="single" w:sz="4" w:space="0" w:color="auto"/>
              <w:right w:val="single" w:sz="4" w:space="0" w:color="auto"/>
            </w:tcBorders>
          </w:tcPr>
          <w:p w:rsidR="0016235F" w:rsidRPr="00E004E4" w:rsidRDefault="0016235F" w:rsidP="00666BFF">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The Romanian counties are confronted with a negative natural increase ratio of the population</w:t>
            </w:r>
          </w:p>
          <w:p w:rsidR="006A10B9" w:rsidRPr="00E004E4" w:rsidRDefault="006A10B9" w:rsidP="00666BFF">
            <w:pPr>
              <w:autoSpaceDE w:val="0"/>
              <w:autoSpaceDN w:val="0"/>
              <w:adjustRightInd w:val="0"/>
              <w:spacing w:after="0" w:line="240" w:lineRule="auto"/>
              <w:rPr>
                <w:rFonts w:ascii="Times New Roman" w:hAnsi="Times New Roman" w:cs="Times New Roman"/>
              </w:rPr>
            </w:pPr>
          </w:p>
        </w:tc>
      </w:tr>
      <w:tr w:rsidR="0016235F" w:rsidRPr="00E004E4" w:rsidTr="00533B7C">
        <w:tc>
          <w:tcPr>
            <w:tcW w:w="567" w:type="dxa"/>
            <w:tcBorders>
              <w:top w:val="single" w:sz="4" w:space="0" w:color="auto"/>
              <w:left w:val="single" w:sz="4" w:space="0" w:color="auto"/>
              <w:bottom w:val="single" w:sz="4" w:space="0" w:color="auto"/>
              <w:right w:val="single" w:sz="4" w:space="0" w:color="auto"/>
            </w:tcBorders>
          </w:tcPr>
          <w:p w:rsidR="0016235F" w:rsidRPr="00E004E4" w:rsidRDefault="0016235F" w:rsidP="00666BFF">
            <w:pPr>
              <w:autoSpaceDE w:val="0"/>
              <w:autoSpaceDN w:val="0"/>
              <w:adjustRightInd w:val="0"/>
              <w:spacing w:after="0" w:line="240" w:lineRule="auto"/>
              <w:rPr>
                <w:rFonts w:ascii="Times New Roman" w:hAnsi="Times New Roman" w:cs="Times New Roman"/>
              </w:rPr>
            </w:pPr>
          </w:p>
        </w:tc>
        <w:tc>
          <w:tcPr>
            <w:tcW w:w="3402" w:type="dxa"/>
            <w:tcBorders>
              <w:top w:val="single" w:sz="4" w:space="0" w:color="auto"/>
              <w:left w:val="single" w:sz="4" w:space="0" w:color="auto"/>
              <w:bottom w:val="single" w:sz="4" w:space="0" w:color="auto"/>
              <w:right w:val="single" w:sz="4" w:space="0" w:color="auto"/>
            </w:tcBorders>
          </w:tcPr>
          <w:p w:rsidR="0016235F" w:rsidRPr="00E004E4" w:rsidRDefault="0016235F" w:rsidP="00666BFF">
            <w:pPr>
              <w:autoSpaceDE w:val="0"/>
              <w:autoSpaceDN w:val="0"/>
              <w:adjustRightInd w:val="0"/>
              <w:spacing w:after="0" w:line="240" w:lineRule="auto"/>
              <w:rPr>
                <w:rFonts w:ascii="Times New Roman" w:hAnsi="Times New Roman" w:cs="Times New Roman"/>
              </w:rPr>
            </w:pPr>
          </w:p>
        </w:tc>
        <w:tc>
          <w:tcPr>
            <w:tcW w:w="639" w:type="dxa"/>
            <w:tcBorders>
              <w:top w:val="single" w:sz="4" w:space="0" w:color="auto"/>
              <w:left w:val="single" w:sz="4" w:space="0" w:color="auto"/>
              <w:bottom w:val="single" w:sz="4" w:space="0" w:color="auto"/>
              <w:right w:val="single" w:sz="4" w:space="0" w:color="auto"/>
            </w:tcBorders>
          </w:tcPr>
          <w:p w:rsidR="0016235F" w:rsidRPr="00E004E4" w:rsidRDefault="0016235F" w:rsidP="00666BFF">
            <w:pPr>
              <w:pStyle w:val="ListParagraph"/>
              <w:autoSpaceDE w:val="0"/>
              <w:autoSpaceDN w:val="0"/>
              <w:adjustRightInd w:val="0"/>
              <w:spacing w:after="0" w:line="240" w:lineRule="auto"/>
              <w:ind w:left="0"/>
              <w:rPr>
                <w:rFonts w:ascii="Times New Roman" w:hAnsi="Times New Roman" w:cs="Times New Roman"/>
              </w:rPr>
            </w:pPr>
            <w:r w:rsidRPr="00E004E4">
              <w:rPr>
                <w:rFonts w:ascii="Times New Roman" w:hAnsi="Times New Roman" w:cs="Times New Roman"/>
              </w:rPr>
              <w:t>T22</w:t>
            </w:r>
          </w:p>
        </w:tc>
        <w:tc>
          <w:tcPr>
            <w:tcW w:w="4039" w:type="dxa"/>
            <w:tcBorders>
              <w:top w:val="single" w:sz="4" w:space="0" w:color="auto"/>
              <w:left w:val="single" w:sz="4" w:space="0" w:color="auto"/>
              <w:bottom w:val="single" w:sz="4" w:space="0" w:color="auto"/>
              <w:right w:val="single" w:sz="4" w:space="0" w:color="auto"/>
            </w:tcBorders>
          </w:tcPr>
          <w:p w:rsidR="0016235F" w:rsidRPr="00E004E4" w:rsidRDefault="0016235F" w:rsidP="00666BFF">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Strong migrant flows externally oriented: to EU countries for Romanian side and to EU countries and Russia for Moldovan side </w:t>
            </w:r>
          </w:p>
          <w:p w:rsidR="006A10B9" w:rsidRPr="00E004E4" w:rsidRDefault="006A10B9" w:rsidP="00666BFF">
            <w:pPr>
              <w:autoSpaceDE w:val="0"/>
              <w:autoSpaceDN w:val="0"/>
              <w:adjustRightInd w:val="0"/>
              <w:spacing w:after="0" w:line="240" w:lineRule="auto"/>
              <w:rPr>
                <w:rFonts w:ascii="Times New Roman" w:hAnsi="Times New Roman" w:cs="Times New Roman"/>
              </w:rPr>
            </w:pPr>
          </w:p>
        </w:tc>
      </w:tr>
      <w:tr w:rsidR="0016235F" w:rsidRPr="00E004E4" w:rsidTr="00533B7C">
        <w:tc>
          <w:tcPr>
            <w:tcW w:w="567" w:type="dxa"/>
            <w:tcBorders>
              <w:top w:val="single" w:sz="4" w:space="0" w:color="auto"/>
              <w:left w:val="single" w:sz="4" w:space="0" w:color="auto"/>
              <w:bottom w:val="single" w:sz="4" w:space="0" w:color="auto"/>
              <w:right w:val="single" w:sz="4" w:space="0" w:color="auto"/>
            </w:tcBorders>
          </w:tcPr>
          <w:p w:rsidR="0016235F" w:rsidRPr="00E004E4" w:rsidRDefault="0016235F" w:rsidP="00666BFF">
            <w:pPr>
              <w:autoSpaceDE w:val="0"/>
              <w:autoSpaceDN w:val="0"/>
              <w:adjustRightInd w:val="0"/>
              <w:spacing w:after="0" w:line="240" w:lineRule="auto"/>
              <w:rPr>
                <w:rFonts w:ascii="Times New Roman" w:hAnsi="Times New Roman" w:cs="Times New Roman"/>
              </w:rPr>
            </w:pPr>
          </w:p>
        </w:tc>
        <w:tc>
          <w:tcPr>
            <w:tcW w:w="3402" w:type="dxa"/>
            <w:tcBorders>
              <w:top w:val="single" w:sz="4" w:space="0" w:color="auto"/>
              <w:left w:val="single" w:sz="4" w:space="0" w:color="auto"/>
              <w:bottom w:val="single" w:sz="4" w:space="0" w:color="auto"/>
              <w:right w:val="single" w:sz="4" w:space="0" w:color="auto"/>
            </w:tcBorders>
          </w:tcPr>
          <w:p w:rsidR="0016235F" w:rsidRPr="00E004E4" w:rsidRDefault="0016235F" w:rsidP="00666BFF">
            <w:pPr>
              <w:autoSpaceDE w:val="0"/>
              <w:autoSpaceDN w:val="0"/>
              <w:adjustRightInd w:val="0"/>
              <w:spacing w:after="0" w:line="240" w:lineRule="auto"/>
              <w:rPr>
                <w:rFonts w:ascii="Times New Roman" w:hAnsi="Times New Roman" w:cs="Times New Roman"/>
              </w:rPr>
            </w:pPr>
          </w:p>
        </w:tc>
        <w:tc>
          <w:tcPr>
            <w:tcW w:w="639" w:type="dxa"/>
            <w:tcBorders>
              <w:top w:val="single" w:sz="4" w:space="0" w:color="auto"/>
              <w:left w:val="single" w:sz="4" w:space="0" w:color="auto"/>
              <w:bottom w:val="single" w:sz="4" w:space="0" w:color="auto"/>
              <w:right w:val="single" w:sz="4" w:space="0" w:color="auto"/>
            </w:tcBorders>
          </w:tcPr>
          <w:p w:rsidR="0016235F" w:rsidRPr="00E004E4" w:rsidRDefault="0016235F" w:rsidP="00666BFF">
            <w:pPr>
              <w:pStyle w:val="ListParagraph"/>
              <w:autoSpaceDE w:val="0"/>
              <w:autoSpaceDN w:val="0"/>
              <w:adjustRightInd w:val="0"/>
              <w:spacing w:after="0" w:line="240" w:lineRule="auto"/>
              <w:ind w:left="0"/>
              <w:rPr>
                <w:rFonts w:ascii="Times New Roman" w:hAnsi="Times New Roman" w:cs="Times New Roman"/>
              </w:rPr>
            </w:pPr>
            <w:r w:rsidRPr="00E004E4">
              <w:rPr>
                <w:rFonts w:ascii="Times New Roman" w:hAnsi="Times New Roman" w:cs="Times New Roman"/>
              </w:rPr>
              <w:t>T23</w:t>
            </w:r>
          </w:p>
        </w:tc>
        <w:tc>
          <w:tcPr>
            <w:tcW w:w="4039" w:type="dxa"/>
            <w:tcBorders>
              <w:top w:val="single" w:sz="4" w:space="0" w:color="auto"/>
              <w:left w:val="single" w:sz="4" w:space="0" w:color="auto"/>
              <w:bottom w:val="single" w:sz="4" w:space="0" w:color="auto"/>
              <w:right w:val="single" w:sz="4" w:space="0" w:color="auto"/>
            </w:tcBorders>
          </w:tcPr>
          <w:p w:rsidR="0016235F" w:rsidRPr="00E004E4" w:rsidRDefault="0016235F" w:rsidP="00666BFF">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Ageing process of population on Romanian side</w:t>
            </w:r>
          </w:p>
          <w:p w:rsidR="006A10B9" w:rsidRPr="00E004E4" w:rsidRDefault="006A10B9" w:rsidP="00666BFF">
            <w:pPr>
              <w:autoSpaceDE w:val="0"/>
              <w:autoSpaceDN w:val="0"/>
              <w:adjustRightInd w:val="0"/>
              <w:spacing w:after="0" w:line="240" w:lineRule="auto"/>
              <w:rPr>
                <w:rFonts w:ascii="Times New Roman" w:hAnsi="Times New Roman" w:cs="Times New Roman"/>
              </w:rPr>
            </w:pPr>
          </w:p>
        </w:tc>
      </w:tr>
    </w:tbl>
    <w:p w:rsidR="009232D7" w:rsidRPr="00E004E4" w:rsidRDefault="009232D7" w:rsidP="0016235F">
      <w:pPr>
        <w:autoSpaceDE w:val="0"/>
        <w:autoSpaceDN w:val="0"/>
        <w:adjustRightInd w:val="0"/>
        <w:spacing w:after="0" w:line="240" w:lineRule="auto"/>
        <w:jc w:val="both"/>
        <w:rPr>
          <w:rFonts w:ascii="Times New Roman" w:hAnsi="Times New Roman" w:cs="Times New Roman"/>
          <w:b/>
          <w:sz w:val="20"/>
          <w:szCs w:val="20"/>
        </w:rPr>
      </w:pPr>
    </w:p>
    <w:p w:rsidR="0016235F" w:rsidRPr="00E004E4" w:rsidRDefault="0016235F" w:rsidP="0016235F">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b/>
        </w:rPr>
        <w:t>Conclusion:</w:t>
      </w:r>
      <w:r w:rsidRPr="00E004E4">
        <w:rPr>
          <w:rFonts w:ascii="Times New Roman" w:hAnsi="Times New Roman" w:cs="Times New Roman"/>
        </w:rPr>
        <w:t xml:space="preserve"> the fact that the urban population of the Programme area is below the national average on the Romanian side impacts on the potential economic development of the area. It is widely accepted that the urban areas concentrate more diversified economic activities, with high added value and increased productivity. The economic activities specific to rural areas are generally agricultural in nature, with limited economical added value and highly sensitive to the natural hazards. The strong migrant flows externally oriented could have a negative impact on the labour market </w:t>
      </w:r>
      <w:r w:rsidR="00D03D0D" w:rsidRPr="00E004E4">
        <w:rPr>
          <w:rFonts w:ascii="Times New Roman" w:hAnsi="Times New Roman" w:cs="Times New Roman"/>
        </w:rPr>
        <w:t>–</w:t>
      </w:r>
      <w:r w:rsidRPr="00E004E4">
        <w:rPr>
          <w:rFonts w:ascii="Times New Roman" w:hAnsi="Times New Roman" w:cs="Times New Roman"/>
        </w:rPr>
        <w:t xml:space="preserve"> as the most specialized and dynamic individuals are leaving the country, with the non-active, socially assisted population remaining. On the longer run, this trend combined with the ageing population on the Romanian side, would also impact the sustainability of the national pension system.</w:t>
      </w:r>
    </w:p>
    <w:p w:rsidR="0016235F" w:rsidRPr="00E004E4" w:rsidRDefault="0016235F" w:rsidP="00CD5674">
      <w:pPr>
        <w:autoSpaceDE w:val="0"/>
        <w:autoSpaceDN w:val="0"/>
        <w:adjustRightInd w:val="0"/>
        <w:spacing w:after="0" w:line="240" w:lineRule="auto"/>
        <w:ind w:left="567"/>
        <w:jc w:val="both"/>
        <w:rPr>
          <w:rFonts w:ascii="Times New Roman" w:hAnsi="Times New Roman" w:cs="Times New Roman"/>
          <w:sz w:val="20"/>
          <w:szCs w:val="20"/>
        </w:rPr>
      </w:pPr>
    </w:p>
    <w:p w:rsidR="006B6F15" w:rsidRPr="00E004E4" w:rsidRDefault="006B6F15" w:rsidP="009540F5">
      <w:pPr>
        <w:autoSpaceDE w:val="0"/>
        <w:autoSpaceDN w:val="0"/>
        <w:adjustRightInd w:val="0"/>
        <w:spacing w:after="0" w:line="240" w:lineRule="auto"/>
        <w:jc w:val="both"/>
        <w:rPr>
          <w:rFonts w:ascii="Times New Roman" w:hAnsi="Times New Roman" w:cs="Times New Roman"/>
          <w:sz w:val="20"/>
          <w:szCs w:val="20"/>
        </w:rPr>
      </w:pPr>
    </w:p>
    <w:p w:rsidR="00CD5674" w:rsidRPr="00E004E4" w:rsidRDefault="004B0C0A" w:rsidP="004B0C0A">
      <w:pPr>
        <w:spacing w:after="0" w:line="240" w:lineRule="auto"/>
        <w:rPr>
          <w:rFonts w:ascii="Times New Roman" w:hAnsi="Times New Roman" w:cs="Times New Roman"/>
        </w:rPr>
      </w:pPr>
      <w:r w:rsidRPr="00E004E4">
        <w:rPr>
          <w:rFonts w:ascii="Times New Roman" w:hAnsi="Times New Roman" w:cs="Times New Roman"/>
          <w:b/>
        </w:rPr>
        <w:t xml:space="preserve">C. </w:t>
      </w:r>
      <w:r w:rsidR="008D5F60" w:rsidRPr="00E004E4">
        <w:rPr>
          <w:rFonts w:ascii="Times New Roman" w:hAnsi="Times New Roman" w:cs="Times New Roman"/>
          <w:b/>
        </w:rPr>
        <w:t xml:space="preserve">Economy and </w:t>
      </w:r>
      <w:r w:rsidR="00CA251F" w:rsidRPr="00E004E4">
        <w:rPr>
          <w:rFonts w:ascii="Times New Roman" w:hAnsi="Times New Roman" w:cs="Times New Roman"/>
          <w:b/>
        </w:rPr>
        <w:t>Labour</w:t>
      </w:r>
      <w:r w:rsidR="008D5F60" w:rsidRPr="00E004E4">
        <w:rPr>
          <w:rFonts w:ascii="Times New Roman" w:hAnsi="Times New Roman" w:cs="Times New Roman"/>
          <w:b/>
        </w:rPr>
        <w:t xml:space="preserve"> Market</w:t>
      </w:r>
    </w:p>
    <w:p w:rsidR="00C36995" w:rsidRPr="00E004E4" w:rsidRDefault="00C36995" w:rsidP="00C36995">
      <w:pPr>
        <w:spacing w:after="0" w:line="240" w:lineRule="auto"/>
        <w:jc w:val="both"/>
        <w:rPr>
          <w:rFonts w:ascii="Times New Roman" w:hAnsi="Times New Roman" w:cs="Times New Roman"/>
        </w:rPr>
      </w:pPr>
    </w:p>
    <w:p w:rsidR="00252A13" w:rsidRPr="00E004E4" w:rsidRDefault="00C36995" w:rsidP="00252A13">
      <w:pPr>
        <w:spacing w:after="0" w:line="240" w:lineRule="auto"/>
        <w:jc w:val="both"/>
        <w:rPr>
          <w:rFonts w:ascii="Times New Roman" w:hAnsi="Times New Roman" w:cs="Times New Roman"/>
        </w:rPr>
      </w:pPr>
      <w:r w:rsidRPr="00E004E4">
        <w:rPr>
          <w:rFonts w:ascii="Times New Roman" w:hAnsi="Times New Roman" w:cs="Times New Roman"/>
        </w:rPr>
        <w:t xml:space="preserve">The demographic trends are directly connected to the </w:t>
      </w:r>
      <w:r w:rsidRPr="00E004E4">
        <w:rPr>
          <w:rFonts w:ascii="Times New Roman" w:hAnsi="Times New Roman" w:cs="Times New Roman"/>
          <w:b/>
        </w:rPr>
        <w:t>main economic sectors and local labour market</w:t>
      </w:r>
      <w:r w:rsidRPr="00E004E4">
        <w:rPr>
          <w:rFonts w:ascii="Times New Roman" w:hAnsi="Times New Roman" w:cs="Times New Roman"/>
        </w:rPr>
        <w:t xml:space="preserve">. The lack of varied economic opportunities and the predominant rural character indirectly make the agricultural sector the main employment sector in the core eligible area. However, this is also the sector in which earnings are some of the lowest in the area. The main reason behind this is the fragmentation of the agricultural land into small individual farms, practicing </w:t>
      </w:r>
      <w:r w:rsidRPr="00E004E4">
        <w:rPr>
          <w:rFonts w:ascii="Times New Roman" w:hAnsi="Times New Roman" w:cs="Times New Roman"/>
          <w:b/>
        </w:rPr>
        <w:t>subsistence agriculture</w:t>
      </w:r>
      <w:r w:rsidRPr="00E004E4">
        <w:rPr>
          <w:rFonts w:ascii="Times New Roman" w:hAnsi="Times New Roman" w:cs="Times New Roman"/>
        </w:rPr>
        <w:t xml:space="preserve"> with low added value. </w:t>
      </w:r>
    </w:p>
    <w:p w:rsidR="00252A13" w:rsidRPr="00E004E4" w:rsidRDefault="00252A13" w:rsidP="00252A13">
      <w:pPr>
        <w:spacing w:after="0" w:line="240" w:lineRule="auto"/>
        <w:jc w:val="both"/>
        <w:rPr>
          <w:rFonts w:ascii="Times New Roman" w:hAnsi="Times New Roman" w:cs="Times New Roman"/>
        </w:rPr>
      </w:pPr>
    </w:p>
    <w:p w:rsidR="00252A13" w:rsidRPr="00E004E4" w:rsidRDefault="00252A13" w:rsidP="00252A13">
      <w:pPr>
        <w:spacing w:after="0" w:line="240" w:lineRule="auto"/>
        <w:jc w:val="both"/>
        <w:rPr>
          <w:rFonts w:ascii="Times New Roman" w:hAnsi="Times New Roman" w:cs="Times New Roman"/>
        </w:rPr>
      </w:pPr>
      <w:r w:rsidRPr="00E004E4">
        <w:rPr>
          <w:rFonts w:ascii="Times New Roman" w:hAnsi="Times New Roman" w:cs="Times New Roman"/>
        </w:rPr>
        <w:t xml:space="preserve">Without proper investment, agricultural production is highly dependent on the meteorological conditions and natural hazards. Given the employment share of this sector, the area becomes </w:t>
      </w:r>
      <w:r w:rsidRPr="00E004E4">
        <w:rPr>
          <w:rFonts w:ascii="Times New Roman" w:hAnsi="Times New Roman" w:cs="Times New Roman"/>
        </w:rPr>
        <w:lastRenderedPageBreak/>
        <w:t>economically very vulnerable to variations in agricultural production that can affect exports and imports of agricultural products and overall local economic development and employment.</w:t>
      </w:r>
    </w:p>
    <w:p w:rsidR="00252A13" w:rsidRPr="00E004E4" w:rsidRDefault="00252A13" w:rsidP="00252A13">
      <w:pPr>
        <w:spacing w:after="0" w:line="240" w:lineRule="auto"/>
        <w:jc w:val="both"/>
        <w:rPr>
          <w:rFonts w:ascii="Times New Roman" w:hAnsi="Times New Roman" w:cs="Times New Roman"/>
        </w:rPr>
      </w:pPr>
    </w:p>
    <w:p w:rsidR="00252A13" w:rsidRPr="00E004E4" w:rsidRDefault="00252A13" w:rsidP="00252A13">
      <w:pPr>
        <w:spacing w:after="0" w:line="240" w:lineRule="auto"/>
        <w:jc w:val="both"/>
        <w:rPr>
          <w:rFonts w:ascii="Times New Roman" w:hAnsi="Times New Roman" w:cs="Times New Roman"/>
        </w:rPr>
      </w:pPr>
      <w:r w:rsidRPr="00E004E4">
        <w:rPr>
          <w:rFonts w:ascii="Times New Roman" w:hAnsi="Times New Roman" w:cs="Times New Roman"/>
        </w:rPr>
        <w:t>The mentioned effects can be correlated with the GDP levels of the area, which are some of the lowest in Romania and European Union. Even if the GDPs of the territories composing the core eligible area has increased significantly in the la seven years, although not enough, it has to be noted that this growth has been doubled by an increase of the territorial differences, i.e. the GDP difference between Iași County and Republic of Moldova has tripled.</w:t>
      </w:r>
    </w:p>
    <w:p w:rsidR="00C36995" w:rsidRPr="00E004E4" w:rsidRDefault="00C36995" w:rsidP="00C36995">
      <w:pPr>
        <w:spacing w:after="0" w:line="240" w:lineRule="auto"/>
        <w:jc w:val="both"/>
        <w:rPr>
          <w:rFonts w:ascii="Times New Roman" w:hAnsi="Times New Roman" w:cs="Times New Roman"/>
        </w:rPr>
      </w:pPr>
    </w:p>
    <w:p w:rsidR="00C36995" w:rsidRPr="00E004E4" w:rsidRDefault="00C36995" w:rsidP="00C36995">
      <w:pPr>
        <w:spacing w:after="0" w:line="240" w:lineRule="auto"/>
        <w:jc w:val="both"/>
        <w:rPr>
          <w:rFonts w:ascii="Times New Roman" w:hAnsi="Times New Roman" w:cs="Times New Roman"/>
        </w:rPr>
      </w:pPr>
      <w:r w:rsidRPr="00E004E4">
        <w:rPr>
          <w:rFonts w:ascii="Times New Roman" w:hAnsi="Times New Roman" w:cs="Times New Roman"/>
        </w:rPr>
        <w:t xml:space="preserve">Looking at the level of the fixed capital assets per economic activities shows that the local economy is slowly moving from an economy concentrated around industrial and construction activities towards a </w:t>
      </w:r>
      <w:r w:rsidRPr="00E004E4">
        <w:rPr>
          <w:rFonts w:ascii="Times New Roman" w:hAnsi="Times New Roman" w:cs="Times New Roman"/>
          <w:b/>
        </w:rPr>
        <w:t>service based economy</w:t>
      </w:r>
      <w:r w:rsidRPr="00E004E4">
        <w:rPr>
          <w:rFonts w:ascii="Times New Roman" w:hAnsi="Times New Roman" w:cs="Times New Roman"/>
        </w:rPr>
        <w:t xml:space="preserve">, which in general requires a highly educated labour market. However, at the level of the core eligible area only a small proportion of the active population is employed in these types of economic activities. The </w:t>
      </w:r>
      <w:r w:rsidRPr="00E004E4">
        <w:rPr>
          <w:rFonts w:ascii="Times New Roman" w:hAnsi="Times New Roman" w:cs="Times New Roman"/>
          <w:b/>
        </w:rPr>
        <w:t>level of education</w:t>
      </w:r>
      <w:r w:rsidRPr="00E004E4">
        <w:rPr>
          <w:rFonts w:ascii="Times New Roman" w:hAnsi="Times New Roman" w:cs="Times New Roman"/>
        </w:rPr>
        <w:t xml:space="preserve"> of the unemployed population shows that there are limited opportunities for those with primary or vocational education in Romania, and for those with high school education in Republic of Moldova. Combined with the significant early school leaving rates in the area and the low levels of investments in education it is clear that the unemployed population is unable to respond to the requirements of the local labour market, and signals a need for a certain level of requalification. </w:t>
      </w:r>
    </w:p>
    <w:p w:rsidR="00C36995" w:rsidRPr="00E004E4" w:rsidRDefault="00C36995" w:rsidP="00C36995">
      <w:pPr>
        <w:spacing w:after="0" w:line="240" w:lineRule="auto"/>
        <w:jc w:val="both"/>
        <w:rPr>
          <w:rFonts w:ascii="Times New Roman" w:hAnsi="Times New Roman" w:cs="Times New Roman"/>
        </w:rPr>
      </w:pPr>
    </w:p>
    <w:p w:rsidR="00C36995" w:rsidRPr="00E004E4" w:rsidRDefault="00C36995" w:rsidP="00C36995">
      <w:pPr>
        <w:spacing w:after="0" w:line="240" w:lineRule="auto"/>
        <w:jc w:val="both"/>
        <w:rPr>
          <w:rFonts w:ascii="Times New Roman" w:hAnsi="Times New Roman" w:cs="Times New Roman"/>
        </w:rPr>
      </w:pPr>
      <w:r w:rsidRPr="00E004E4">
        <w:rPr>
          <w:rFonts w:ascii="Times New Roman" w:hAnsi="Times New Roman" w:cs="Times New Roman"/>
        </w:rPr>
        <w:t xml:space="preserve">In addition to the </w:t>
      </w:r>
      <w:r w:rsidRPr="00E004E4">
        <w:rPr>
          <w:rFonts w:ascii="Times New Roman" w:hAnsi="Times New Roman" w:cs="Times New Roman"/>
          <w:b/>
        </w:rPr>
        <w:t>lack of opportunities</w:t>
      </w:r>
      <w:r w:rsidRPr="00E004E4">
        <w:rPr>
          <w:rFonts w:ascii="Times New Roman" w:hAnsi="Times New Roman" w:cs="Times New Roman"/>
        </w:rPr>
        <w:t xml:space="preserve"> for the active unemployed population with lower levels of education, the move towards a service based economy shows a number of issues in the area. First, </w:t>
      </w:r>
      <w:r w:rsidRPr="00E004E4">
        <w:rPr>
          <w:rFonts w:ascii="Times New Roman" w:hAnsi="Times New Roman" w:cs="Times New Roman"/>
          <w:b/>
        </w:rPr>
        <w:t>R&amp;D and innovation is limited</w:t>
      </w:r>
      <w:r w:rsidRPr="00E004E4">
        <w:rPr>
          <w:rFonts w:ascii="Times New Roman" w:hAnsi="Times New Roman" w:cs="Times New Roman"/>
        </w:rPr>
        <w:t xml:space="preserve"> to the three main urban centres of Iași, Galați and Chișinău</w:t>
      </w:r>
      <w:r w:rsidR="001B14C5" w:rsidRPr="00E004E4">
        <w:rPr>
          <w:rFonts w:ascii="Times New Roman" w:hAnsi="Times New Roman" w:cs="Times New Roman"/>
        </w:rPr>
        <w:t>, where the largest number of SMEs are also located in the core eligible area.</w:t>
      </w:r>
      <w:r w:rsidRPr="00E004E4">
        <w:rPr>
          <w:rFonts w:ascii="Times New Roman" w:hAnsi="Times New Roman" w:cs="Times New Roman"/>
        </w:rPr>
        <w:t xml:space="preserve"> In turn, this reduces the impact and added value that R&amp;D and innovation can have on the main economic sector of agriculture, and other sectors like the manufacturing and extraction industry, and construction. Second, the core eligible area has one of </w:t>
      </w:r>
      <w:r w:rsidRPr="00E004E4">
        <w:rPr>
          <w:rFonts w:ascii="Times New Roman" w:hAnsi="Times New Roman" w:cs="Times New Roman"/>
          <w:b/>
        </w:rPr>
        <w:t>the lowest rates of FDI attraction</w:t>
      </w:r>
      <w:r w:rsidRPr="00E004E4">
        <w:rPr>
          <w:rFonts w:ascii="Times New Roman" w:hAnsi="Times New Roman" w:cs="Times New Roman"/>
        </w:rPr>
        <w:t xml:space="preserve"> compared to other regions in Romania.  Moreover, the services economic activities in the area receive only a small proportion of the total FDI in the area. This can be assigned to the </w:t>
      </w:r>
      <w:r w:rsidRPr="00E004E4">
        <w:rPr>
          <w:rFonts w:ascii="Times New Roman" w:hAnsi="Times New Roman" w:cs="Times New Roman"/>
          <w:b/>
        </w:rPr>
        <w:t>low competitiveness</w:t>
      </w:r>
      <w:r w:rsidRPr="00E004E4">
        <w:rPr>
          <w:rFonts w:ascii="Times New Roman" w:hAnsi="Times New Roman" w:cs="Times New Roman"/>
        </w:rPr>
        <w:t xml:space="preserve"> level of the area making it unattractive to investors. This is mainly caused by the lack or poor development of the basic requirements of service based activities like easy access, mobility, and public utilities infrastructure. </w:t>
      </w:r>
    </w:p>
    <w:p w:rsidR="00C36995" w:rsidRPr="00E004E4" w:rsidRDefault="00C36995" w:rsidP="00C36995">
      <w:pPr>
        <w:spacing w:after="0" w:line="240" w:lineRule="auto"/>
        <w:rPr>
          <w:rFonts w:ascii="Times New Roman" w:hAnsi="Times New Roman" w:cs="Times New Roman"/>
          <w:sz w:val="20"/>
          <w:szCs w:val="20"/>
        </w:rPr>
      </w:pPr>
    </w:p>
    <w:tbl>
      <w:tblPr>
        <w:tblpPr w:leftFromText="180" w:rightFromText="180" w:vertAnchor="text" w:horzAnchor="margin" w:tblpY="129"/>
        <w:tblW w:w="8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402"/>
        <w:gridCol w:w="639"/>
        <w:gridCol w:w="4039"/>
      </w:tblGrid>
      <w:tr w:rsidR="00667867" w:rsidRPr="00E004E4" w:rsidTr="00667867">
        <w:tc>
          <w:tcPr>
            <w:tcW w:w="8647" w:type="dxa"/>
            <w:gridSpan w:val="4"/>
            <w:shd w:val="clear" w:color="auto" w:fill="D7D2D9" w:themeFill="accent6" w:themeFillTint="66"/>
          </w:tcPr>
          <w:p w:rsidR="00667867" w:rsidRPr="00E004E4" w:rsidRDefault="00667867" w:rsidP="00667867">
            <w:pPr>
              <w:autoSpaceDE w:val="0"/>
              <w:autoSpaceDN w:val="0"/>
              <w:adjustRightInd w:val="0"/>
              <w:spacing w:after="0" w:line="240" w:lineRule="auto"/>
              <w:jc w:val="center"/>
              <w:rPr>
                <w:rFonts w:ascii="Times New Roman" w:hAnsi="Times New Roman" w:cs="Times New Roman"/>
              </w:rPr>
            </w:pPr>
            <w:r w:rsidRPr="00E004E4">
              <w:rPr>
                <w:rFonts w:ascii="Times New Roman" w:hAnsi="Times New Roman" w:cs="Times New Roman"/>
                <w:b/>
              </w:rPr>
              <w:t>C. Economy and Labour Market</w:t>
            </w:r>
          </w:p>
        </w:tc>
      </w:tr>
      <w:tr w:rsidR="00667867" w:rsidRPr="00E004E4" w:rsidTr="00667867">
        <w:tc>
          <w:tcPr>
            <w:tcW w:w="3969" w:type="dxa"/>
            <w:gridSpan w:val="2"/>
          </w:tcPr>
          <w:p w:rsidR="00667867" w:rsidRPr="00E004E4" w:rsidRDefault="00667867" w:rsidP="00667867">
            <w:pPr>
              <w:autoSpaceDE w:val="0"/>
              <w:autoSpaceDN w:val="0"/>
              <w:adjustRightInd w:val="0"/>
              <w:spacing w:after="0" w:line="240" w:lineRule="auto"/>
              <w:rPr>
                <w:rFonts w:ascii="Times New Roman" w:hAnsi="Times New Roman" w:cs="Times New Roman"/>
                <w:b/>
              </w:rPr>
            </w:pPr>
            <w:r w:rsidRPr="00E004E4">
              <w:rPr>
                <w:rFonts w:ascii="Times New Roman" w:hAnsi="Times New Roman" w:cs="Times New Roman"/>
                <w:b/>
              </w:rPr>
              <w:t>Strengths</w:t>
            </w:r>
          </w:p>
        </w:tc>
        <w:tc>
          <w:tcPr>
            <w:tcW w:w="4678" w:type="dxa"/>
            <w:gridSpan w:val="2"/>
          </w:tcPr>
          <w:p w:rsidR="00667867" w:rsidRPr="00E004E4" w:rsidRDefault="00667867" w:rsidP="00667867">
            <w:pPr>
              <w:autoSpaceDE w:val="0"/>
              <w:autoSpaceDN w:val="0"/>
              <w:adjustRightInd w:val="0"/>
              <w:spacing w:after="0" w:line="240" w:lineRule="auto"/>
              <w:rPr>
                <w:rFonts w:ascii="Times New Roman" w:hAnsi="Times New Roman" w:cs="Times New Roman"/>
                <w:b/>
              </w:rPr>
            </w:pPr>
            <w:r w:rsidRPr="00E004E4">
              <w:rPr>
                <w:rFonts w:ascii="Times New Roman" w:hAnsi="Times New Roman" w:cs="Times New Roman"/>
                <w:b/>
              </w:rPr>
              <w:t>Weaknesses</w:t>
            </w:r>
          </w:p>
        </w:tc>
      </w:tr>
      <w:tr w:rsidR="00667867" w:rsidRPr="00E004E4" w:rsidTr="00533B7C">
        <w:tc>
          <w:tcPr>
            <w:tcW w:w="567" w:type="dxa"/>
          </w:tcPr>
          <w:p w:rsidR="00667867" w:rsidRPr="00E004E4" w:rsidRDefault="00667867" w:rsidP="00667867">
            <w:pPr>
              <w:pStyle w:val="ListParagraph"/>
              <w:autoSpaceDE w:val="0"/>
              <w:autoSpaceDN w:val="0"/>
              <w:adjustRightInd w:val="0"/>
              <w:spacing w:after="0" w:line="240" w:lineRule="auto"/>
              <w:ind w:left="0"/>
              <w:rPr>
                <w:rFonts w:ascii="Times New Roman" w:hAnsi="Times New Roman" w:cs="Times New Roman"/>
              </w:rPr>
            </w:pPr>
            <w:r w:rsidRPr="00E004E4">
              <w:rPr>
                <w:rFonts w:ascii="Times New Roman" w:hAnsi="Times New Roman" w:cs="Times New Roman"/>
              </w:rPr>
              <w:t>S31</w:t>
            </w:r>
          </w:p>
        </w:tc>
        <w:tc>
          <w:tcPr>
            <w:tcW w:w="3402" w:type="dxa"/>
          </w:tcPr>
          <w:p w:rsidR="00667867" w:rsidRPr="00E004E4" w:rsidRDefault="00667867" w:rsidP="00667867">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Well diversified agricultural activities</w:t>
            </w:r>
          </w:p>
        </w:tc>
        <w:tc>
          <w:tcPr>
            <w:tcW w:w="639" w:type="dxa"/>
          </w:tcPr>
          <w:p w:rsidR="00667867" w:rsidRPr="00E004E4" w:rsidRDefault="00667867" w:rsidP="00667867">
            <w:pPr>
              <w:autoSpaceDE w:val="0"/>
              <w:autoSpaceDN w:val="0"/>
              <w:adjustRightInd w:val="0"/>
              <w:spacing w:after="0" w:line="240" w:lineRule="auto"/>
              <w:ind w:right="-108"/>
              <w:rPr>
                <w:rFonts w:ascii="Times New Roman" w:hAnsi="Times New Roman" w:cs="Times New Roman"/>
              </w:rPr>
            </w:pPr>
            <w:r w:rsidRPr="00E004E4">
              <w:rPr>
                <w:rFonts w:ascii="Times New Roman" w:hAnsi="Times New Roman" w:cs="Times New Roman"/>
              </w:rPr>
              <w:t>W31</w:t>
            </w:r>
          </w:p>
        </w:tc>
        <w:tc>
          <w:tcPr>
            <w:tcW w:w="4039" w:type="dxa"/>
          </w:tcPr>
          <w:p w:rsidR="00667867" w:rsidRPr="00E004E4" w:rsidRDefault="00667867" w:rsidP="00667867">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Big and increasing disparities in GDP per capita between Romanian side and Moldavian side</w:t>
            </w:r>
          </w:p>
        </w:tc>
      </w:tr>
      <w:tr w:rsidR="00667867" w:rsidRPr="00E004E4" w:rsidTr="00533B7C">
        <w:tc>
          <w:tcPr>
            <w:tcW w:w="567" w:type="dxa"/>
          </w:tcPr>
          <w:p w:rsidR="00667867" w:rsidRPr="00E004E4" w:rsidRDefault="00667867" w:rsidP="00667867">
            <w:pPr>
              <w:pStyle w:val="ListParagraph"/>
              <w:autoSpaceDE w:val="0"/>
              <w:autoSpaceDN w:val="0"/>
              <w:adjustRightInd w:val="0"/>
              <w:spacing w:after="0" w:line="240" w:lineRule="auto"/>
              <w:ind w:left="0"/>
              <w:rPr>
                <w:rFonts w:ascii="Times New Roman" w:hAnsi="Times New Roman" w:cs="Times New Roman"/>
              </w:rPr>
            </w:pPr>
            <w:r w:rsidRPr="00E004E4">
              <w:rPr>
                <w:rFonts w:ascii="Times New Roman" w:hAnsi="Times New Roman" w:cs="Times New Roman"/>
              </w:rPr>
              <w:t>S32</w:t>
            </w:r>
          </w:p>
        </w:tc>
        <w:tc>
          <w:tcPr>
            <w:tcW w:w="3402" w:type="dxa"/>
          </w:tcPr>
          <w:p w:rsidR="00667867" w:rsidRPr="00E004E4" w:rsidRDefault="00667867" w:rsidP="00667867">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Since the programming period 2007-2013, GDP per capita increased 2.3 time on the Romanian side and over 3 times on the Moldavian side</w:t>
            </w:r>
          </w:p>
        </w:tc>
        <w:tc>
          <w:tcPr>
            <w:tcW w:w="639" w:type="dxa"/>
          </w:tcPr>
          <w:p w:rsidR="00667867" w:rsidRPr="00E004E4" w:rsidRDefault="00667867" w:rsidP="00667867">
            <w:pPr>
              <w:autoSpaceDE w:val="0"/>
              <w:autoSpaceDN w:val="0"/>
              <w:adjustRightInd w:val="0"/>
              <w:spacing w:after="0" w:line="240" w:lineRule="auto"/>
              <w:ind w:right="-108"/>
              <w:rPr>
                <w:rFonts w:ascii="Times New Roman" w:hAnsi="Times New Roman" w:cs="Times New Roman"/>
              </w:rPr>
            </w:pPr>
            <w:r w:rsidRPr="00E004E4">
              <w:rPr>
                <w:rFonts w:ascii="Times New Roman" w:hAnsi="Times New Roman" w:cs="Times New Roman"/>
              </w:rPr>
              <w:t>W32</w:t>
            </w:r>
          </w:p>
        </w:tc>
        <w:tc>
          <w:tcPr>
            <w:tcW w:w="4039" w:type="dxa"/>
          </w:tcPr>
          <w:p w:rsidR="00667867" w:rsidRPr="00E004E4" w:rsidRDefault="00667867" w:rsidP="00667867">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High level of labor forces employed in the budgetary sector in Republic of Moldova with direct negative impact on ratio of public spending in GDP. </w:t>
            </w:r>
          </w:p>
          <w:p w:rsidR="00667867" w:rsidRPr="00E004E4" w:rsidRDefault="00667867" w:rsidP="00667867">
            <w:pPr>
              <w:autoSpaceDE w:val="0"/>
              <w:autoSpaceDN w:val="0"/>
              <w:adjustRightInd w:val="0"/>
              <w:spacing w:after="0" w:line="240" w:lineRule="auto"/>
              <w:rPr>
                <w:rFonts w:ascii="Times New Roman" w:hAnsi="Times New Roman" w:cs="Times New Roman"/>
              </w:rPr>
            </w:pPr>
          </w:p>
        </w:tc>
      </w:tr>
      <w:tr w:rsidR="00667867" w:rsidRPr="00E004E4" w:rsidTr="00533B7C">
        <w:tc>
          <w:tcPr>
            <w:tcW w:w="567" w:type="dxa"/>
          </w:tcPr>
          <w:p w:rsidR="00667867" w:rsidRPr="00E004E4" w:rsidRDefault="00667867" w:rsidP="00667867">
            <w:pPr>
              <w:pStyle w:val="ListParagraph"/>
              <w:autoSpaceDE w:val="0"/>
              <w:autoSpaceDN w:val="0"/>
              <w:adjustRightInd w:val="0"/>
              <w:spacing w:after="0" w:line="240" w:lineRule="auto"/>
              <w:ind w:left="0"/>
              <w:rPr>
                <w:rFonts w:ascii="Times New Roman" w:hAnsi="Times New Roman" w:cs="Times New Roman"/>
              </w:rPr>
            </w:pPr>
            <w:r w:rsidRPr="00E004E4">
              <w:rPr>
                <w:rFonts w:ascii="Times New Roman" w:hAnsi="Times New Roman" w:cs="Times New Roman"/>
              </w:rPr>
              <w:t>S33</w:t>
            </w:r>
          </w:p>
        </w:tc>
        <w:tc>
          <w:tcPr>
            <w:tcW w:w="3402" w:type="dxa"/>
          </w:tcPr>
          <w:p w:rsidR="00667867" w:rsidRPr="00E004E4" w:rsidRDefault="00667867" w:rsidP="00667867">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Decreasing trend in unemployment, especially in Republic of Moldova but as well as in the eligible area from Romania  </w:t>
            </w:r>
          </w:p>
        </w:tc>
        <w:tc>
          <w:tcPr>
            <w:tcW w:w="639" w:type="dxa"/>
          </w:tcPr>
          <w:p w:rsidR="00667867" w:rsidRPr="00E004E4" w:rsidRDefault="00667867" w:rsidP="00667867">
            <w:pPr>
              <w:autoSpaceDE w:val="0"/>
              <w:autoSpaceDN w:val="0"/>
              <w:adjustRightInd w:val="0"/>
              <w:spacing w:after="0" w:line="240" w:lineRule="auto"/>
              <w:ind w:right="-108"/>
              <w:rPr>
                <w:rFonts w:ascii="Times New Roman" w:hAnsi="Times New Roman" w:cs="Times New Roman"/>
              </w:rPr>
            </w:pPr>
            <w:r w:rsidRPr="00E004E4">
              <w:rPr>
                <w:rFonts w:ascii="Times New Roman" w:hAnsi="Times New Roman" w:cs="Times New Roman"/>
              </w:rPr>
              <w:t>W33</w:t>
            </w:r>
          </w:p>
        </w:tc>
        <w:tc>
          <w:tcPr>
            <w:tcW w:w="4039" w:type="dxa"/>
          </w:tcPr>
          <w:p w:rsidR="00667867" w:rsidRPr="00E004E4" w:rsidRDefault="00667867" w:rsidP="00667867">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The main economic activities have low value added (agriculture, fishing, trade and tourism related services)</w:t>
            </w:r>
          </w:p>
        </w:tc>
      </w:tr>
      <w:tr w:rsidR="00667867" w:rsidRPr="00E004E4" w:rsidTr="00533B7C">
        <w:tc>
          <w:tcPr>
            <w:tcW w:w="567" w:type="dxa"/>
          </w:tcPr>
          <w:p w:rsidR="00667867" w:rsidRPr="00E004E4" w:rsidRDefault="00667867" w:rsidP="00667867">
            <w:pPr>
              <w:pStyle w:val="ListParagraph"/>
              <w:autoSpaceDE w:val="0"/>
              <w:autoSpaceDN w:val="0"/>
              <w:adjustRightInd w:val="0"/>
              <w:spacing w:after="0" w:line="240" w:lineRule="auto"/>
              <w:ind w:left="0"/>
              <w:rPr>
                <w:rFonts w:ascii="Times New Roman" w:hAnsi="Times New Roman" w:cs="Times New Roman"/>
              </w:rPr>
            </w:pPr>
            <w:r w:rsidRPr="00E004E4">
              <w:rPr>
                <w:rFonts w:ascii="Times New Roman" w:hAnsi="Times New Roman" w:cs="Times New Roman"/>
              </w:rPr>
              <w:t>S34</w:t>
            </w:r>
          </w:p>
        </w:tc>
        <w:tc>
          <w:tcPr>
            <w:tcW w:w="3402" w:type="dxa"/>
          </w:tcPr>
          <w:p w:rsidR="00667867" w:rsidRPr="00E004E4" w:rsidRDefault="00667867" w:rsidP="00667867">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Important number of SMEs diversified SMEs mainly concentrated in industry, construction, holds sale and auto repair. </w:t>
            </w:r>
          </w:p>
        </w:tc>
        <w:tc>
          <w:tcPr>
            <w:tcW w:w="639" w:type="dxa"/>
          </w:tcPr>
          <w:p w:rsidR="00667867" w:rsidRPr="00E004E4" w:rsidRDefault="00667867" w:rsidP="00667867">
            <w:pPr>
              <w:autoSpaceDE w:val="0"/>
              <w:autoSpaceDN w:val="0"/>
              <w:adjustRightInd w:val="0"/>
              <w:spacing w:after="0" w:line="240" w:lineRule="auto"/>
              <w:ind w:right="-108"/>
              <w:rPr>
                <w:rFonts w:ascii="Times New Roman" w:hAnsi="Times New Roman" w:cs="Times New Roman"/>
              </w:rPr>
            </w:pPr>
            <w:r w:rsidRPr="00E004E4">
              <w:rPr>
                <w:rFonts w:ascii="Times New Roman" w:hAnsi="Times New Roman" w:cs="Times New Roman"/>
              </w:rPr>
              <w:t>W34</w:t>
            </w:r>
          </w:p>
        </w:tc>
        <w:tc>
          <w:tcPr>
            <w:tcW w:w="4039" w:type="dxa"/>
          </w:tcPr>
          <w:p w:rsidR="00667867" w:rsidRPr="00E004E4" w:rsidRDefault="00667867" w:rsidP="00667867">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The agriculture production is concentrated in subsistence farms and is strongly dependent on weather conditions and exposed to natural risks</w:t>
            </w:r>
          </w:p>
          <w:p w:rsidR="00667867" w:rsidRPr="00E004E4" w:rsidRDefault="00667867" w:rsidP="00667867">
            <w:pPr>
              <w:autoSpaceDE w:val="0"/>
              <w:autoSpaceDN w:val="0"/>
              <w:adjustRightInd w:val="0"/>
              <w:spacing w:after="0" w:line="240" w:lineRule="auto"/>
              <w:rPr>
                <w:rFonts w:ascii="Times New Roman" w:hAnsi="Times New Roman" w:cs="Times New Roman"/>
              </w:rPr>
            </w:pPr>
          </w:p>
        </w:tc>
      </w:tr>
      <w:tr w:rsidR="00667867" w:rsidRPr="00E004E4" w:rsidTr="00533B7C">
        <w:tc>
          <w:tcPr>
            <w:tcW w:w="567" w:type="dxa"/>
          </w:tcPr>
          <w:p w:rsidR="00667867" w:rsidRPr="00E004E4" w:rsidRDefault="00667867" w:rsidP="00667867">
            <w:pPr>
              <w:pStyle w:val="ListParagraph"/>
              <w:autoSpaceDE w:val="0"/>
              <w:autoSpaceDN w:val="0"/>
              <w:adjustRightInd w:val="0"/>
              <w:spacing w:after="0" w:line="240" w:lineRule="auto"/>
              <w:ind w:left="0"/>
              <w:rPr>
                <w:rFonts w:ascii="Times New Roman" w:hAnsi="Times New Roman" w:cs="Times New Roman"/>
              </w:rPr>
            </w:pPr>
            <w:r w:rsidRPr="00E004E4">
              <w:rPr>
                <w:rFonts w:ascii="Times New Roman" w:hAnsi="Times New Roman" w:cs="Times New Roman"/>
              </w:rPr>
              <w:t>S35</w:t>
            </w:r>
          </w:p>
        </w:tc>
        <w:tc>
          <w:tcPr>
            <w:tcW w:w="3402" w:type="dxa"/>
          </w:tcPr>
          <w:p w:rsidR="00667867" w:rsidRPr="00E004E4" w:rsidRDefault="00667867" w:rsidP="00667867">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Competitive labour costs </w:t>
            </w:r>
          </w:p>
        </w:tc>
        <w:tc>
          <w:tcPr>
            <w:tcW w:w="639" w:type="dxa"/>
          </w:tcPr>
          <w:p w:rsidR="00667867" w:rsidRPr="00E004E4" w:rsidRDefault="00667867" w:rsidP="00667867">
            <w:pPr>
              <w:autoSpaceDE w:val="0"/>
              <w:autoSpaceDN w:val="0"/>
              <w:adjustRightInd w:val="0"/>
              <w:spacing w:after="0" w:line="240" w:lineRule="auto"/>
              <w:ind w:right="-108"/>
              <w:rPr>
                <w:rFonts w:ascii="Times New Roman" w:hAnsi="Times New Roman" w:cs="Times New Roman"/>
              </w:rPr>
            </w:pPr>
            <w:r w:rsidRPr="00E004E4">
              <w:rPr>
                <w:rFonts w:ascii="Times New Roman" w:hAnsi="Times New Roman" w:cs="Times New Roman"/>
              </w:rPr>
              <w:t>W35</w:t>
            </w:r>
          </w:p>
        </w:tc>
        <w:tc>
          <w:tcPr>
            <w:tcW w:w="4039" w:type="dxa"/>
          </w:tcPr>
          <w:p w:rsidR="00667867" w:rsidRPr="00E004E4" w:rsidRDefault="00667867" w:rsidP="00667867">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Very low ratio of employed population is hired in high added value activities as R&amp;D, Innovation (0.18%) </w:t>
            </w:r>
          </w:p>
          <w:p w:rsidR="00667867" w:rsidRPr="00E004E4" w:rsidRDefault="00667867" w:rsidP="00667867">
            <w:pPr>
              <w:autoSpaceDE w:val="0"/>
              <w:autoSpaceDN w:val="0"/>
              <w:adjustRightInd w:val="0"/>
              <w:spacing w:after="0" w:line="240" w:lineRule="auto"/>
              <w:rPr>
                <w:rFonts w:ascii="Times New Roman" w:hAnsi="Times New Roman" w:cs="Times New Roman"/>
              </w:rPr>
            </w:pPr>
          </w:p>
        </w:tc>
      </w:tr>
      <w:tr w:rsidR="00667867" w:rsidRPr="00E004E4" w:rsidTr="00533B7C">
        <w:tc>
          <w:tcPr>
            <w:tcW w:w="567" w:type="dxa"/>
          </w:tcPr>
          <w:p w:rsidR="00667867" w:rsidRPr="00E004E4" w:rsidRDefault="00667867" w:rsidP="00667867">
            <w:pPr>
              <w:pStyle w:val="ListParagraph"/>
              <w:autoSpaceDE w:val="0"/>
              <w:autoSpaceDN w:val="0"/>
              <w:adjustRightInd w:val="0"/>
              <w:spacing w:after="0" w:line="240" w:lineRule="auto"/>
              <w:ind w:left="0"/>
              <w:rPr>
                <w:rFonts w:ascii="Times New Roman" w:hAnsi="Times New Roman" w:cs="Times New Roman"/>
              </w:rPr>
            </w:pPr>
            <w:r w:rsidRPr="00E004E4">
              <w:rPr>
                <w:rFonts w:ascii="Times New Roman" w:hAnsi="Times New Roman" w:cs="Times New Roman"/>
              </w:rPr>
              <w:t>S36</w:t>
            </w:r>
          </w:p>
        </w:tc>
        <w:tc>
          <w:tcPr>
            <w:tcW w:w="3402" w:type="dxa"/>
          </w:tcPr>
          <w:p w:rsidR="00667867" w:rsidRPr="00E004E4" w:rsidRDefault="00667867" w:rsidP="005D7F21">
            <w:pPr>
              <w:autoSpaceDE w:val="0"/>
              <w:autoSpaceDN w:val="0"/>
              <w:adjustRightInd w:val="0"/>
              <w:spacing w:after="0" w:line="240" w:lineRule="auto"/>
              <w:rPr>
                <w:rFonts w:ascii="Times New Roman" w:hAnsi="Times New Roman" w:cs="Times New Roman"/>
                <w:highlight w:val="yellow"/>
              </w:rPr>
            </w:pPr>
            <w:r w:rsidRPr="00E004E4">
              <w:rPr>
                <w:rFonts w:ascii="Times New Roman" w:hAnsi="Times New Roman" w:cs="Times New Roman"/>
              </w:rPr>
              <w:t>Good economic potential for the</w:t>
            </w:r>
            <w:r w:rsidR="001123EE" w:rsidRPr="00E004E4">
              <w:rPr>
                <w:rFonts w:ascii="Times New Roman" w:hAnsi="Times New Roman" w:cs="Times New Roman"/>
              </w:rPr>
              <w:t xml:space="preserve"> at least four </w:t>
            </w:r>
            <w:r w:rsidRPr="00E004E4">
              <w:rPr>
                <w:rFonts w:ascii="Times New Roman" w:hAnsi="Times New Roman" w:cs="Times New Roman"/>
              </w:rPr>
              <w:t xml:space="preserve"> main urban poles: Iasi, Galati, Chisinau </w:t>
            </w:r>
            <w:r w:rsidR="001123EE" w:rsidRPr="00E004E4">
              <w:rPr>
                <w:rFonts w:ascii="Times New Roman" w:hAnsi="Times New Roman" w:cs="Times New Roman"/>
              </w:rPr>
              <w:t xml:space="preserve">and </w:t>
            </w:r>
            <w:r w:rsidR="005D7F21" w:rsidRPr="00E004E4">
              <w:rPr>
                <w:rFonts w:ascii="Times New Roman" w:hAnsi="Times New Roman" w:cs="Times New Roman"/>
              </w:rPr>
              <w:t>B</w:t>
            </w:r>
            <w:r w:rsidR="005D7F21" w:rsidRPr="00E004E4">
              <w:rPr>
                <w:rFonts w:ascii="Times New Roman" w:hAnsi="Times New Roman" w:cs="Times New Roman"/>
                <w:lang w:val="ro-RO"/>
              </w:rPr>
              <w:t>ă</w:t>
            </w:r>
            <w:r w:rsidR="005D7F21" w:rsidRPr="00E004E4">
              <w:rPr>
                <w:rFonts w:ascii="Times New Roman" w:hAnsi="Times New Roman" w:cs="Times New Roman"/>
              </w:rPr>
              <w:t>lti</w:t>
            </w:r>
          </w:p>
        </w:tc>
        <w:tc>
          <w:tcPr>
            <w:tcW w:w="639" w:type="dxa"/>
          </w:tcPr>
          <w:p w:rsidR="00667867" w:rsidRPr="00E004E4" w:rsidRDefault="00667867" w:rsidP="00667867">
            <w:pPr>
              <w:autoSpaceDE w:val="0"/>
              <w:autoSpaceDN w:val="0"/>
              <w:adjustRightInd w:val="0"/>
              <w:spacing w:after="0" w:line="240" w:lineRule="auto"/>
              <w:ind w:right="-108"/>
              <w:rPr>
                <w:rFonts w:ascii="Times New Roman" w:hAnsi="Times New Roman" w:cs="Times New Roman"/>
              </w:rPr>
            </w:pPr>
            <w:r w:rsidRPr="00E004E4">
              <w:rPr>
                <w:rFonts w:ascii="Times New Roman" w:hAnsi="Times New Roman" w:cs="Times New Roman"/>
              </w:rPr>
              <w:t>W36</w:t>
            </w:r>
          </w:p>
        </w:tc>
        <w:tc>
          <w:tcPr>
            <w:tcW w:w="4039" w:type="dxa"/>
          </w:tcPr>
          <w:p w:rsidR="00667867" w:rsidRPr="00E004E4" w:rsidRDefault="00667867" w:rsidP="00667867">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Very low employment rate, negatively affecting the potential of labor market</w:t>
            </w:r>
          </w:p>
          <w:p w:rsidR="00667867" w:rsidRPr="00E004E4" w:rsidRDefault="00667867" w:rsidP="00667867">
            <w:pPr>
              <w:autoSpaceDE w:val="0"/>
              <w:autoSpaceDN w:val="0"/>
              <w:adjustRightInd w:val="0"/>
              <w:spacing w:after="0" w:line="240" w:lineRule="auto"/>
              <w:rPr>
                <w:rFonts w:ascii="Times New Roman" w:hAnsi="Times New Roman" w:cs="Times New Roman"/>
              </w:rPr>
            </w:pPr>
          </w:p>
        </w:tc>
      </w:tr>
      <w:tr w:rsidR="00667867" w:rsidRPr="00E004E4" w:rsidTr="00533B7C">
        <w:tc>
          <w:tcPr>
            <w:tcW w:w="567" w:type="dxa"/>
          </w:tcPr>
          <w:p w:rsidR="00667867" w:rsidRPr="00E004E4" w:rsidRDefault="00667867" w:rsidP="00667867">
            <w:pPr>
              <w:pStyle w:val="ListParagraph"/>
              <w:autoSpaceDE w:val="0"/>
              <w:autoSpaceDN w:val="0"/>
              <w:adjustRightInd w:val="0"/>
              <w:spacing w:after="0" w:line="240" w:lineRule="auto"/>
              <w:ind w:left="0"/>
              <w:rPr>
                <w:rFonts w:ascii="Times New Roman" w:hAnsi="Times New Roman" w:cs="Times New Roman"/>
              </w:rPr>
            </w:pPr>
            <w:r w:rsidRPr="00E004E4">
              <w:rPr>
                <w:rFonts w:ascii="Times New Roman" w:hAnsi="Times New Roman" w:cs="Times New Roman"/>
              </w:rPr>
              <w:lastRenderedPageBreak/>
              <w:t>S37</w:t>
            </w:r>
          </w:p>
        </w:tc>
        <w:tc>
          <w:tcPr>
            <w:tcW w:w="3402" w:type="dxa"/>
          </w:tcPr>
          <w:p w:rsidR="00667867" w:rsidRPr="00E004E4" w:rsidRDefault="00667867" w:rsidP="00667867">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Developing wine industry within the entire eligible area </w:t>
            </w:r>
          </w:p>
        </w:tc>
        <w:tc>
          <w:tcPr>
            <w:tcW w:w="639" w:type="dxa"/>
          </w:tcPr>
          <w:p w:rsidR="00667867" w:rsidRPr="00E004E4" w:rsidRDefault="00667867" w:rsidP="00667867">
            <w:pPr>
              <w:autoSpaceDE w:val="0"/>
              <w:autoSpaceDN w:val="0"/>
              <w:adjustRightInd w:val="0"/>
              <w:spacing w:after="0" w:line="240" w:lineRule="auto"/>
              <w:ind w:right="-108"/>
              <w:rPr>
                <w:rFonts w:ascii="Times New Roman" w:hAnsi="Times New Roman" w:cs="Times New Roman"/>
              </w:rPr>
            </w:pPr>
            <w:r w:rsidRPr="00E004E4">
              <w:rPr>
                <w:rFonts w:ascii="Times New Roman" w:hAnsi="Times New Roman" w:cs="Times New Roman"/>
              </w:rPr>
              <w:t>W37</w:t>
            </w:r>
          </w:p>
        </w:tc>
        <w:tc>
          <w:tcPr>
            <w:tcW w:w="4039" w:type="dxa"/>
          </w:tcPr>
          <w:p w:rsidR="00667867" w:rsidRPr="00E004E4" w:rsidRDefault="00667867" w:rsidP="00667867">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Relatively high gap in personal revenues on both sides of the border together with low earnings levels </w:t>
            </w:r>
          </w:p>
          <w:p w:rsidR="00667867" w:rsidRPr="00E004E4" w:rsidRDefault="00667867" w:rsidP="00667867">
            <w:pPr>
              <w:autoSpaceDE w:val="0"/>
              <w:autoSpaceDN w:val="0"/>
              <w:adjustRightInd w:val="0"/>
              <w:spacing w:after="0" w:line="240" w:lineRule="auto"/>
              <w:rPr>
                <w:rFonts w:ascii="Times New Roman" w:hAnsi="Times New Roman" w:cs="Times New Roman"/>
              </w:rPr>
            </w:pPr>
          </w:p>
        </w:tc>
      </w:tr>
      <w:tr w:rsidR="00667867" w:rsidRPr="00E004E4" w:rsidTr="00533B7C">
        <w:tc>
          <w:tcPr>
            <w:tcW w:w="567" w:type="dxa"/>
          </w:tcPr>
          <w:p w:rsidR="00667867" w:rsidRPr="00E004E4" w:rsidRDefault="00667867" w:rsidP="00667867">
            <w:pPr>
              <w:pStyle w:val="ListParagraph"/>
              <w:autoSpaceDE w:val="0"/>
              <w:autoSpaceDN w:val="0"/>
              <w:adjustRightInd w:val="0"/>
              <w:spacing w:after="0" w:line="240" w:lineRule="auto"/>
              <w:ind w:left="0"/>
              <w:rPr>
                <w:rFonts w:ascii="Times New Roman" w:hAnsi="Times New Roman" w:cs="Times New Roman"/>
              </w:rPr>
            </w:pPr>
          </w:p>
        </w:tc>
        <w:tc>
          <w:tcPr>
            <w:tcW w:w="3402" w:type="dxa"/>
          </w:tcPr>
          <w:p w:rsidR="00667867" w:rsidRPr="00E004E4" w:rsidRDefault="00667867" w:rsidP="00667867">
            <w:pPr>
              <w:autoSpaceDE w:val="0"/>
              <w:autoSpaceDN w:val="0"/>
              <w:adjustRightInd w:val="0"/>
              <w:spacing w:after="0" w:line="240" w:lineRule="auto"/>
              <w:rPr>
                <w:rFonts w:ascii="Times New Roman" w:hAnsi="Times New Roman" w:cs="Times New Roman"/>
              </w:rPr>
            </w:pPr>
          </w:p>
        </w:tc>
        <w:tc>
          <w:tcPr>
            <w:tcW w:w="639" w:type="dxa"/>
          </w:tcPr>
          <w:p w:rsidR="00667867" w:rsidRPr="00E004E4" w:rsidRDefault="00667867" w:rsidP="00667867">
            <w:pPr>
              <w:autoSpaceDE w:val="0"/>
              <w:autoSpaceDN w:val="0"/>
              <w:adjustRightInd w:val="0"/>
              <w:spacing w:after="0" w:line="240" w:lineRule="auto"/>
              <w:ind w:right="-108"/>
              <w:rPr>
                <w:rFonts w:ascii="Times New Roman" w:hAnsi="Times New Roman" w:cs="Times New Roman"/>
              </w:rPr>
            </w:pPr>
            <w:r w:rsidRPr="00E004E4">
              <w:rPr>
                <w:rFonts w:ascii="Times New Roman" w:hAnsi="Times New Roman" w:cs="Times New Roman"/>
              </w:rPr>
              <w:t>W38</w:t>
            </w:r>
          </w:p>
        </w:tc>
        <w:tc>
          <w:tcPr>
            <w:tcW w:w="4039" w:type="dxa"/>
          </w:tcPr>
          <w:p w:rsidR="00667867" w:rsidRPr="00E004E4" w:rsidRDefault="00667867" w:rsidP="00667867">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Limited Foreign Direct Investment in the eligible area of CBC Programme </w:t>
            </w:r>
          </w:p>
          <w:p w:rsidR="00667867" w:rsidRPr="00E004E4" w:rsidRDefault="00667867" w:rsidP="00667867">
            <w:pPr>
              <w:autoSpaceDE w:val="0"/>
              <w:autoSpaceDN w:val="0"/>
              <w:adjustRightInd w:val="0"/>
              <w:spacing w:after="0" w:line="240" w:lineRule="auto"/>
              <w:rPr>
                <w:rFonts w:ascii="Times New Roman" w:hAnsi="Times New Roman" w:cs="Times New Roman"/>
              </w:rPr>
            </w:pPr>
          </w:p>
        </w:tc>
      </w:tr>
      <w:tr w:rsidR="00667867" w:rsidRPr="00E004E4" w:rsidTr="00533B7C">
        <w:tc>
          <w:tcPr>
            <w:tcW w:w="567" w:type="dxa"/>
          </w:tcPr>
          <w:p w:rsidR="00667867" w:rsidRPr="00E004E4" w:rsidRDefault="00667867" w:rsidP="00667867">
            <w:pPr>
              <w:pStyle w:val="ListParagraph"/>
              <w:autoSpaceDE w:val="0"/>
              <w:autoSpaceDN w:val="0"/>
              <w:adjustRightInd w:val="0"/>
              <w:spacing w:after="0" w:line="240" w:lineRule="auto"/>
              <w:ind w:left="0"/>
              <w:rPr>
                <w:rFonts w:ascii="Times New Roman" w:hAnsi="Times New Roman" w:cs="Times New Roman"/>
              </w:rPr>
            </w:pPr>
          </w:p>
        </w:tc>
        <w:tc>
          <w:tcPr>
            <w:tcW w:w="3402" w:type="dxa"/>
          </w:tcPr>
          <w:p w:rsidR="00667867" w:rsidRPr="00E004E4" w:rsidRDefault="00667867" w:rsidP="00667867">
            <w:pPr>
              <w:autoSpaceDE w:val="0"/>
              <w:autoSpaceDN w:val="0"/>
              <w:adjustRightInd w:val="0"/>
              <w:spacing w:after="0" w:line="240" w:lineRule="auto"/>
              <w:rPr>
                <w:rFonts w:ascii="Times New Roman" w:hAnsi="Times New Roman" w:cs="Times New Roman"/>
              </w:rPr>
            </w:pPr>
          </w:p>
        </w:tc>
        <w:tc>
          <w:tcPr>
            <w:tcW w:w="639" w:type="dxa"/>
          </w:tcPr>
          <w:p w:rsidR="00667867" w:rsidRPr="00E004E4" w:rsidRDefault="00667867" w:rsidP="00667867">
            <w:pPr>
              <w:autoSpaceDE w:val="0"/>
              <w:autoSpaceDN w:val="0"/>
              <w:adjustRightInd w:val="0"/>
              <w:spacing w:after="0" w:line="240" w:lineRule="auto"/>
              <w:ind w:right="-108"/>
              <w:rPr>
                <w:rFonts w:ascii="Times New Roman" w:hAnsi="Times New Roman" w:cs="Times New Roman"/>
              </w:rPr>
            </w:pPr>
            <w:r w:rsidRPr="00E004E4">
              <w:rPr>
                <w:rFonts w:ascii="Times New Roman" w:hAnsi="Times New Roman" w:cs="Times New Roman"/>
              </w:rPr>
              <w:t>W39</w:t>
            </w:r>
          </w:p>
        </w:tc>
        <w:tc>
          <w:tcPr>
            <w:tcW w:w="4039" w:type="dxa"/>
          </w:tcPr>
          <w:p w:rsidR="00667867" w:rsidRPr="00E004E4" w:rsidRDefault="00667867" w:rsidP="00667867">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Low competitiveness of the core eligible area of CBC Programme</w:t>
            </w:r>
          </w:p>
          <w:p w:rsidR="00667867" w:rsidRPr="00E004E4" w:rsidRDefault="00667867" w:rsidP="00667867">
            <w:pPr>
              <w:autoSpaceDE w:val="0"/>
              <w:autoSpaceDN w:val="0"/>
              <w:adjustRightInd w:val="0"/>
              <w:spacing w:after="0" w:line="240" w:lineRule="auto"/>
              <w:rPr>
                <w:rFonts w:ascii="Times New Roman" w:hAnsi="Times New Roman" w:cs="Times New Roman"/>
              </w:rPr>
            </w:pPr>
          </w:p>
        </w:tc>
      </w:tr>
      <w:tr w:rsidR="00667867" w:rsidRPr="00E004E4" w:rsidTr="00667867">
        <w:tc>
          <w:tcPr>
            <w:tcW w:w="3969" w:type="dxa"/>
            <w:gridSpan w:val="2"/>
          </w:tcPr>
          <w:p w:rsidR="00667867" w:rsidRPr="00E004E4" w:rsidRDefault="00667867" w:rsidP="00667867">
            <w:pPr>
              <w:autoSpaceDE w:val="0"/>
              <w:autoSpaceDN w:val="0"/>
              <w:adjustRightInd w:val="0"/>
              <w:spacing w:after="0" w:line="240" w:lineRule="auto"/>
              <w:rPr>
                <w:rFonts w:ascii="Times New Roman" w:hAnsi="Times New Roman" w:cs="Times New Roman"/>
                <w:b/>
              </w:rPr>
            </w:pPr>
            <w:r w:rsidRPr="00E004E4">
              <w:rPr>
                <w:rFonts w:ascii="Times New Roman" w:hAnsi="Times New Roman" w:cs="Times New Roman"/>
                <w:b/>
              </w:rPr>
              <w:t>Opportunities</w:t>
            </w:r>
          </w:p>
        </w:tc>
        <w:tc>
          <w:tcPr>
            <w:tcW w:w="4678" w:type="dxa"/>
            <w:gridSpan w:val="2"/>
          </w:tcPr>
          <w:p w:rsidR="00667867" w:rsidRPr="00E004E4" w:rsidRDefault="00667867" w:rsidP="00667867">
            <w:pPr>
              <w:autoSpaceDE w:val="0"/>
              <w:autoSpaceDN w:val="0"/>
              <w:adjustRightInd w:val="0"/>
              <w:spacing w:after="0" w:line="240" w:lineRule="auto"/>
              <w:rPr>
                <w:rFonts w:ascii="Times New Roman" w:hAnsi="Times New Roman" w:cs="Times New Roman"/>
                <w:b/>
              </w:rPr>
            </w:pPr>
            <w:r w:rsidRPr="00E004E4">
              <w:rPr>
                <w:rFonts w:ascii="Times New Roman" w:hAnsi="Times New Roman" w:cs="Times New Roman"/>
                <w:b/>
              </w:rPr>
              <w:t>Threats</w:t>
            </w:r>
          </w:p>
        </w:tc>
      </w:tr>
      <w:tr w:rsidR="00667867" w:rsidRPr="00E004E4" w:rsidTr="00533B7C">
        <w:tc>
          <w:tcPr>
            <w:tcW w:w="567" w:type="dxa"/>
            <w:tcBorders>
              <w:top w:val="single" w:sz="4" w:space="0" w:color="auto"/>
              <w:left w:val="single" w:sz="4" w:space="0" w:color="auto"/>
              <w:bottom w:val="single" w:sz="4" w:space="0" w:color="auto"/>
              <w:right w:val="single" w:sz="4" w:space="0" w:color="auto"/>
            </w:tcBorders>
          </w:tcPr>
          <w:p w:rsidR="00667867" w:rsidRPr="00E004E4" w:rsidRDefault="00667867" w:rsidP="00667867">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O31</w:t>
            </w:r>
          </w:p>
        </w:tc>
        <w:tc>
          <w:tcPr>
            <w:tcW w:w="3402" w:type="dxa"/>
            <w:tcBorders>
              <w:top w:val="single" w:sz="4" w:space="0" w:color="auto"/>
              <w:left w:val="single" w:sz="4" w:space="0" w:color="auto"/>
              <w:bottom w:val="single" w:sz="4" w:space="0" w:color="auto"/>
              <w:right w:val="single" w:sz="4" w:space="0" w:color="auto"/>
            </w:tcBorders>
          </w:tcPr>
          <w:p w:rsidR="00667867" w:rsidRPr="00E004E4" w:rsidRDefault="00667867" w:rsidP="00667867">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Opportunities related to the EU member-state status of Romania (attractiveness for foreign investments) and to the signing of the Association Agreement between Moldova and EU</w:t>
            </w:r>
          </w:p>
        </w:tc>
        <w:tc>
          <w:tcPr>
            <w:tcW w:w="639" w:type="dxa"/>
            <w:tcBorders>
              <w:top w:val="single" w:sz="4" w:space="0" w:color="auto"/>
              <w:left w:val="single" w:sz="4" w:space="0" w:color="auto"/>
              <w:bottom w:val="single" w:sz="4" w:space="0" w:color="auto"/>
              <w:right w:val="single" w:sz="4" w:space="0" w:color="auto"/>
            </w:tcBorders>
          </w:tcPr>
          <w:p w:rsidR="00667867" w:rsidRPr="00E004E4" w:rsidRDefault="00667867" w:rsidP="00667867">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T31</w:t>
            </w:r>
          </w:p>
        </w:tc>
        <w:tc>
          <w:tcPr>
            <w:tcW w:w="4039" w:type="dxa"/>
            <w:tcBorders>
              <w:top w:val="single" w:sz="4" w:space="0" w:color="auto"/>
              <w:left w:val="single" w:sz="4" w:space="0" w:color="auto"/>
              <w:bottom w:val="single" w:sz="4" w:space="0" w:color="auto"/>
              <w:right w:val="single" w:sz="4" w:space="0" w:color="auto"/>
            </w:tcBorders>
          </w:tcPr>
          <w:p w:rsidR="00667867" w:rsidRPr="00E004E4" w:rsidRDefault="00667867" w:rsidP="00667867">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Political instability of the north-west part of Black Sea region (including the situation in Transnistria) can jeopardize economic development, especially the Foreign Direct Investments – FDIs</w:t>
            </w:r>
          </w:p>
          <w:p w:rsidR="00667867" w:rsidRPr="00E004E4" w:rsidRDefault="00667867" w:rsidP="00667867">
            <w:pPr>
              <w:autoSpaceDE w:val="0"/>
              <w:autoSpaceDN w:val="0"/>
              <w:adjustRightInd w:val="0"/>
              <w:spacing w:after="0" w:line="240" w:lineRule="auto"/>
              <w:rPr>
                <w:rFonts w:ascii="Times New Roman" w:hAnsi="Times New Roman" w:cs="Times New Roman"/>
              </w:rPr>
            </w:pPr>
          </w:p>
        </w:tc>
      </w:tr>
      <w:tr w:rsidR="00667867" w:rsidRPr="00E004E4" w:rsidTr="00533B7C">
        <w:tc>
          <w:tcPr>
            <w:tcW w:w="567" w:type="dxa"/>
            <w:tcBorders>
              <w:top w:val="single" w:sz="4" w:space="0" w:color="auto"/>
              <w:left w:val="single" w:sz="4" w:space="0" w:color="auto"/>
              <w:bottom w:val="single" w:sz="4" w:space="0" w:color="auto"/>
              <w:right w:val="single" w:sz="4" w:space="0" w:color="auto"/>
            </w:tcBorders>
          </w:tcPr>
          <w:p w:rsidR="00667867" w:rsidRPr="00E004E4" w:rsidRDefault="00667867" w:rsidP="00667867">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O32</w:t>
            </w:r>
          </w:p>
        </w:tc>
        <w:tc>
          <w:tcPr>
            <w:tcW w:w="3402" w:type="dxa"/>
            <w:tcBorders>
              <w:top w:val="single" w:sz="4" w:space="0" w:color="auto"/>
              <w:left w:val="single" w:sz="4" w:space="0" w:color="auto"/>
              <w:bottom w:val="single" w:sz="4" w:space="0" w:color="auto"/>
              <w:right w:val="single" w:sz="4" w:space="0" w:color="auto"/>
            </w:tcBorders>
          </w:tcPr>
          <w:p w:rsidR="00667867" w:rsidRPr="00E004E4" w:rsidRDefault="00667867" w:rsidP="00667867">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EU financing programmes on Romanian side</w:t>
            </w:r>
          </w:p>
          <w:p w:rsidR="00667867" w:rsidRPr="00E004E4" w:rsidRDefault="00667867" w:rsidP="00667867">
            <w:pPr>
              <w:autoSpaceDE w:val="0"/>
              <w:autoSpaceDN w:val="0"/>
              <w:adjustRightInd w:val="0"/>
              <w:spacing w:after="0" w:line="240" w:lineRule="auto"/>
              <w:rPr>
                <w:rFonts w:ascii="Times New Roman" w:hAnsi="Times New Roman" w:cs="Times New Roman"/>
              </w:rPr>
            </w:pPr>
          </w:p>
        </w:tc>
        <w:tc>
          <w:tcPr>
            <w:tcW w:w="639" w:type="dxa"/>
            <w:tcBorders>
              <w:top w:val="single" w:sz="4" w:space="0" w:color="auto"/>
              <w:left w:val="single" w:sz="4" w:space="0" w:color="auto"/>
              <w:bottom w:val="single" w:sz="4" w:space="0" w:color="auto"/>
              <w:right w:val="single" w:sz="4" w:space="0" w:color="auto"/>
            </w:tcBorders>
          </w:tcPr>
          <w:p w:rsidR="00667867" w:rsidRPr="00E004E4" w:rsidRDefault="00667867" w:rsidP="00667867">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T32</w:t>
            </w:r>
          </w:p>
        </w:tc>
        <w:tc>
          <w:tcPr>
            <w:tcW w:w="4039" w:type="dxa"/>
            <w:tcBorders>
              <w:top w:val="single" w:sz="4" w:space="0" w:color="auto"/>
              <w:left w:val="single" w:sz="4" w:space="0" w:color="auto"/>
              <w:bottom w:val="single" w:sz="4" w:space="0" w:color="auto"/>
              <w:right w:val="single" w:sz="4" w:space="0" w:color="auto"/>
            </w:tcBorders>
          </w:tcPr>
          <w:p w:rsidR="00667867" w:rsidRPr="00E004E4" w:rsidRDefault="00667867" w:rsidP="00667867">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The eligible area of the CBC OP is outside the specific economic development axe in Romania (West-North-West to South-East)  </w:t>
            </w:r>
          </w:p>
          <w:p w:rsidR="00667867" w:rsidRPr="00E004E4" w:rsidRDefault="00667867" w:rsidP="00667867">
            <w:pPr>
              <w:autoSpaceDE w:val="0"/>
              <w:autoSpaceDN w:val="0"/>
              <w:adjustRightInd w:val="0"/>
              <w:spacing w:after="0" w:line="240" w:lineRule="auto"/>
              <w:rPr>
                <w:rFonts w:ascii="Times New Roman" w:hAnsi="Times New Roman" w:cs="Times New Roman"/>
              </w:rPr>
            </w:pPr>
          </w:p>
        </w:tc>
      </w:tr>
      <w:tr w:rsidR="00667867" w:rsidRPr="00E004E4" w:rsidTr="00533B7C">
        <w:tc>
          <w:tcPr>
            <w:tcW w:w="567" w:type="dxa"/>
            <w:tcBorders>
              <w:top w:val="single" w:sz="4" w:space="0" w:color="auto"/>
              <w:left w:val="single" w:sz="4" w:space="0" w:color="auto"/>
              <w:bottom w:val="single" w:sz="4" w:space="0" w:color="auto"/>
              <w:right w:val="single" w:sz="4" w:space="0" w:color="auto"/>
            </w:tcBorders>
          </w:tcPr>
          <w:p w:rsidR="00667867" w:rsidRPr="00E004E4" w:rsidRDefault="00667867" w:rsidP="00667867">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O33</w:t>
            </w:r>
          </w:p>
        </w:tc>
        <w:tc>
          <w:tcPr>
            <w:tcW w:w="3402" w:type="dxa"/>
            <w:tcBorders>
              <w:top w:val="single" w:sz="4" w:space="0" w:color="auto"/>
              <w:left w:val="single" w:sz="4" w:space="0" w:color="auto"/>
              <w:bottom w:val="single" w:sz="4" w:space="0" w:color="auto"/>
              <w:right w:val="single" w:sz="4" w:space="0" w:color="auto"/>
            </w:tcBorders>
          </w:tcPr>
          <w:p w:rsidR="00667867" w:rsidRPr="00E004E4" w:rsidRDefault="00667867" w:rsidP="00667867">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Other donors increasing their financial assistance programs in Moldova</w:t>
            </w:r>
          </w:p>
        </w:tc>
        <w:tc>
          <w:tcPr>
            <w:tcW w:w="639" w:type="dxa"/>
            <w:tcBorders>
              <w:top w:val="single" w:sz="4" w:space="0" w:color="auto"/>
              <w:left w:val="single" w:sz="4" w:space="0" w:color="auto"/>
              <w:bottom w:val="single" w:sz="4" w:space="0" w:color="auto"/>
              <w:right w:val="single" w:sz="4" w:space="0" w:color="auto"/>
            </w:tcBorders>
          </w:tcPr>
          <w:p w:rsidR="00667867" w:rsidRPr="00E004E4" w:rsidRDefault="00667867" w:rsidP="00667867">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T32</w:t>
            </w:r>
          </w:p>
        </w:tc>
        <w:tc>
          <w:tcPr>
            <w:tcW w:w="4039" w:type="dxa"/>
            <w:tcBorders>
              <w:top w:val="single" w:sz="4" w:space="0" w:color="auto"/>
              <w:left w:val="single" w:sz="4" w:space="0" w:color="auto"/>
              <w:bottom w:val="single" w:sz="4" w:space="0" w:color="auto"/>
              <w:right w:val="single" w:sz="4" w:space="0" w:color="auto"/>
            </w:tcBorders>
          </w:tcPr>
          <w:p w:rsidR="00667867" w:rsidRPr="00E004E4" w:rsidRDefault="00667867" w:rsidP="00667867">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Big regional disparities in Republic of Moldova, mono-centric</w:t>
            </w:r>
            <w:r w:rsidRPr="00E004E4" w:rsidDel="00600F3F">
              <w:rPr>
                <w:rFonts w:ascii="Times New Roman" w:hAnsi="Times New Roman" w:cs="Times New Roman"/>
              </w:rPr>
              <w:t xml:space="preserve"> </w:t>
            </w:r>
            <w:r w:rsidRPr="00E004E4">
              <w:rPr>
                <w:rFonts w:ascii="Times New Roman" w:hAnsi="Times New Roman" w:cs="Times New Roman"/>
              </w:rPr>
              <w:t>development model</w:t>
            </w:r>
          </w:p>
          <w:p w:rsidR="00667867" w:rsidRPr="00E004E4" w:rsidRDefault="00667867" w:rsidP="00667867">
            <w:pPr>
              <w:autoSpaceDE w:val="0"/>
              <w:autoSpaceDN w:val="0"/>
              <w:adjustRightInd w:val="0"/>
              <w:spacing w:after="0" w:line="240" w:lineRule="auto"/>
              <w:rPr>
                <w:rFonts w:ascii="Times New Roman" w:hAnsi="Times New Roman" w:cs="Times New Roman"/>
              </w:rPr>
            </w:pPr>
          </w:p>
        </w:tc>
      </w:tr>
    </w:tbl>
    <w:p w:rsidR="00667867" w:rsidRPr="00E004E4" w:rsidRDefault="00667867" w:rsidP="00C36995">
      <w:pPr>
        <w:spacing w:after="0" w:line="240" w:lineRule="auto"/>
        <w:rPr>
          <w:rFonts w:ascii="Times New Roman" w:hAnsi="Times New Roman" w:cs="Times New Roman"/>
          <w:sz w:val="20"/>
          <w:szCs w:val="20"/>
        </w:rPr>
      </w:pPr>
    </w:p>
    <w:p w:rsidR="00667867" w:rsidRPr="00E004E4" w:rsidRDefault="00667867" w:rsidP="00667867">
      <w:pPr>
        <w:spacing w:after="0" w:line="240" w:lineRule="auto"/>
        <w:jc w:val="both"/>
        <w:rPr>
          <w:rFonts w:ascii="Times New Roman" w:hAnsi="Times New Roman" w:cs="Times New Roman"/>
        </w:rPr>
      </w:pPr>
      <w:r w:rsidRPr="00E004E4">
        <w:rPr>
          <w:rFonts w:ascii="Times New Roman" w:hAnsi="Times New Roman" w:cs="Times New Roman"/>
          <w:b/>
        </w:rPr>
        <w:t>Conclusion:</w:t>
      </w:r>
      <w:r w:rsidRPr="00E004E4">
        <w:rPr>
          <w:rFonts w:ascii="Times New Roman" w:hAnsi="Times New Roman" w:cs="Times New Roman"/>
        </w:rPr>
        <w:t xml:space="preserve"> With respect to the dominant type of economic activities in the eligible area, the key aspects to be noted are i) the low earnings in the case of economic activities not requiring high levels of education, and ii) the move towards a service based labour market. A major consideration is the small proportion of the labour market occupied by the Information and Communications activities and Financial Activities in contrast with the high earning levels in these sectors. In comparison, the economic activities that hold a larger share of the employed population like Agriculture, Industry and Construction, are not able to capitalize on the size of their markets, and earnings are kept at lower levels. A very low ratio (0.18%) of employed population is hired in high added value activities as R&amp;D, Innovation, thus this specific sector has a low capacity of production and exports. In addition, the earning levels shows an over-specialization of the labour market and putting at risk the local economy in case of destabilizing socio-economic events. </w:t>
      </w:r>
    </w:p>
    <w:p w:rsidR="00667867" w:rsidRPr="00E004E4" w:rsidRDefault="00667867" w:rsidP="00667867">
      <w:pPr>
        <w:spacing w:after="0" w:line="240" w:lineRule="auto"/>
        <w:jc w:val="both"/>
        <w:rPr>
          <w:rFonts w:ascii="Times New Roman" w:hAnsi="Times New Roman" w:cs="Times New Roman"/>
        </w:rPr>
      </w:pPr>
    </w:p>
    <w:p w:rsidR="00667867" w:rsidRPr="00E004E4" w:rsidRDefault="00667867" w:rsidP="00667867">
      <w:pPr>
        <w:spacing w:after="0" w:line="240" w:lineRule="auto"/>
        <w:jc w:val="both"/>
        <w:rPr>
          <w:rFonts w:ascii="Times New Roman" w:hAnsi="Times New Roman" w:cs="Times New Roman"/>
        </w:rPr>
      </w:pPr>
      <w:r w:rsidRPr="00E004E4">
        <w:rPr>
          <w:rFonts w:ascii="Times New Roman" w:hAnsi="Times New Roman" w:cs="Times New Roman"/>
        </w:rPr>
        <w:t xml:space="preserve">A correlation of GDP level with the type of population in relation to the urban-rural living environments shows that along with attracting a large part of the population, Iași, Galați counties and the adjoining region of Chișinău Municipality remain the major economic centres. In addition, the widening of the GDP gap shows an involution in terms of reducing regional disparities, and over polarization of economic activity instead of a balanced and polycentric distribution. </w:t>
      </w:r>
    </w:p>
    <w:p w:rsidR="00667867" w:rsidRPr="00E004E4" w:rsidRDefault="00667867" w:rsidP="00667867">
      <w:pPr>
        <w:spacing w:after="0" w:line="240" w:lineRule="auto"/>
        <w:jc w:val="both"/>
        <w:rPr>
          <w:rFonts w:ascii="Times New Roman" w:hAnsi="Times New Roman" w:cs="Times New Roman"/>
        </w:rPr>
      </w:pPr>
    </w:p>
    <w:p w:rsidR="00667867" w:rsidRPr="00E004E4" w:rsidRDefault="00667867" w:rsidP="00667867">
      <w:pPr>
        <w:spacing w:after="0" w:line="240" w:lineRule="auto"/>
        <w:jc w:val="both"/>
        <w:rPr>
          <w:rFonts w:ascii="Times New Roman" w:hAnsi="Times New Roman" w:cs="Times New Roman"/>
        </w:rPr>
      </w:pPr>
      <w:r w:rsidRPr="00E004E4">
        <w:rPr>
          <w:rFonts w:ascii="Times New Roman" w:hAnsi="Times New Roman" w:cs="Times New Roman"/>
        </w:rPr>
        <w:t xml:space="preserve">As the investments are concerned, it should be noted that the limited numbers of sectors with significant levels of investments and the uneven distribution of these signals the over-specialization and concentration of the labour market. This makes adjacent economic activities suffer, as in a long-term perspective of these become underdeveloped. The significant focus of the investments in the Construction, Real Estate and Financial Services indicates an increase in the level of trust in the real estate market after the economic crisis. Also, significant investments in Transport infrastructure signal a coordinated effort to respond to the current traffic issues and to bring the existent traffic infrastructure to international standards. However, the low levels of investment in Health and Education, as well as the limited interest for Hotel and Restaurant activities (despite of the touristic potential of the area) should also be noted. </w:t>
      </w:r>
    </w:p>
    <w:p w:rsidR="00667867" w:rsidRPr="00E004E4" w:rsidRDefault="00667867" w:rsidP="00667867">
      <w:pPr>
        <w:spacing w:after="0" w:line="240" w:lineRule="auto"/>
        <w:jc w:val="both"/>
        <w:rPr>
          <w:rFonts w:ascii="Times New Roman" w:hAnsi="Times New Roman" w:cs="Times New Roman"/>
        </w:rPr>
      </w:pPr>
    </w:p>
    <w:p w:rsidR="000F60CF" w:rsidRPr="00E004E4" w:rsidRDefault="00667867" w:rsidP="00533B7C">
      <w:pPr>
        <w:spacing w:after="0" w:line="240" w:lineRule="auto"/>
        <w:rPr>
          <w:rFonts w:ascii="Times New Roman" w:hAnsi="Times New Roman" w:cs="Times New Roman"/>
          <w:sz w:val="20"/>
          <w:szCs w:val="20"/>
        </w:rPr>
        <w:sectPr w:rsidR="000F60CF" w:rsidRPr="00E004E4" w:rsidSect="005C668A">
          <w:type w:val="continuous"/>
          <w:pgSz w:w="11906" w:h="16838"/>
          <w:pgMar w:top="720" w:right="1411" w:bottom="720" w:left="1555" w:header="706" w:footer="706" w:gutter="0"/>
          <w:cols w:space="708"/>
          <w:docGrid w:linePitch="360"/>
        </w:sectPr>
      </w:pPr>
      <w:r w:rsidRPr="00E004E4">
        <w:rPr>
          <w:rFonts w:ascii="Times New Roman" w:hAnsi="Times New Roman" w:cs="Times New Roman"/>
        </w:rPr>
        <w:t>Moreover, due to the fact that the area of the Programme is outside of the economic development axe in Romania, there is a risk that investors would simply prefer other location with already estab</w:t>
      </w:r>
      <w:r w:rsidR="00533B7C" w:rsidRPr="00E004E4">
        <w:rPr>
          <w:rFonts w:ascii="Times New Roman" w:hAnsi="Times New Roman" w:cs="Times New Roman"/>
        </w:rPr>
        <w:t>lished business infrastructure.</w:t>
      </w:r>
      <w:r w:rsidR="00533B7C" w:rsidRPr="00E004E4">
        <w:rPr>
          <w:rFonts w:ascii="Times New Roman" w:hAnsi="Times New Roman" w:cs="Times New Roman"/>
          <w:sz w:val="20"/>
          <w:szCs w:val="20"/>
        </w:rPr>
        <w:t xml:space="preserve"> </w:t>
      </w:r>
    </w:p>
    <w:p w:rsidR="008D5F60" w:rsidRPr="00E004E4" w:rsidRDefault="004B0C0A" w:rsidP="004B0C0A">
      <w:pPr>
        <w:jc w:val="both"/>
        <w:rPr>
          <w:rFonts w:ascii="Times New Roman" w:hAnsi="Times New Roman" w:cs="Times New Roman"/>
          <w:b/>
        </w:rPr>
      </w:pPr>
      <w:r w:rsidRPr="00E004E4">
        <w:rPr>
          <w:rFonts w:ascii="Times New Roman" w:hAnsi="Times New Roman" w:cs="Times New Roman"/>
          <w:b/>
        </w:rPr>
        <w:lastRenderedPageBreak/>
        <w:t xml:space="preserve">D. </w:t>
      </w:r>
      <w:r w:rsidR="008D5F60" w:rsidRPr="00E004E4">
        <w:rPr>
          <w:rFonts w:ascii="Times New Roman" w:hAnsi="Times New Roman" w:cs="Times New Roman"/>
          <w:b/>
        </w:rPr>
        <w:t>Transport and Infrastructure (including public utilities and ICT)</w:t>
      </w:r>
    </w:p>
    <w:p w:rsidR="00CF5676" w:rsidRPr="00E004E4" w:rsidRDefault="00CF5676" w:rsidP="00086D7E">
      <w:pPr>
        <w:spacing w:after="0" w:line="240" w:lineRule="auto"/>
        <w:jc w:val="both"/>
        <w:rPr>
          <w:rFonts w:ascii="Times New Roman" w:hAnsi="Times New Roman" w:cs="Times New Roman"/>
        </w:rPr>
      </w:pPr>
      <w:r w:rsidRPr="00E004E4">
        <w:rPr>
          <w:rFonts w:ascii="Times New Roman" w:hAnsi="Times New Roman" w:cs="Times New Roman"/>
          <w:b/>
        </w:rPr>
        <w:t>Accessibility</w:t>
      </w:r>
      <w:r w:rsidRPr="00E004E4">
        <w:rPr>
          <w:rFonts w:ascii="Times New Roman" w:hAnsi="Times New Roman" w:cs="Times New Roman"/>
        </w:rPr>
        <w:t xml:space="preserve"> is an important issue in the core eligible area. Air connectivity is limited to two main international airports (i.e. Iași and Chișinău,) with an even more limited list of destinations, making international passenger access dependent on road and rail transfers</w:t>
      </w:r>
      <w:r w:rsidR="0016404E" w:rsidRPr="00E004E4">
        <w:rPr>
          <w:rFonts w:ascii="Times New Roman" w:hAnsi="Times New Roman" w:cs="Times New Roman"/>
        </w:rPr>
        <w:t>. In the Republic of</w:t>
      </w:r>
      <w:r w:rsidRPr="00E004E4">
        <w:rPr>
          <w:rFonts w:ascii="Times New Roman" w:hAnsi="Times New Roman" w:cs="Times New Roman"/>
        </w:rPr>
        <w:t xml:space="preserve"> Moldova cargo traffic is routed through the two international cargo airports in Bălți International Airport and Mărculești International Airport.</w:t>
      </w:r>
      <w:r w:rsidR="0016404E" w:rsidRPr="00E004E4">
        <w:rPr>
          <w:rFonts w:ascii="Times New Roman" w:hAnsi="Times New Roman" w:cs="Times New Roman"/>
        </w:rPr>
        <w:t xml:space="preserve"> </w:t>
      </w:r>
      <w:r w:rsidRPr="00E004E4">
        <w:rPr>
          <w:rFonts w:ascii="Times New Roman" w:hAnsi="Times New Roman" w:cs="Times New Roman"/>
        </w:rPr>
        <w:t xml:space="preserve">International naval access is also limited, with Galați in Romania and Giurgiulești in Republic of Moldova being the most important ports, but with </w:t>
      </w:r>
      <w:r w:rsidRPr="00E004E4">
        <w:rPr>
          <w:rFonts w:ascii="Times New Roman" w:hAnsi="Times New Roman" w:cs="Times New Roman"/>
          <w:b/>
        </w:rPr>
        <w:t>limited inter-modal capabilities</w:t>
      </w:r>
      <w:r w:rsidRPr="00E004E4">
        <w:rPr>
          <w:rFonts w:ascii="Times New Roman" w:hAnsi="Times New Roman" w:cs="Times New Roman"/>
        </w:rPr>
        <w:t xml:space="preserve">. In spite of the complex hydrographic network of the core eligible area and the potential given by the Prut River as the border between Romania and Republic of Moldova and a direct link to the Danube and Black Sea, development of naval transport is extremely limited. </w:t>
      </w:r>
    </w:p>
    <w:p w:rsidR="00086D7E" w:rsidRPr="00E004E4" w:rsidRDefault="00086D7E" w:rsidP="00086D7E">
      <w:pPr>
        <w:spacing w:after="0" w:line="240" w:lineRule="auto"/>
        <w:jc w:val="both"/>
        <w:rPr>
          <w:rFonts w:ascii="Times New Roman" w:hAnsi="Times New Roman" w:cs="Times New Roman"/>
        </w:rPr>
      </w:pPr>
    </w:p>
    <w:p w:rsidR="00086D7E" w:rsidRPr="00E004E4" w:rsidRDefault="00086D7E" w:rsidP="00086D7E">
      <w:pPr>
        <w:spacing w:after="0" w:line="240" w:lineRule="auto"/>
        <w:jc w:val="both"/>
        <w:rPr>
          <w:rFonts w:ascii="Times New Roman" w:hAnsi="Times New Roman" w:cs="Times New Roman"/>
        </w:rPr>
      </w:pPr>
      <w:r w:rsidRPr="00E004E4">
        <w:rPr>
          <w:rFonts w:ascii="Times New Roman" w:hAnsi="Times New Roman" w:cs="Times New Roman"/>
        </w:rPr>
        <w:t xml:space="preserve">Transport in the core eligible area is dominated by </w:t>
      </w:r>
      <w:r w:rsidRPr="00E004E4">
        <w:rPr>
          <w:rFonts w:ascii="Times New Roman" w:hAnsi="Times New Roman" w:cs="Times New Roman"/>
          <w:b/>
        </w:rPr>
        <w:t>road and rail</w:t>
      </w:r>
      <w:r w:rsidRPr="00E004E4">
        <w:rPr>
          <w:rFonts w:ascii="Times New Roman" w:hAnsi="Times New Roman" w:cs="Times New Roman"/>
        </w:rPr>
        <w:t xml:space="preserve">. However, regardless of the high density of road and rail networks, their viability is reduced by the poor quality and maintenance of these networks, the lack of modernization projects and resources. This increases travel times significantly </w:t>
      </w:r>
      <w:r w:rsidR="00300C65" w:rsidRPr="00E004E4">
        <w:rPr>
          <w:rFonts w:ascii="Times New Roman" w:hAnsi="Times New Roman" w:cs="Times New Roman"/>
        </w:rPr>
        <w:t xml:space="preserve">and increases transport costs. </w:t>
      </w:r>
      <w:r w:rsidRPr="00E004E4">
        <w:rPr>
          <w:rFonts w:ascii="Times New Roman" w:hAnsi="Times New Roman" w:cs="Times New Roman"/>
        </w:rPr>
        <w:t xml:space="preserve">A direct effect of the quality of the road and rail networks is the reduced access </w:t>
      </w:r>
      <w:r w:rsidR="00025BDE" w:rsidRPr="00E004E4">
        <w:rPr>
          <w:rFonts w:ascii="Times New Roman" w:hAnsi="Times New Roman" w:cs="Times New Roman"/>
        </w:rPr>
        <w:t xml:space="preserve">to </w:t>
      </w:r>
      <w:r w:rsidRPr="00E004E4">
        <w:rPr>
          <w:rFonts w:ascii="Times New Roman" w:hAnsi="Times New Roman" w:cs="Times New Roman"/>
        </w:rPr>
        <w:t xml:space="preserve">some of the most remote rural areas, limiting both </w:t>
      </w:r>
      <w:r w:rsidR="00025BDE" w:rsidRPr="00E004E4">
        <w:rPr>
          <w:rFonts w:ascii="Times New Roman" w:hAnsi="Times New Roman" w:cs="Times New Roman"/>
        </w:rPr>
        <w:t>labour</w:t>
      </w:r>
      <w:r w:rsidRPr="00E004E4">
        <w:rPr>
          <w:rFonts w:ascii="Times New Roman" w:hAnsi="Times New Roman" w:cs="Times New Roman"/>
        </w:rPr>
        <w:t xml:space="preserve"> market opportunities and investments. In addition, these areas also suffer from a reduced penetration of the </w:t>
      </w:r>
      <w:r w:rsidRPr="00E004E4">
        <w:rPr>
          <w:rFonts w:ascii="Times New Roman" w:hAnsi="Times New Roman" w:cs="Times New Roman"/>
          <w:b/>
        </w:rPr>
        <w:t>technical infrastructures</w:t>
      </w:r>
      <w:r w:rsidRPr="00E004E4">
        <w:rPr>
          <w:rFonts w:ascii="Times New Roman" w:hAnsi="Times New Roman" w:cs="Times New Roman"/>
        </w:rPr>
        <w:t xml:space="preserve"> required for public utilities, i.e. drinking water, sewage, gas supply, thermal energy, internet access, and public transport.</w:t>
      </w:r>
    </w:p>
    <w:p w:rsidR="005C668A" w:rsidRPr="00E004E4" w:rsidRDefault="005C668A" w:rsidP="00086D7E">
      <w:pPr>
        <w:spacing w:after="0" w:line="240" w:lineRule="auto"/>
        <w:jc w:val="both"/>
        <w:rPr>
          <w:rFonts w:ascii="Times New Roman" w:hAnsi="Times New Roman" w:cs="Times New Roman"/>
        </w:rPr>
      </w:pPr>
    </w:p>
    <w:p w:rsidR="005C668A" w:rsidRPr="00E004E4" w:rsidRDefault="005C668A" w:rsidP="005C668A">
      <w:pPr>
        <w:spacing w:after="0" w:line="240" w:lineRule="auto"/>
        <w:jc w:val="both"/>
        <w:rPr>
          <w:rFonts w:ascii="Times New Roman" w:hAnsi="Times New Roman" w:cs="Times New Roman"/>
        </w:rPr>
      </w:pPr>
      <w:r w:rsidRPr="00E004E4">
        <w:rPr>
          <w:rFonts w:ascii="Times New Roman" w:hAnsi="Times New Roman" w:cs="Times New Roman"/>
        </w:rPr>
        <w:t>The limitations imposed by the transport infrastructure and its qualitative level have a significant effect on the cross-border traffic, mainly by concentrating the traffic territorially and in terms of means of transportation. According to the data provided by the Romanian Border Police, Iași-Ungheni, Albița</w:t>
      </w:r>
      <w:r w:rsidR="006C1D38" w:rsidRPr="00E004E4">
        <w:rPr>
          <w:rFonts w:ascii="Times New Roman" w:hAnsi="Times New Roman" w:cs="Times New Roman"/>
        </w:rPr>
        <w:t xml:space="preserve"> </w:t>
      </w:r>
      <w:r w:rsidR="00D03D0D" w:rsidRPr="00E004E4">
        <w:rPr>
          <w:rFonts w:ascii="Times New Roman" w:hAnsi="Times New Roman" w:cs="Times New Roman"/>
        </w:rPr>
        <w:t>–</w:t>
      </w:r>
      <w:r w:rsidR="006C1D38" w:rsidRPr="00E004E4">
        <w:rPr>
          <w:rFonts w:ascii="Times New Roman" w:hAnsi="Times New Roman" w:cs="Times New Roman"/>
        </w:rPr>
        <w:t xml:space="preserve"> </w:t>
      </w:r>
      <w:r w:rsidRPr="00E004E4">
        <w:rPr>
          <w:rFonts w:ascii="Times New Roman" w:hAnsi="Times New Roman" w:cs="Times New Roman"/>
        </w:rPr>
        <w:t>Leușeni, and Galați-Giurgiulești are the most commonly used border crossing points, and auto and rail are the main means of transportation when crossing the border. However, auto transportation is predominant, due to the increased crossing times in the case of the rail crossings, as direct consequence of the different rail gauge used by the two countries and the connoted technical difficulties.</w:t>
      </w:r>
    </w:p>
    <w:p w:rsidR="00086D7E" w:rsidRPr="00E004E4" w:rsidRDefault="00086D7E" w:rsidP="00086D7E">
      <w:pPr>
        <w:spacing w:after="0" w:line="240" w:lineRule="auto"/>
        <w:jc w:val="both"/>
        <w:rPr>
          <w:rFonts w:ascii="Times New Roman" w:hAnsi="Times New Roman" w:cs="Times New Roman"/>
        </w:rPr>
      </w:pPr>
    </w:p>
    <w:p w:rsidR="00CF5676" w:rsidRDefault="00086D7E" w:rsidP="00CF5676">
      <w:pPr>
        <w:spacing w:after="0" w:line="240" w:lineRule="auto"/>
        <w:jc w:val="both"/>
        <w:rPr>
          <w:rFonts w:ascii="Times New Roman" w:hAnsi="Times New Roman" w:cs="Times New Roman"/>
        </w:rPr>
      </w:pPr>
      <w:r w:rsidRPr="00E004E4">
        <w:rPr>
          <w:rFonts w:ascii="Times New Roman" w:hAnsi="Times New Roman" w:cs="Times New Roman"/>
        </w:rPr>
        <w:t xml:space="preserve">There are significant differences in the area in terms of access to public utilities, especially when comparing rural and urban areas. Access to sewage systems and gas supply are the most problematic issues in the rural areas of the programme. This has two major effects. First, it directly affects the quality of life. Second, the lack of sewage systems and waste management systems creates an environmental issue as used waters and waste are discarded directly into the environment, with no prior treatment, increasing soil and water pollution. At the same time, the reduced access to gas networks in the Romanian </w:t>
      </w:r>
      <w:r w:rsidR="00346102" w:rsidRPr="00E004E4">
        <w:rPr>
          <w:rFonts w:ascii="Times New Roman" w:hAnsi="Times New Roman" w:cs="Times New Roman"/>
        </w:rPr>
        <w:t>counties</w:t>
      </w:r>
      <w:r w:rsidRPr="00E004E4">
        <w:rPr>
          <w:rFonts w:ascii="Times New Roman" w:hAnsi="Times New Roman" w:cs="Times New Roman"/>
        </w:rPr>
        <w:t xml:space="preserve"> has the potential to increase the rates of deforestation, as wood is the most accessible fuel for energy production.</w:t>
      </w:r>
      <w:r w:rsidR="00346102">
        <w:rPr>
          <w:rFonts w:ascii="Times New Roman" w:hAnsi="Times New Roman" w:cs="Times New Roman"/>
        </w:rPr>
        <w:t xml:space="preserve"> </w:t>
      </w:r>
      <w:r w:rsidRPr="00E004E4">
        <w:rPr>
          <w:rFonts w:ascii="Times New Roman" w:hAnsi="Times New Roman" w:cs="Times New Roman"/>
        </w:rPr>
        <w:t>Internet access and public transport infrastructures are well developed in the area; however these are mainly concentrated in and around urban centres. Internet access in the Romanian counties has the lowest penetration rate in the country</w:t>
      </w:r>
      <w:r w:rsidR="005C668A" w:rsidRPr="00E004E4">
        <w:rPr>
          <w:rFonts w:ascii="Times New Roman" w:hAnsi="Times New Roman" w:cs="Times New Roman"/>
        </w:rPr>
        <w:t>,</w:t>
      </w:r>
      <w:r w:rsidR="006C1D38" w:rsidRPr="00E004E4">
        <w:rPr>
          <w:rFonts w:ascii="Times New Roman" w:hAnsi="Times New Roman" w:cs="Times New Roman"/>
        </w:rPr>
        <w:t xml:space="preserve"> </w:t>
      </w:r>
      <w:r w:rsidR="005C668A" w:rsidRPr="00E004E4">
        <w:rPr>
          <w:rFonts w:ascii="Times New Roman" w:hAnsi="Times New Roman" w:cs="Times New Roman"/>
        </w:rPr>
        <w:t xml:space="preserve">especially due to the low connectivity levels in the predominant rural areas. </w:t>
      </w:r>
    </w:p>
    <w:p w:rsidR="004F303B" w:rsidRPr="00E004E4" w:rsidRDefault="004F303B" w:rsidP="00CF5676">
      <w:pPr>
        <w:spacing w:after="0" w:line="240" w:lineRule="auto"/>
        <w:jc w:val="both"/>
        <w:rPr>
          <w:rFonts w:ascii="Times New Roman" w:hAnsi="Times New Roman" w:cs="Times New Roman"/>
        </w:rPr>
      </w:pPr>
    </w:p>
    <w:p w:rsidR="00CF5676" w:rsidRPr="00E004E4" w:rsidRDefault="00CF5676" w:rsidP="00CF5676">
      <w:pPr>
        <w:spacing w:after="0" w:line="240" w:lineRule="auto"/>
        <w:jc w:val="both"/>
        <w:rPr>
          <w:rFonts w:ascii="Times New Roman" w:hAnsi="Times New Roman" w:cs="Times New Roman"/>
        </w:rPr>
      </w:pPr>
      <w:r w:rsidRPr="00E004E4">
        <w:rPr>
          <w:rFonts w:ascii="Times New Roman" w:hAnsi="Times New Roman" w:cs="Times New Roman"/>
        </w:rPr>
        <w:t xml:space="preserve">Major urban centres like Iași, Galați and Chișinău which concentrate the largest number of broadband subscribers while the rest of the territory still suffers from low connectivity making it unattractive to services and industries developed around information and communications, it must be noted that significant changes are taking place in Republic of Moldova, as recent studies show that the overall internet connectivity rate is over 50%, whereas urban connectivity rates are over 75% (e.g. Ungheni, Orhei, Soroca, Cahul, Bălți) In a similar fashion, public transport is concentrated in the major urban centres and radiates around these, although peri-urban transport is much more limited and coverage is limited by the state and quality of the existing transport infrastructure. </w:t>
      </w:r>
    </w:p>
    <w:p w:rsidR="00086D7E" w:rsidRDefault="00086D7E" w:rsidP="00086D7E">
      <w:pPr>
        <w:spacing w:after="0" w:line="240" w:lineRule="auto"/>
        <w:jc w:val="both"/>
        <w:rPr>
          <w:rFonts w:ascii="Times New Roman" w:hAnsi="Times New Roman" w:cs="Times New Roman"/>
        </w:rPr>
      </w:pPr>
    </w:p>
    <w:p w:rsidR="004F303B" w:rsidRDefault="004F303B" w:rsidP="00086D7E">
      <w:pPr>
        <w:spacing w:after="0" w:line="240" w:lineRule="auto"/>
        <w:jc w:val="both"/>
        <w:rPr>
          <w:rFonts w:ascii="Times New Roman" w:hAnsi="Times New Roman" w:cs="Times New Roman"/>
        </w:rPr>
      </w:pPr>
    </w:p>
    <w:p w:rsidR="004F303B" w:rsidRDefault="004F303B" w:rsidP="00086D7E">
      <w:pPr>
        <w:spacing w:after="0" w:line="240" w:lineRule="auto"/>
        <w:jc w:val="both"/>
        <w:rPr>
          <w:rFonts w:ascii="Times New Roman" w:hAnsi="Times New Roman" w:cs="Times New Roman"/>
        </w:rPr>
      </w:pPr>
    </w:p>
    <w:p w:rsidR="004F303B" w:rsidRDefault="004F303B" w:rsidP="00086D7E">
      <w:pPr>
        <w:spacing w:after="0" w:line="240" w:lineRule="auto"/>
        <w:jc w:val="both"/>
        <w:rPr>
          <w:rFonts w:ascii="Times New Roman" w:hAnsi="Times New Roman" w:cs="Times New Roman"/>
        </w:rPr>
      </w:pPr>
    </w:p>
    <w:p w:rsidR="004F303B" w:rsidRDefault="004F303B" w:rsidP="00086D7E">
      <w:pPr>
        <w:spacing w:after="0" w:line="240" w:lineRule="auto"/>
        <w:jc w:val="both"/>
        <w:rPr>
          <w:rFonts w:ascii="Times New Roman" w:hAnsi="Times New Roman" w:cs="Times New Roman"/>
        </w:rPr>
      </w:pPr>
    </w:p>
    <w:p w:rsidR="004F303B" w:rsidRDefault="004F303B" w:rsidP="00086D7E">
      <w:pPr>
        <w:spacing w:after="0" w:line="240" w:lineRule="auto"/>
        <w:jc w:val="both"/>
        <w:rPr>
          <w:rFonts w:ascii="Times New Roman" w:hAnsi="Times New Roman" w:cs="Times New Roman"/>
        </w:rPr>
      </w:pPr>
    </w:p>
    <w:p w:rsidR="004F303B" w:rsidRDefault="004F303B" w:rsidP="00086D7E">
      <w:pPr>
        <w:spacing w:after="0" w:line="240" w:lineRule="auto"/>
        <w:jc w:val="both"/>
        <w:rPr>
          <w:rFonts w:ascii="Times New Roman" w:hAnsi="Times New Roman" w:cs="Times New Roman"/>
        </w:rPr>
      </w:pPr>
    </w:p>
    <w:p w:rsidR="004F303B" w:rsidRPr="00E004E4" w:rsidRDefault="004F303B" w:rsidP="00086D7E">
      <w:pPr>
        <w:spacing w:after="0" w:line="240" w:lineRule="auto"/>
        <w:jc w:val="both"/>
        <w:rPr>
          <w:rFonts w:ascii="Times New Roman" w:hAnsi="Times New Roman" w:cs="Times New Roman"/>
          <w:sz w:val="20"/>
        </w:rPr>
      </w:pPr>
    </w:p>
    <w:p w:rsidR="00025BDE" w:rsidRPr="00E004E4" w:rsidRDefault="00025BDE" w:rsidP="000F60CF">
      <w:pPr>
        <w:autoSpaceDE w:val="0"/>
        <w:autoSpaceDN w:val="0"/>
        <w:adjustRightInd w:val="0"/>
        <w:spacing w:after="0" w:line="240" w:lineRule="auto"/>
        <w:jc w:val="both"/>
        <w:rPr>
          <w:rFonts w:ascii="Times New Roman" w:hAnsi="Times New Roman" w:cs="Times New Roman"/>
          <w:b/>
          <w:sz w:val="20"/>
          <w:szCs w:val="20"/>
        </w:rPr>
      </w:pPr>
    </w:p>
    <w:tbl>
      <w:tblPr>
        <w:tblW w:w="86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402"/>
        <w:gridCol w:w="711"/>
        <w:gridCol w:w="3967"/>
      </w:tblGrid>
      <w:tr w:rsidR="00025BDE" w:rsidRPr="00E004E4" w:rsidTr="005C668A">
        <w:tc>
          <w:tcPr>
            <w:tcW w:w="8647" w:type="dxa"/>
            <w:gridSpan w:val="4"/>
            <w:shd w:val="clear" w:color="auto" w:fill="D7D2D9" w:themeFill="accent6" w:themeFillTint="66"/>
          </w:tcPr>
          <w:p w:rsidR="00025BDE" w:rsidRPr="00E004E4" w:rsidRDefault="00025BDE" w:rsidP="005C668A">
            <w:pPr>
              <w:autoSpaceDE w:val="0"/>
              <w:autoSpaceDN w:val="0"/>
              <w:adjustRightInd w:val="0"/>
              <w:spacing w:after="0" w:line="240" w:lineRule="auto"/>
              <w:jc w:val="center"/>
              <w:rPr>
                <w:rFonts w:ascii="Times New Roman" w:hAnsi="Times New Roman" w:cs="Times New Roman"/>
              </w:rPr>
            </w:pPr>
            <w:r w:rsidRPr="00E004E4">
              <w:rPr>
                <w:rFonts w:ascii="Times New Roman" w:hAnsi="Times New Roman" w:cs="Times New Roman"/>
                <w:b/>
              </w:rPr>
              <w:lastRenderedPageBreak/>
              <w:t>D. Transport and Infrastructure (including public utilities and I</w:t>
            </w:r>
            <w:r w:rsidR="00EF7D05" w:rsidRPr="00E004E4">
              <w:rPr>
                <w:rFonts w:ascii="Times New Roman" w:hAnsi="Times New Roman" w:cs="Times New Roman"/>
                <w:b/>
              </w:rPr>
              <w:t>TC</w:t>
            </w:r>
            <w:r w:rsidRPr="00E004E4">
              <w:rPr>
                <w:rFonts w:ascii="Times New Roman" w:hAnsi="Times New Roman" w:cs="Times New Roman"/>
                <w:b/>
              </w:rPr>
              <w:t>)</w:t>
            </w:r>
          </w:p>
        </w:tc>
      </w:tr>
      <w:tr w:rsidR="00025BDE" w:rsidRPr="00E004E4" w:rsidTr="005C668A">
        <w:tc>
          <w:tcPr>
            <w:tcW w:w="3969" w:type="dxa"/>
            <w:gridSpan w:val="2"/>
          </w:tcPr>
          <w:p w:rsidR="00025BDE" w:rsidRPr="00E004E4" w:rsidRDefault="00025BDE" w:rsidP="005C668A">
            <w:pPr>
              <w:autoSpaceDE w:val="0"/>
              <w:autoSpaceDN w:val="0"/>
              <w:adjustRightInd w:val="0"/>
              <w:spacing w:after="0" w:line="240" w:lineRule="auto"/>
              <w:rPr>
                <w:rFonts w:ascii="Times New Roman" w:hAnsi="Times New Roman" w:cs="Times New Roman"/>
                <w:b/>
              </w:rPr>
            </w:pPr>
            <w:r w:rsidRPr="00E004E4">
              <w:rPr>
                <w:rFonts w:ascii="Times New Roman" w:hAnsi="Times New Roman" w:cs="Times New Roman"/>
                <w:b/>
              </w:rPr>
              <w:t>Strengths</w:t>
            </w:r>
          </w:p>
        </w:tc>
        <w:tc>
          <w:tcPr>
            <w:tcW w:w="4678" w:type="dxa"/>
            <w:gridSpan w:val="2"/>
          </w:tcPr>
          <w:p w:rsidR="00025BDE" w:rsidRPr="00E004E4" w:rsidRDefault="00025BDE" w:rsidP="005C668A">
            <w:pPr>
              <w:autoSpaceDE w:val="0"/>
              <w:autoSpaceDN w:val="0"/>
              <w:adjustRightInd w:val="0"/>
              <w:spacing w:after="0" w:line="240" w:lineRule="auto"/>
              <w:rPr>
                <w:rFonts w:ascii="Times New Roman" w:hAnsi="Times New Roman" w:cs="Times New Roman"/>
                <w:b/>
              </w:rPr>
            </w:pPr>
            <w:r w:rsidRPr="00E004E4">
              <w:rPr>
                <w:rFonts w:ascii="Times New Roman" w:hAnsi="Times New Roman" w:cs="Times New Roman"/>
                <w:b/>
              </w:rPr>
              <w:t>Weaknesses</w:t>
            </w:r>
          </w:p>
        </w:tc>
      </w:tr>
      <w:tr w:rsidR="00025BDE" w:rsidRPr="00E004E4" w:rsidTr="00300C65">
        <w:tc>
          <w:tcPr>
            <w:tcW w:w="567" w:type="dxa"/>
          </w:tcPr>
          <w:p w:rsidR="00025BDE" w:rsidRPr="00E004E4" w:rsidRDefault="00025BDE" w:rsidP="005C668A">
            <w:pPr>
              <w:autoSpaceDE w:val="0"/>
              <w:autoSpaceDN w:val="0"/>
              <w:adjustRightInd w:val="0"/>
              <w:rPr>
                <w:rFonts w:ascii="Times New Roman" w:hAnsi="Times New Roman" w:cs="Times New Roman"/>
              </w:rPr>
            </w:pPr>
            <w:r w:rsidRPr="00E004E4">
              <w:rPr>
                <w:rFonts w:ascii="Times New Roman" w:hAnsi="Times New Roman" w:cs="Times New Roman"/>
              </w:rPr>
              <w:t>S41</w:t>
            </w:r>
          </w:p>
        </w:tc>
        <w:tc>
          <w:tcPr>
            <w:tcW w:w="3402" w:type="dxa"/>
          </w:tcPr>
          <w:p w:rsidR="00025BDE" w:rsidRPr="00E004E4" w:rsidRDefault="00025BDE" w:rsidP="005C668A">
            <w:pPr>
              <w:autoSpaceDE w:val="0"/>
              <w:autoSpaceDN w:val="0"/>
              <w:adjustRightInd w:val="0"/>
              <w:rPr>
                <w:rFonts w:ascii="Times New Roman" w:hAnsi="Times New Roman" w:cs="Times New Roman"/>
              </w:rPr>
            </w:pPr>
            <w:r w:rsidRPr="00E004E4">
              <w:rPr>
                <w:rFonts w:ascii="Times New Roman" w:hAnsi="Times New Roman" w:cs="Times New Roman"/>
              </w:rPr>
              <w:t>Developed transport network for buses and minibuses</w:t>
            </w:r>
          </w:p>
        </w:tc>
        <w:tc>
          <w:tcPr>
            <w:tcW w:w="711" w:type="dxa"/>
          </w:tcPr>
          <w:p w:rsidR="00025BDE" w:rsidRPr="00E004E4" w:rsidRDefault="00025BDE" w:rsidP="005C668A">
            <w:pPr>
              <w:autoSpaceDE w:val="0"/>
              <w:autoSpaceDN w:val="0"/>
              <w:adjustRightInd w:val="0"/>
              <w:ind w:right="-108"/>
              <w:rPr>
                <w:rFonts w:ascii="Times New Roman" w:hAnsi="Times New Roman" w:cs="Times New Roman"/>
              </w:rPr>
            </w:pPr>
            <w:r w:rsidRPr="00E004E4">
              <w:rPr>
                <w:rFonts w:ascii="Times New Roman" w:hAnsi="Times New Roman" w:cs="Times New Roman"/>
              </w:rPr>
              <w:t>W41</w:t>
            </w:r>
          </w:p>
        </w:tc>
        <w:tc>
          <w:tcPr>
            <w:tcW w:w="3967" w:type="dxa"/>
          </w:tcPr>
          <w:p w:rsidR="00025BDE" w:rsidRPr="00E004E4" w:rsidRDefault="00025BDE" w:rsidP="005C668A">
            <w:pPr>
              <w:autoSpaceDE w:val="0"/>
              <w:autoSpaceDN w:val="0"/>
              <w:adjustRightInd w:val="0"/>
              <w:rPr>
                <w:rFonts w:ascii="Times New Roman" w:hAnsi="Times New Roman" w:cs="Times New Roman"/>
              </w:rPr>
            </w:pPr>
            <w:r w:rsidRPr="00E004E4">
              <w:rPr>
                <w:rFonts w:ascii="Times New Roman" w:hAnsi="Times New Roman" w:cs="Times New Roman"/>
              </w:rPr>
              <w:t xml:space="preserve">Under-developed air, naval and rail transport </w:t>
            </w:r>
          </w:p>
          <w:p w:rsidR="00025BDE" w:rsidRPr="00E004E4" w:rsidRDefault="00025BDE" w:rsidP="005C668A">
            <w:pPr>
              <w:autoSpaceDE w:val="0"/>
              <w:autoSpaceDN w:val="0"/>
              <w:adjustRightInd w:val="0"/>
              <w:rPr>
                <w:rFonts w:ascii="Times New Roman" w:hAnsi="Times New Roman" w:cs="Times New Roman"/>
              </w:rPr>
            </w:pPr>
          </w:p>
        </w:tc>
      </w:tr>
      <w:tr w:rsidR="00025BDE" w:rsidRPr="00E004E4" w:rsidTr="00300C65">
        <w:tc>
          <w:tcPr>
            <w:tcW w:w="567" w:type="dxa"/>
          </w:tcPr>
          <w:p w:rsidR="00025BDE" w:rsidRPr="00E004E4" w:rsidRDefault="00025BDE" w:rsidP="005C668A">
            <w:pPr>
              <w:autoSpaceDE w:val="0"/>
              <w:autoSpaceDN w:val="0"/>
              <w:adjustRightInd w:val="0"/>
              <w:rPr>
                <w:rFonts w:ascii="Times New Roman" w:hAnsi="Times New Roman" w:cs="Times New Roman"/>
              </w:rPr>
            </w:pPr>
            <w:r w:rsidRPr="00E004E4">
              <w:rPr>
                <w:rFonts w:ascii="Times New Roman" w:hAnsi="Times New Roman" w:cs="Times New Roman"/>
              </w:rPr>
              <w:t>S42</w:t>
            </w:r>
          </w:p>
        </w:tc>
        <w:tc>
          <w:tcPr>
            <w:tcW w:w="3402" w:type="dxa"/>
          </w:tcPr>
          <w:p w:rsidR="00025BDE" w:rsidRPr="00E004E4" w:rsidRDefault="00025BDE" w:rsidP="005C668A">
            <w:pPr>
              <w:autoSpaceDE w:val="0"/>
              <w:autoSpaceDN w:val="0"/>
              <w:adjustRightInd w:val="0"/>
              <w:rPr>
                <w:rFonts w:ascii="Times New Roman" w:hAnsi="Times New Roman" w:cs="Times New Roman"/>
              </w:rPr>
            </w:pPr>
            <w:r w:rsidRPr="00E004E4">
              <w:rPr>
                <w:rFonts w:ascii="Times New Roman" w:hAnsi="Times New Roman" w:cs="Times New Roman"/>
              </w:rPr>
              <w:t xml:space="preserve">The core eligible area is crossed by important EU network roads </w:t>
            </w:r>
          </w:p>
        </w:tc>
        <w:tc>
          <w:tcPr>
            <w:tcW w:w="711" w:type="dxa"/>
          </w:tcPr>
          <w:p w:rsidR="00025BDE" w:rsidRPr="00E004E4" w:rsidRDefault="00025BDE" w:rsidP="005C668A">
            <w:pPr>
              <w:autoSpaceDE w:val="0"/>
              <w:autoSpaceDN w:val="0"/>
              <w:adjustRightInd w:val="0"/>
              <w:ind w:right="-108"/>
              <w:rPr>
                <w:rFonts w:ascii="Times New Roman" w:hAnsi="Times New Roman" w:cs="Times New Roman"/>
              </w:rPr>
            </w:pPr>
            <w:r w:rsidRPr="00E004E4">
              <w:rPr>
                <w:rFonts w:ascii="Times New Roman" w:hAnsi="Times New Roman" w:cs="Times New Roman"/>
              </w:rPr>
              <w:t>W42</w:t>
            </w:r>
          </w:p>
        </w:tc>
        <w:tc>
          <w:tcPr>
            <w:tcW w:w="3967" w:type="dxa"/>
          </w:tcPr>
          <w:p w:rsidR="00025BDE" w:rsidRPr="00E004E4" w:rsidRDefault="00025BDE" w:rsidP="005C668A">
            <w:pPr>
              <w:autoSpaceDE w:val="0"/>
              <w:autoSpaceDN w:val="0"/>
              <w:adjustRightInd w:val="0"/>
              <w:rPr>
                <w:rFonts w:ascii="Times New Roman" w:hAnsi="Times New Roman" w:cs="Times New Roman"/>
              </w:rPr>
            </w:pPr>
            <w:r w:rsidRPr="00E004E4">
              <w:rPr>
                <w:rFonts w:ascii="Times New Roman" w:hAnsi="Times New Roman" w:cs="Times New Roman"/>
              </w:rPr>
              <w:t xml:space="preserve">Old rail infrastructure and using different gauges </w:t>
            </w:r>
          </w:p>
        </w:tc>
      </w:tr>
      <w:tr w:rsidR="00025BDE" w:rsidRPr="00E004E4" w:rsidTr="00300C65">
        <w:tc>
          <w:tcPr>
            <w:tcW w:w="567" w:type="dxa"/>
          </w:tcPr>
          <w:p w:rsidR="00025BDE" w:rsidRPr="00E004E4" w:rsidRDefault="00025BDE" w:rsidP="005C668A">
            <w:pPr>
              <w:autoSpaceDE w:val="0"/>
              <w:autoSpaceDN w:val="0"/>
              <w:adjustRightInd w:val="0"/>
              <w:rPr>
                <w:rFonts w:ascii="Times New Roman" w:hAnsi="Times New Roman" w:cs="Times New Roman"/>
              </w:rPr>
            </w:pPr>
            <w:r w:rsidRPr="00E004E4">
              <w:rPr>
                <w:rFonts w:ascii="Times New Roman" w:hAnsi="Times New Roman" w:cs="Times New Roman"/>
              </w:rPr>
              <w:t>S43</w:t>
            </w:r>
          </w:p>
        </w:tc>
        <w:tc>
          <w:tcPr>
            <w:tcW w:w="3402" w:type="dxa"/>
          </w:tcPr>
          <w:p w:rsidR="00025BDE" w:rsidRPr="00E004E4" w:rsidRDefault="00025BDE" w:rsidP="005C668A">
            <w:pPr>
              <w:autoSpaceDE w:val="0"/>
              <w:autoSpaceDN w:val="0"/>
              <w:adjustRightInd w:val="0"/>
              <w:rPr>
                <w:rFonts w:ascii="Times New Roman" w:hAnsi="Times New Roman" w:cs="Times New Roman"/>
              </w:rPr>
            </w:pPr>
            <w:r w:rsidRPr="00E004E4">
              <w:rPr>
                <w:rFonts w:ascii="Times New Roman" w:hAnsi="Times New Roman" w:cs="Times New Roman"/>
              </w:rPr>
              <w:t>Good drinking water and sewage networks in the urban areas</w:t>
            </w:r>
          </w:p>
        </w:tc>
        <w:tc>
          <w:tcPr>
            <w:tcW w:w="711" w:type="dxa"/>
          </w:tcPr>
          <w:p w:rsidR="00025BDE" w:rsidRPr="00E004E4" w:rsidRDefault="00025BDE" w:rsidP="005C668A">
            <w:pPr>
              <w:autoSpaceDE w:val="0"/>
              <w:autoSpaceDN w:val="0"/>
              <w:adjustRightInd w:val="0"/>
              <w:ind w:right="-108"/>
              <w:rPr>
                <w:rFonts w:ascii="Times New Roman" w:hAnsi="Times New Roman" w:cs="Times New Roman"/>
              </w:rPr>
            </w:pPr>
            <w:r w:rsidRPr="00E004E4">
              <w:rPr>
                <w:rFonts w:ascii="Times New Roman" w:hAnsi="Times New Roman" w:cs="Times New Roman"/>
              </w:rPr>
              <w:t>W43</w:t>
            </w:r>
          </w:p>
        </w:tc>
        <w:tc>
          <w:tcPr>
            <w:tcW w:w="3967" w:type="dxa"/>
          </w:tcPr>
          <w:p w:rsidR="00025BDE" w:rsidRPr="00E004E4" w:rsidRDefault="00025BDE" w:rsidP="005C668A">
            <w:pPr>
              <w:autoSpaceDE w:val="0"/>
              <w:autoSpaceDN w:val="0"/>
              <w:adjustRightInd w:val="0"/>
              <w:rPr>
                <w:rFonts w:ascii="Times New Roman" w:hAnsi="Times New Roman" w:cs="Times New Roman"/>
              </w:rPr>
            </w:pPr>
            <w:r w:rsidRPr="00E004E4">
              <w:rPr>
                <w:rFonts w:ascii="Times New Roman" w:hAnsi="Times New Roman" w:cs="Times New Roman"/>
              </w:rPr>
              <w:t>Poor road infrastructure on Moldovan side</w:t>
            </w:r>
          </w:p>
        </w:tc>
      </w:tr>
      <w:tr w:rsidR="00025BDE" w:rsidRPr="00E004E4" w:rsidTr="00300C65">
        <w:tc>
          <w:tcPr>
            <w:tcW w:w="567" w:type="dxa"/>
          </w:tcPr>
          <w:p w:rsidR="00025BDE" w:rsidRPr="00E004E4" w:rsidRDefault="00025BDE" w:rsidP="005C668A">
            <w:pPr>
              <w:autoSpaceDE w:val="0"/>
              <w:autoSpaceDN w:val="0"/>
              <w:adjustRightInd w:val="0"/>
              <w:rPr>
                <w:rFonts w:ascii="Times New Roman" w:hAnsi="Times New Roman" w:cs="Times New Roman"/>
              </w:rPr>
            </w:pPr>
            <w:r w:rsidRPr="00E004E4">
              <w:rPr>
                <w:rFonts w:ascii="Times New Roman" w:hAnsi="Times New Roman" w:cs="Times New Roman"/>
              </w:rPr>
              <w:t>S44</w:t>
            </w:r>
          </w:p>
        </w:tc>
        <w:tc>
          <w:tcPr>
            <w:tcW w:w="3402" w:type="dxa"/>
          </w:tcPr>
          <w:p w:rsidR="00025BDE" w:rsidRPr="00E004E4" w:rsidRDefault="00025BDE" w:rsidP="005C668A">
            <w:pPr>
              <w:autoSpaceDE w:val="0"/>
              <w:autoSpaceDN w:val="0"/>
              <w:adjustRightInd w:val="0"/>
              <w:rPr>
                <w:rFonts w:ascii="Times New Roman" w:hAnsi="Times New Roman" w:cs="Times New Roman"/>
              </w:rPr>
            </w:pPr>
            <w:r w:rsidRPr="00E004E4">
              <w:rPr>
                <w:rFonts w:ascii="Times New Roman" w:hAnsi="Times New Roman" w:cs="Times New Roman"/>
              </w:rPr>
              <w:t>Good Internet access (using broadband technologies), in urban area</w:t>
            </w:r>
          </w:p>
        </w:tc>
        <w:tc>
          <w:tcPr>
            <w:tcW w:w="711" w:type="dxa"/>
          </w:tcPr>
          <w:p w:rsidR="00025BDE" w:rsidRPr="00E004E4" w:rsidRDefault="00025BDE" w:rsidP="005C668A">
            <w:pPr>
              <w:autoSpaceDE w:val="0"/>
              <w:autoSpaceDN w:val="0"/>
              <w:adjustRightInd w:val="0"/>
              <w:ind w:right="-108"/>
              <w:rPr>
                <w:rFonts w:ascii="Times New Roman" w:hAnsi="Times New Roman" w:cs="Times New Roman"/>
              </w:rPr>
            </w:pPr>
            <w:r w:rsidRPr="00E004E4">
              <w:rPr>
                <w:rFonts w:ascii="Times New Roman" w:hAnsi="Times New Roman" w:cs="Times New Roman"/>
              </w:rPr>
              <w:t>W45</w:t>
            </w:r>
          </w:p>
        </w:tc>
        <w:tc>
          <w:tcPr>
            <w:tcW w:w="3967" w:type="dxa"/>
          </w:tcPr>
          <w:p w:rsidR="00025BDE" w:rsidRPr="00E004E4" w:rsidRDefault="00025BDE" w:rsidP="005C668A">
            <w:pPr>
              <w:autoSpaceDE w:val="0"/>
              <w:autoSpaceDN w:val="0"/>
              <w:adjustRightInd w:val="0"/>
              <w:rPr>
                <w:rFonts w:ascii="Times New Roman" w:hAnsi="Times New Roman" w:cs="Times New Roman"/>
              </w:rPr>
            </w:pPr>
            <w:r w:rsidRPr="00E004E4">
              <w:rPr>
                <w:rFonts w:ascii="Times New Roman" w:hAnsi="Times New Roman" w:cs="Times New Roman"/>
              </w:rPr>
              <w:t>Underdeveloped water and sewage networks in rural area</w:t>
            </w:r>
          </w:p>
        </w:tc>
      </w:tr>
      <w:tr w:rsidR="00025BDE" w:rsidRPr="00E004E4" w:rsidTr="005C668A">
        <w:tc>
          <w:tcPr>
            <w:tcW w:w="3969" w:type="dxa"/>
            <w:gridSpan w:val="2"/>
          </w:tcPr>
          <w:p w:rsidR="00025BDE" w:rsidRPr="00E004E4" w:rsidRDefault="00025BDE" w:rsidP="005C668A">
            <w:pPr>
              <w:autoSpaceDE w:val="0"/>
              <w:autoSpaceDN w:val="0"/>
              <w:adjustRightInd w:val="0"/>
              <w:spacing w:after="0" w:line="240" w:lineRule="auto"/>
              <w:rPr>
                <w:rFonts w:ascii="Times New Roman" w:hAnsi="Times New Roman" w:cs="Times New Roman"/>
                <w:b/>
              </w:rPr>
            </w:pPr>
            <w:r w:rsidRPr="00E004E4">
              <w:rPr>
                <w:rFonts w:ascii="Times New Roman" w:hAnsi="Times New Roman" w:cs="Times New Roman"/>
                <w:b/>
              </w:rPr>
              <w:t>Opportunities</w:t>
            </w:r>
          </w:p>
        </w:tc>
        <w:tc>
          <w:tcPr>
            <w:tcW w:w="4678" w:type="dxa"/>
            <w:gridSpan w:val="2"/>
          </w:tcPr>
          <w:p w:rsidR="00025BDE" w:rsidRPr="00E004E4" w:rsidRDefault="00025BDE" w:rsidP="005C668A">
            <w:pPr>
              <w:autoSpaceDE w:val="0"/>
              <w:autoSpaceDN w:val="0"/>
              <w:adjustRightInd w:val="0"/>
              <w:spacing w:after="0" w:line="240" w:lineRule="auto"/>
              <w:rPr>
                <w:rFonts w:ascii="Times New Roman" w:hAnsi="Times New Roman" w:cs="Times New Roman"/>
                <w:b/>
              </w:rPr>
            </w:pPr>
            <w:r w:rsidRPr="00E004E4">
              <w:rPr>
                <w:rFonts w:ascii="Times New Roman" w:hAnsi="Times New Roman" w:cs="Times New Roman"/>
                <w:b/>
              </w:rPr>
              <w:t>Threats</w:t>
            </w:r>
          </w:p>
        </w:tc>
      </w:tr>
      <w:tr w:rsidR="00025BDE" w:rsidRPr="00E004E4" w:rsidTr="00300C65">
        <w:trPr>
          <w:trHeight w:val="848"/>
        </w:trPr>
        <w:tc>
          <w:tcPr>
            <w:tcW w:w="567" w:type="dxa"/>
            <w:tcBorders>
              <w:top w:val="single" w:sz="4" w:space="0" w:color="auto"/>
              <w:left w:val="single" w:sz="4" w:space="0" w:color="auto"/>
              <w:bottom w:val="single" w:sz="4" w:space="0" w:color="auto"/>
              <w:right w:val="single" w:sz="4" w:space="0" w:color="auto"/>
            </w:tcBorders>
          </w:tcPr>
          <w:p w:rsidR="00025BDE" w:rsidRPr="00E004E4" w:rsidRDefault="00025BDE" w:rsidP="005C668A">
            <w:pPr>
              <w:autoSpaceDE w:val="0"/>
              <w:autoSpaceDN w:val="0"/>
              <w:adjustRightInd w:val="0"/>
              <w:rPr>
                <w:rFonts w:ascii="Times New Roman" w:hAnsi="Times New Roman" w:cs="Times New Roman"/>
              </w:rPr>
            </w:pPr>
            <w:r w:rsidRPr="00E004E4">
              <w:rPr>
                <w:rFonts w:ascii="Times New Roman" w:hAnsi="Times New Roman" w:cs="Times New Roman"/>
              </w:rPr>
              <w:t>O41</w:t>
            </w:r>
          </w:p>
        </w:tc>
        <w:tc>
          <w:tcPr>
            <w:tcW w:w="3402" w:type="dxa"/>
            <w:tcBorders>
              <w:top w:val="single" w:sz="4" w:space="0" w:color="auto"/>
              <w:left w:val="single" w:sz="4" w:space="0" w:color="auto"/>
              <w:bottom w:val="single" w:sz="4" w:space="0" w:color="auto"/>
              <w:right w:val="single" w:sz="4" w:space="0" w:color="auto"/>
            </w:tcBorders>
          </w:tcPr>
          <w:p w:rsidR="00025BDE" w:rsidRPr="00E004E4" w:rsidRDefault="00025BDE" w:rsidP="005C668A">
            <w:pPr>
              <w:autoSpaceDE w:val="0"/>
              <w:autoSpaceDN w:val="0"/>
              <w:adjustRightInd w:val="0"/>
              <w:rPr>
                <w:rFonts w:ascii="Times New Roman" w:hAnsi="Times New Roman" w:cs="Times New Roman"/>
              </w:rPr>
            </w:pPr>
            <w:r w:rsidRPr="00E004E4">
              <w:rPr>
                <w:rFonts w:ascii="Times New Roman" w:hAnsi="Times New Roman" w:cs="Times New Roman"/>
              </w:rPr>
              <w:t>The eligible area is crossed by TEN-T and TRACECA networks</w:t>
            </w:r>
          </w:p>
        </w:tc>
        <w:tc>
          <w:tcPr>
            <w:tcW w:w="711" w:type="dxa"/>
            <w:tcBorders>
              <w:top w:val="single" w:sz="4" w:space="0" w:color="auto"/>
              <w:left w:val="single" w:sz="4" w:space="0" w:color="auto"/>
              <w:bottom w:val="single" w:sz="4" w:space="0" w:color="auto"/>
              <w:right w:val="single" w:sz="4" w:space="0" w:color="auto"/>
            </w:tcBorders>
          </w:tcPr>
          <w:p w:rsidR="00025BDE" w:rsidRPr="00E004E4" w:rsidRDefault="00025BDE" w:rsidP="005C668A">
            <w:pPr>
              <w:autoSpaceDE w:val="0"/>
              <w:autoSpaceDN w:val="0"/>
              <w:adjustRightInd w:val="0"/>
              <w:rPr>
                <w:rFonts w:ascii="Times New Roman" w:hAnsi="Times New Roman" w:cs="Times New Roman"/>
              </w:rPr>
            </w:pPr>
            <w:r w:rsidRPr="00E004E4">
              <w:rPr>
                <w:rFonts w:ascii="Times New Roman" w:hAnsi="Times New Roman" w:cs="Times New Roman"/>
              </w:rPr>
              <w:t>T41</w:t>
            </w:r>
          </w:p>
        </w:tc>
        <w:tc>
          <w:tcPr>
            <w:tcW w:w="3967" w:type="dxa"/>
            <w:tcBorders>
              <w:top w:val="single" w:sz="4" w:space="0" w:color="auto"/>
              <w:left w:val="single" w:sz="4" w:space="0" w:color="auto"/>
              <w:bottom w:val="single" w:sz="4" w:space="0" w:color="auto"/>
              <w:right w:val="single" w:sz="4" w:space="0" w:color="auto"/>
            </w:tcBorders>
          </w:tcPr>
          <w:p w:rsidR="00025BDE" w:rsidRPr="00E004E4" w:rsidRDefault="00025BDE" w:rsidP="005C668A">
            <w:pPr>
              <w:autoSpaceDE w:val="0"/>
              <w:autoSpaceDN w:val="0"/>
              <w:adjustRightInd w:val="0"/>
              <w:rPr>
                <w:rFonts w:ascii="Times New Roman" w:hAnsi="Times New Roman" w:cs="Times New Roman"/>
              </w:rPr>
            </w:pPr>
            <w:r w:rsidRPr="00E004E4">
              <w:rPr>
                <w:rFonts w:ascii="Times New Roman" w:hAnsi="Times New Roman" w:cs="Times New Roman"/>
              </w:rPr>
              <w:t>Political instability and international conflicts or tensions can directly threat the level of investments in infrastructure development</w:t>
            </w:r>
          </w:p>
        </w:tc>
      </w:tr>
      <w:tr w:rsidR="00025BDE" w:rsidRPr="00E004E4" w:rsidTr="00300C65">
        <w:tc>
          <w:tcPr>
            <w:tcW w:w="567" w:type="dxa"/>
            <w:tcBorders>
              <w:top w:val="single" w:sz="4" w:space="0" w:color="auto"/>
              <w:left w:val="single" w:sz="4" w:space="0" w:color="auto"/>
              <w:bottom w:val="single" w:sz="4" w:space="0" w:color="auto"/>
              <w:right w:val="single" w:sz="4" w:space="0" w:color="auto"/>
            </w:tcBorders>
          </w:tcPr>
          <w:p w:rsidR="00025BDE" w:rsidRPr="00E004E4" w:rsidRDefault="00025BDE" w:rsidP="005C668A">
            <w:pPr>
              <w:autoSpaceDE w:val="0"/>
              <w:autoSpaceDN w:val="0"/>
              <w:adjustRightInd w:val="0"/>
              <w:rPr>
                <w:rFonts w:ascii="Times New Roman" w:hAnsi="Times New Roman" w:cs="Times New Roman"/>
              </w:rPr>
            </w:pPr>
            <w:r w:rsidRPr="00E004E4">
              <w:rPr>
                <w:rFonts w:ascii="Times New Roman" w:hAnsi="Times New Roman" w:cs="Times New Roman"/>
              </w:rPr>
              <w:t>O42</w:t>
            </w:r>
          </w:p>
        </w:tc>
        <w:tc>
          <w:tcPr>
            <w:tcW w:w="3402" w:type="dxa"/>
            <w:tcBorders>
              <w:top w:val="single" w:sz="4" w:space="0" w:color="auto"/>
              <w:left w:val="single" w:sz="4" w:space="0" w:color="auto"/>
              <w:bottom w:val="single" w:sz="4" w:space="0" w:color="auto"/>
              <w:right w:val="single" w:sz="4" w:space="0" w:color="auto"/>
            </w:tcBorders>
          </w:tcPr>
          <w:p w:rsidR="00025BDE" w:rsidRPr="00E004E4" w:rsidRDefault="00025BDE" w:rsidP="005C668A">
            <w:pPr>
              <w:autoSpaceDE w:val="0"/>
              <w:autoSpaceDN w:val="0"/>
              <w:adjustRightInd w:val="0"/>
              <w:rPr>
                <w:rFonts w:ascii="Times New Roman" w:hAnsi="Times New Roman" w:cs="Times New Roman"/>
              </w:rPr>
            </w:pPr>
            <w:r w:rsidRPr="00E004E4">
              <w:rPr>
                <w:rFonts w:ascii="Times New Roman" w:hAnsi="Times New Roman" w:cs="Times New Roman"/>
              </w:rPr>
              <w:t>2014-2020 EU programs to support developing of infrastructure (ROP, BIOP, NRDP)</w:t>
            </w:r>
          </w:p>
        </w:tc>
        <w:tc>
          <w:tcPr>
            <w:tcW w:w="711" w:type="dxa"/>
            <w:tcBorders>
              <w:top w:val="single" w:sz="4" w:space="0" w:color="auto"/>
              <w:left w:val="single" w:sz="4" w:space="0" w:color="auto"/>
              <w:bottom w:val="single" w:sz="4" w:space="0" w:color="auto"/>
              <w:right w:val="single" w:sz="4" w:space="0" w:color="auto"/>
            </w:tcBorders>
          </w:tcPr>
          <w:p w:rsidR="00025BDE" w:rsidRPr="00E004E4" w:rsidRDefault="00025BDE" w:rsidP="005C668A">
            <w:pPr>
              <w:autoSpaceDE w:val="0"/>
              <w:autoSpaceDN w:val="0"/>
              <w:adjustRightInd w:val="0"/>
              <w:rPr>
                <w:rFonts w:ascii="Times New Roman" w:hAnsi="Times New Roman" w:cs="Times New Roman"/>
              </w:rPr>
            </w:pPr>
          </w:p>
        </w:tc>
        <w:tc>
          <w:tcPr>
            <w:tcW w:w="3967" w:type="dxa"/>
            <w:tcBorders>
              <w:top w:val="single" w:sz="4" w:space="0" w:color="auto"/>
              <w:left w:val="single" w:sz="4" w:space="0" w:color="auto"/>
              <w:bottom w:val="single" w:sz="4" w:space="0" w:color="auto"/>
              <w:right w:val="single" w:sz="4" w:space="0" w:color="auto"/>
            </w:tcBorders>
          </w:tcPr>
          <w:p w:rsidR="00025BDE" w:rsidRPr="00E004E4" w:rsidRDefault="00025BDE" w:rsidP="005C668A">
            <w:pPr>
              <w:autoSpaceDE w:val="0"/>
              <w:autoSpaceDN w:val="0"/>
              <w:adjustRightInd w:val="0"/>
              <w:rPr>
                <w:rFonts w:ascii="Times New Roman" w:hAnsi="Times New Roman" w:cs="Times New Roman"/>
              </w:rPr>
            </w:pPr>
          </w:p>
        </w:tc>
      </w:tr>
      <w:tr w:rsidR="00025BDE" w:rsidRPr="00E004E4" w:rsidTr="00300C65">
        <w:tc>
          <w:tcPr>
            <w:tcW w:w="567" w:type="dxa"/>
            <w:tcBorders>
              <w:top w:val="single" w:sz="4" w:space="0" w:color="auto"/>
              <w:left w:val="single" w:sz="4" w:space="0" w:color="auto"/>
              <w:bottom w:val="single" w:sz="4" w:space="0" w:color="auto"/>
              <w:right w:val="single" w:sz="4" w:space="0" w:color="auto"/>
            </w:tcBorders>
          </w:tcPr>
          <w:p w:rsidR="00025BDE" w:rsidRPr="00E004E4" w:rsidRDefault="00025BDE" w:rsidP="005C668A">
            <w:pPr>
              <w:autoSpaceDE w:val="0"/>
              <w:autoSpaceDN w:val="0"/>
              <w:adjustRightInd w:val="0"/>
              <w:rPr>
                <w:rFonts w:ascii="Times New Roman" w:hAnsi="Times New Roman" w:cs="Times New Roman"/>
              </w:rPr>
            </w:pPr>
            <w:r w:rsidRPr="00E004E4">
              <w:rPr>
                <w:rFonts w:ascii="Times New Roman" w:hAnsi="Times New Roman" w:cs="Times New Roman"/>
              </w:rPr>
              <w:t>O43</w:t>
            </w:r>
          </w:p>
        </w:tc>
        <w:tc>
          <w:tcPr>
            <w:tcW w:w="3402" w:type="dxa"/>
            <w:tcBorders>
              <w:top w:val="single" w:sz="4" w:space="0" w:color="auto"/>
              <w:left w:val="single" w:sz="4" w:space="0" w:color="auto"/>
              <w:bottom w:val="single" w:sz="4" w:space="0" w:color="auto"/>
              <w:right w:val="single" w:sz="4" w:space="0" w:color="auto"/>
            </w:tcBorders>
          </w:tcPr>
          <w:p w:rsidR="00025BDE" w:rsidRPr="00E004E4" w:rsidRDefault="00025BDE" w:rsidP="005C668A">
            <w:pPr>
              <w:autoSpaceDE w:val="0"/>
              <w:autoSpaceDN w:val="0"/>
              <w:adjustRightInd w:val="0"/>
              <w:rPr>
                <w:rFonts w:ascii="Times New Roman" w:hAnsi="Times New Roman" w:cs="Times New Roman"/>
              </w:rPr>
            </w:pPr>
            <w:r w:rsidRPr="00E004E4">
              <w:rPr>
                <w:rFonts w:ascii="Times New Roman" w:hAnsi="Times New Roman" w:cs="Times New Roman"/>
              </w:rPr>
              <w:t>Other international donor programmes (in Moldova) to develop public utility infrastructure(GIZ, BERD)</w:t>
            </w:r>
          </w:p>
        </w:tc>
        <w:tc>
          <w:tcPr>
            <w:tcW w:w="711" w:type="dxa"/>
            <w:tcBorders>
              <w:top w:val="single" w:sz="4" w:space="0" w:color="auto"/>
              <w:left w:val="single" w:sz="4" w:space="0" w:color="auto"/>
              <w:bottom w:val="single" w:sz="4" w:space="0" w:color="auto"/>
              <w:right w:val="single" w:sz="4" w:space="0" w:color="auto"/>
            </w:tcBorders>
          </w:tcPr>
          <w:p w:rsidR="00025BDE" w:rsidRPr="00E004E4" w:rsidRDefault="00025BDE" w:rsidP="005C668A">
            <w:pPr>
              <w:autoSpaceDE w:val="0"/>
              <w:autoSpaceDN w:val="0"/>
              <w:adjustRightInd w:val="0"/>
              <w:rPr>
                <w:rFonts w:ascii="Times New Roman" w:hAnsi="Times New Roman" w:cs="Times New Roman"/>
              </w:rPr>
            </w:pPr>
          </w:p>
        </w:tc>
        <w:tc>
          <w:tcPr>
            <w:tcW w:w="3967" w:type="dxa"/>
            <w:tcBorders>
              <w:top w:val="single" w:sz="4" w:space="0" w:color="auto"/>
              <w:left w:val="single" w:sz="4" w:space="0" w:color="auto"/>
              <w:bottom w:val="single" w:sz="4" w:space="0" w:color="auto"/>
              <w:right w:val="single" w:sz="4" w:space="0" w:color="auto"/>
            </w:tcBorders>
          </w:tcPr>
          <w:p w:rsidR="00025BDE" w:rsidRPr="00E004E4" w:rsidRDefault="00025BDE" w:rsidP="005C668A">
            <w:pPr>
              <w:autoSpaceDE w:val="0"/>
              <w:autoSpaceDN w:val="0"/>
              <w:adjustRightInd w:val="0"/>
              <w:rPr>
                <w:rFonts w:ascii="Times New Roman" w:hAnsi="Times New Roman" w:cs="Times New Roman"/>
              </w:rPr>
            </w:pPr>
          </w:p>
        </w:tc>
      </w:tr>
      <w:tr w:rsidR="00567872" w:rsidRPr="00E004E4" w:rsidTr="00300C65">
        <w:tc>
          <w:tcPr>
            <w:tcW w:w="567" w:type="dxa"/>
            <w:tcBorders>
              <w:top w:val="single" w:sz="4" w:space="0" w:color="auto"/>
              <w:left w:val="single" w:sz="4" w:space="0" w:color="auto"/>
              <w:bottom w:val="single" w:sz="4" w:space="0" w:color="auto"/>
              <w:right w:val="single" w:sz="4" w:space="0" w:color="auto"/>
            </w:tcBorders>
          </w:tcPr>
          <w:p w:rsidR="00567872" w:rsidRPr="00E004E4" w:rsidRDefault="00567872" w:rsidP="00567872">
            <w:pPr>
              <w:autoSpaceDE w:val="0"/>
              <w:autoSpaceDN w:val="0"/>
              <w:adjustRightInd w:val="0"/>
              <w:rPr>
                <w:rFonts w:ascii="Times New Roman" w:hAnsi="Times New Roman" w:cs="Times New Roman"/>
              </w:rPr>
            </w:pPr>
            <w:r>
              <w:rPr>
                <w:rFonts w:ascii="Times New Roman" w:hAnsi="Times New Roman" w:cs="Times New Roman"/>
              </w:rPr>
              <w:t>O44</w:t>
            </w:r>
          </w:p>
        </w:tc>
        <w:tc>
          <w:tcPr>
            <w:tcW w:w="3402" w:type="dxa"/>
            <w:tcBorders>
              <w:top w:val="single" w:sz="4" w:space="0" w:color="auto"/>
              <w:left w:val="single" w:sz="4" w:space="0" w:color="auto"/>
              <w:bottom w:val="single" w:sz="4" w:space="0" w:color="auto"/>
              <w:right w:val="single" w:sz="4" w:space="0" w:color="auto"/>
            </w:tcBorders>
          </w:tcPr>
          <w:p w:rsidR="00567872" w:rsidRPr="00E004E4" w:rsidRDefault="00567872" w:rsidP="00567872">
            <w:pPr>
              <w:autoSpaceDE w:val="0"/>
              <w:autoSpaceDN w:val="0"/>
              <w:adjustRightInd w:val="0"/>
              <w:rPr>
                <w:rFonts w:ascii="Times New Roman" w:hAnsi="Times New Roman" w:cs="Times New Roman"/>
              </w:rPr>
            </w:pPr>
            <w:r>
              <w:rPr>
                <w:rFonts w:ascii="Times New Roman" w:hAnsi="Times New Roman" w:cs="Times New Roman"/>
              </w:rPr>
              <w:t>I</w:t>
            </w:r>
            <w:r w:rsidRPr="00F84037">
              <w:rPr>
                <w:rFonts w:ascii="Times New Roman" w:hAnsi="Times New Roman" w:cs="Times New Roman"/>
              </w:rPr>
              <w:t>mplementation of transport projects impacting border area proposed in the Master General of Transport, e</w:t>
            </w:r>
            <w:r w:rsidR="00E3622F">
              <w:rPr>
                <w:rFonts w:ascii="Times New Roman" w:hAnsi="Times New Roman" w:cs="Times New Roman"/>
              </w:rPr>
              <w:t>.</w:t>
            </w:r>
            <w:r w:rsidRPr="00F84037">
              <w:rPr>
                <w:rFonts w:ascii="Times New Roman" w:hAnsi="Times New Roman" w:cs="Times New Roman"/>
              </w:rPr>
              <w:t>g</w:t>
            </w:r>
            <w:r w:rsidR="00E3622F">
              <w:rPr>
                <w:rFonts w:ascii="Times New Roman" w:hAnsi="Times New Roman" w:cs="Times New Roman"/>
              </w:rPr>
              <w:t>.</w:t>
            </w:r>
            <w:r w:rsidRPr="00F84037">
              <w:rPr>
                <w:rFonts w:ascii="Times New Roman" w:hAnsi="Times New Roman" w:cs="Times New Roman"/>
              </w:rPr>
              <w:t xml:space="preserve"> T</w:t>
            </w:r>
            <w:r w:rsidR="001F0CFD">
              <w:rPr>
                <w:rFonts w:ascii="Times New Roman" w:hAnsi="Times New Roman" w:cs="Times New Roman"/>
                <w:lang w:val="ro-RO"/>
              </w:rPr>
              <w:t>â</w:t>
            </w:r>
            <w:r w:rsidRPr="00F84037">
              <w:rPr>
                <w:rFonts w:ascii="Times New Roman" w:hAnsi="Times New Roman" w:cs="Times New Roman"/>
              </w:rPr>
              <w:t>rgu Mure</w:t>
            </w:r>
            <w:r w:rsidR="001F0CFD">
              <w:rPr>
                <w:rFonts w:ascii="Times New Roman" w:hAnsi="Times New Roman" w:cs="Times New Roman"/>
                <w:lang w:val="ro-RO"/>
              </w:rPr>
              <w:t>ș</w:t>
            </w:r>
            <w:r w:rsidRPr="00F84037">
              <w:rPr>
                <w:rFonts w:ascii="Times New Roman" w:hAnsi="Times New Roman" w:cs="Times New Roman"/>
              </w:rPr>
              <w:t>-Iasi highway.</w:t>
            </w:r>
          </w:p>
        </w:tc>
        <w:tc>
          <w:tcPr>
            <w:tcW w:w="711" w:type="dxa"/>
            <w:tcBorders>
              <w:top w:val="single" w:sz="4" w:space="0" w:color="auto"/>
              <w:left w:val="single" w:sz="4" w:space="0" w:color="auto"/>
              <w:bottom w:val="single" w:sz="4" w:space="0" w:color="auto"/>
              <w:right w:val="single" w:sz="4" w:space="0" w:color="auto"/>
            </w:tcBorders>
          </w:tcPr>
          <w:p w:rsidR="00567872" w:rsidRPr="00E004E4" w:rsidRDefault="00567872" w:rsidP="00567872">
            <w:pPr>
              <w:autoSpaceDE w:val="0"/>
              <w:autoSpaceDN w:val="0"/>
              <w:adjustRightInd w:val="0"/>
              <w:rPr>
                <w:rFonts w:ascii="Times New Roman" w:hAnsi="Times New Roman" w:cs="Times New Roman"/>
              </w:rPr>
            </w:pPr>
          </w:p>
        </w:tc>
        <w:tc>
          <w:tcPr>
            <w:tcW w:w="3967" w:type="dxa"/>
            <w:tcBorders>
              <w:top w:val="single" w:sz="4" w:space="0" w:color="auto"/>
              <w:left w:val="single" w:sz="4" w:space="0" w:color="auto"/>
              <w:bottom w:val="single" w:sz="4" w:space="0" w:color="auto"/>
              <w:right w:val="single" w:sz="4" w:space="0" w:color="auto"/>
            </w:tcBorders>
          </w:tcPr>
          <w:p w:rsidR="00567872" w:rsidRPr="00E004E4" w:rsidRDefault="00567872" w:rsidP="00567872">
            <w:pPr>
              <w:autoSpaceDE w:val="0"/>
              <w:autoSpaceDN w:val="0"/>
              <w:adjustRightInd w:val="0"/>
              <w:rPr>
                <w:rFonts w:ascii="Times New Roman" w:hAnsi="Times New Roman" w:cs="Times New Roman"/>
              </w:rPr>
            </w:pPr>
          </w:p>
        </w:tc>
      </w:tr>
    </w:tbl>
    <w:p w:rsidR="00025BDE" w:rsidRPr="00E004E4" w:rsidRDefault="00025BDE" w:rsidP="000F60CF">
      <w:pPr>
        <w:autoSpaceDE w:val="0"/>
        <w:autoSpaceDN w:val="0"/>
        <w:adjustRightInd w:val="0"/>
        <w:spacing w:after="0" w:line="240" w:lineRule="auto"/>
        <w:jc w:val="both"/>
        <w:rPr>
          <w:rFonts w:ascii="Times New Roman" w:hAnsi="Times New Roman" w:cs="Times New Roman"/>
          <w:b/>
        </w:rPr>
      </w:pPr>
    </w:p>
    <w:p w:rsidR="00025BDE" w:rsidRPr="00E004E4" w:rsidRDefault="00025BDE" w:rsidP="000F60CF">
      <w:pPr>
        <w:autoSpaceDE w:val="0"/>
        <w:autoSpaceDN w:val="0"/>
        <w:adjustRightInd w:val="0"/>
        <w:spacing w:after="0" w:line="240" w:lineRule="auto"/>
        <w:jc w:val="both"/>
        <w:rPr>
          <w:rFonts w:ascii="Times New Roman" w:hAnsi="Times New Roman" w:cs="Times New Roman"/>
          <w:b/>
        </w:rPr>
      </w:pPr>
    </w:p>
    <w:p w:rsidR="000F60CF" w:rsidRPr="00E004E4" w:rsidRDefault="000F60CF" w:rsidP="000F60CF">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b/>
        </w:rPr>
        <w:t>Conclusion:</w:t>
      </w:r>
      <w:r w:rsidRPr="00E004E4">
        <w:rPr>
          <w:rFonts w:ascii="Times New Roman" w:hAnsi="Times New Roman" w:cs="Times New Roman"/>
        </w:rPr>
        <w:t xml:space="preserve"> The most important strong points are represented by the developed car transport, the good Internet infrastructure while on the Weakness side is important to mention the under-development of other transport forms (naval, rail, air), and poor water, sewage and gas (only in Romania) networks in rural area. It’s very important to mention the main opportunity of the sector: the eligible area of the CBC Programme is crossed by the future TEN-T and TRACECA transport networks and in this context the CBC Programme can be designed as a complementary one to the future financing programmes to develop the above-mentioned transport networks.  </w:t>
      </w:r>
    </w:p>
    <w:p w:rsidR="000F60CF" w:rsidRPr="00E004E4" w:rsidRDefault="000F60CF" w:rsidP="000F60CF">
      <w:pPr>
        <w:autoSpaceDE w:val="0"/>
        <w:autoSpaceDN w:val="0"/>
        <w:adjustRightInd w:val="0"/>
        <w:spacing w:after="0" w:line="240" w:lineRule="auto"/>
        <w:jc w:val="both"/>
        <w:rPr>
          <w:rFonts w:ascii="Times New Roman" w:hAnsi="Times New Roman" w:cs="Times New Roman"/>
        </w:rPr>
      </w:pPr>
    </w:p>
    <w:p w:rsidR="000F60CF" w:rsidRPr="00E004E4" w:rsidRDefault="000F60CF" w:rsidP="000F60CF">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One of the biggest problems of the area is the underdevelopment of the existent navigation routes. In the same time, the area</w:t>
      </w:r>
      <w:r w:rsidR="00D03D0D" w:rsidRPr="00E004E4">
        <w:rPr>
          <w:rFonts w:ascii="Times New Roman" w:hAnsi="Times New Roman" w:cs="Times New Roman"/>
        </w:rPr>
        <w:t>’</w:t>
      </w:r>
      <w:r w:rsidRPr="00E004E4">
        <w:rPr>
          <w:rFonts w:ascii="Times New Roman" w:hAnsi="Times New Roman" w:cs="Times New Roman"/>
        </w:rPr>
        <w:t>s connectivity is very limited in terms of air links, making it a difficult to reach destination for both freight and passengers, because of the required interim stops for connecting flights. The development of several other routes and the increased connectivity of the airports should be a priority, as well as the development of options for the now inaccessible via air region of Galați-Tulcea regions, especially considering their port roles at international level.</w:t>
      </w:r>
    </w:p>
    <w:p w:rsidR="000F60CF" w:rsidRPr="00E004E4" w:rsidRDefault="000F60CF" w:rsidP="000F60CF">
      <w:pPr>
        <w:autoSpaceDE w:val="0"/>
        <w:autoSpaceDN w:val="0"/>
        <w:adjustRightInd w:val="0"/>
        <w:spacing w:after="0" w:line="240" w:lineRule="auto"/>
        <w:jc w:val="both"/>
        <w:rPr>
          <w:rFonts w:ascii="Times New Roman" w:hAnsi="Times New Roman" w:cs="Times New Roman"/>
        </w:rPr>
      </w:pPr>
    </w:p>
    <w:p w:rsidR="000F60CF" w:rsidRPr="00E004E4" w:rsidRDefault="000F60CF" w:rsidP="000F60CF">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A major consideration in the Romania-Republic of Moldova core eligible area of the Programme is the low level of urbanization and the associated downfalls. An important competitive territorial disadvantage in this respect is the low level of infrastructure penetration required for delivering basic public utilities and services. There is a need for the development of sewage systems in rural areas of </w:t>
      </w:r>
      <w:r w:rsidRPr="00E004E4">
        <w:rPr>
          <w:rFonts w:ascii="Times New Roman" w:hAnsi="Times New Roman" w:cs="Times New Roman"/>
        </w:rPr>
        <w:lastRenderedPageBreak/>
        <w:t>the Romanian eligible area and drinking water and sewage systems in the Moldovan rural areas, as well as for the development of the gas supply network in the rural areas of the Romanian counties in the Programme. In addition, the limited variety of the means of public transport, especially in rural area where connectivity is problematic, raises issues with respect to access to services and quality of transport infrastructure. The above-mentioned aspects are basic requirements in order to increase the level of urbanization and further develop the size of the housing stock in the core eligible area.</w:t>
      </w:r>
    </w:p>
    <w:p w:rsidR="004B0C0A" w:rsidRPr="00E004E4" w:rsidRDefault="004B0C0A" w:rsidP="00773073">
      <w:pPr>
        <w:jc w:val="both"/>
        <w:rPr>
          <w:rFonts w:ascii="Times New Roman" w:hAnsi="Times New Roman" w:cs="Times New Roman"/>
          <w:b/>
          <w:sz w:val="20"/>
          <w:szCs w:val="20"/>
        </w:rPr>
        <w:sectPr w:rsidR="004B0C0A" w:rsidRPr="00E004E4" w:rsidSect="009232D7">
          <w:pgSz w:w="11906" w:h="16838"/>
          <w:pgMar w:top="720" w:right="1558" w:bottom="720" w:left="1418" w:header="708" w:footer="708" w:gutter="0"/>
          <w:cols w:space="708"/>
          <w:docGrid w:linePitch="360"/>
        </w:sectPr>
      </w:pPr>
    </w:p>
    <w:p w:rsidR="00813DD0" w:rsidRDefault="00813DD0" w:rsidP="004B0C0A">
      <w:pPr>
        <w:jc w:val="both"/>
        <w:rPr>
          <w:rFonts w:ascii="Times New Roman" w:hAnsi="Times New Roman" w:cs="Times New Roman"/>
          <w:b/>
        </w:rPr>
      </w:pPr>
    </w:p>
    <w:p w:rsidR="008D5F60" w:rsidRPr="00E004E4" w:rsidRDefault="004B0C0A" w:rsidP="004B0C0A">
      <w:pPr>
        <w:jc w:val="both"/>
        <w:rPr>
          <w:rFonts w:ascii="Times New Roman" w:hAnsi="Times New Roman" w:cs="Times New Roman"/>
          <w:b/>
        </w:rPr>
      </w:pPr>
      <w:r w:rsidRPr="00E004E4">
        <w:rPr>
          <w:rFonts w:ascii="Times New Roman" w:hAnsi="Times New Roman" w:cs="Times New Roman"/>
          <w:b/>
        </w:rPr>
        <w:t xml:space="preserve">E. </w:t>
      </w:r>
      <w:r w:rsidR="008D5F60" w:rsidRPr="00E004E4">
        <w:rPr>
          <w:rFonts w:ascii="Times New Roman" w:hAnsi="Times New Roman" w:cs="Times New Roman"/>
          <w:b/>
        </w:rPr>
        <w:t xml:space="preserve">Energy and environment </w:t>
      </w:r>
    </w:p>
    <w:p w:rsidR="005C668A" w:rsidRPr="00E004E4" w:rsidRDefault="005C668A" w:rsidP="00CD687F">
      <w:pPr>
        <w:autoSpaceDE w:val="0"/>
        <w:autoSpaceDN w:val="0"/>
        <w:adjustRightInd w:val="0"/>
        <w:spacing w:after="0" w:line="240" w:lineRule="auto"/>
        <w:ind w:left="-90"/>
        <w:jc w:val="both"/>
        <w:rPr>
          <w:rFonts w:ascii="Times New Roman" w:hAnsi="Times New Roman" w:cs="Times New Roman"/>
        </w:rPr>
      </w:pPr>
      <w:r w:rsidRPr="00E004E4">
        <w:rPr>
          <w:rFonts w:ascii="Times New Roman" w:hAnsi="Times New Roman" w:cs="Times New Roman"/>
        </w:rPr>
        <w:t xml:space="preserve">Energy consumption and production is mainly dependent on the available technical infrastructure. </w:t>
      </w:r>
      <w:r w:rsidR="00EA2748" w:rsidRPr="00E004E4">
        <w:rPr>
          <w:rFonts w:ascii="Times New Roman" w:hAnsi="Times New Roman" w:cs="Times New Roman"/>
        </w:rPr>
        <w:t>T</w:t>
      </w:r>
      <w:r w:rsidRPr="00E004E4">
        <w:rPr>
          <w:rFonts w:ascii="Times New Roman" w:hAnsi="Times New Roman" w:cs="Times New Roman"/>
        </w:rPr>
        <w:t xml:space="preserve">he length and capacity of this infrastructure is limited, primarily due to the lack of investments in this type of infrastructure. This is especially the case of the infrastructure used for delivering public utilities to the general population. </w:t>
      </w:r>
    </w:p>
    <w:p w:rsidR="005C668A" w:rsidRPr="00E004E4" w:rsidRDefault="005C668A" w:rsidP="00CD687F">
      <w:pPr>
        <w:autoSpaceDE w:val="0"/>
        <w:autoSpaceDN w:val="0"/>
        <w:adjustRightInd w:val="0"/>
        <w:spacing w:after="0" w:line="240" w:lineRule="auto"/>
        <w:ind w:left="-90"/>
        <w:jc w:val="both"/>
        <w:rPr>
          <w:rFonts w:ascii="Times New Roman" w:hAnsi="Times New Roman" w:cs="Times New Roman"/>
        </w:rPr>
      </w:pPr>
    </w:p>
    <w:p w:rsidR="005C668A" w:rsidRPr="00E004E4" w:rsidRDefault="005C668A" w:rsidP="00CD687F">
      <w:pPr>
        <w:autoSpaceDE w:val="0"/>
        <w:autoSpaceDN w:val="0"/>
        <w:adjustRightInd w:val="0"/>
        <w:spacing w:after="0" w:line="240" w:lineRule="auto"/>
        <w:ind w:left="-90"/>
        <w:jc w:val="both"/>
        <w:rPr>
          <w:rFonts w:ascii="Times New Roman" w:hAnsi="Times New Roman" w:cs="Times New Roman"/>
        </w:rPr>
      </w:pPr>
      <w:r w:rsidRPr="00E004E4">
        <w:rPr>
          <w:rFonts w:ascii="Times New Roman" w:hAnsi="Times New Roman" w:cs="Times New Roman"/>
        </w:rPr>
        <w:t>Both Romania and Republic of Moldova import a large part of its required energy, thus limiting the overall energy independence degree. This is especially the case of Republic of Moldova, which imports the majority of its energy, and has a reduced energy independence degree. In the case of Romania, the energy independence degree reached in 2012 77</w:t>
      </w:r>
      <w:r w:rsidR="004F303B" w:rsidRPr="00E004E4">
        <w:rPr>
          <w:rFonts w:ascii="Times New Roman" w:hAnsi="Times New Roman" w:cs="Times New Roman"/>
        </w:rPr>
        <w:t>, 7</w:t>
      </w:r>
      <w:r w:rsidRPr="00E004E4">
        <w:rPr>
          <w:rFonts w:ascii="Times New Roman" w:hAnsi="Times New Roman" w:cs="Times New Roman"/>
        </w:rPr>
        <w:t xml:space="preserve">%. </w:t>
      </w:r>
    </w:p>
    <w:p w:rsidR="005C668A" w:rsidRPr="00E004E4" w:rsidRDefault="005C668A" w:rsidP="00CD687F">
      <w:pPr>
        <w:autoSpaceDE w:val="0"/>
        <w:autoSpaceDN w:val="0"/>
        <w:adjustRightInd w:val="0"/>
        <w:spacing w:after="0" w:line="240" w:lineRule="auto"/>
        <w:ind w:left="-90"/>
        <w:jc w:val="both"/>
        <w:rPr>
          <w:rFonts w:ascii="Times New Roman" w:hAnsi="Times New Roman" w:cs="Times New Roman"/>
        </w:rPr>
      </w:pPr>
    </w:p>
    <w:p w:rsidR="005C668A" w:rsidRPr="00E004E4" w:rsidRDefault="005C668A" w:rsidP="00CD687F">
      <w:pPr>
        <w:autoSpaceDE w:val="0"/>
        <w:autoSpaceDN w:val="0"/>
        <w:adjustRightInd w:val="0"/>
        <w:spacing w:after="0" w:line="240" w:lineRule="auto"/>
        <w:ind w:left="-90"/>
        <w:jc w:val="both"/>
        <w:rPr>
          <w:rFonts w:ascii="Times New Roman" w:hAnsi="Times New Roman" w:cs="Times New Roman"/>
        </w:rPr>
      </w:pPr>
      <w:r w:rsidRPr="00E004E4">
        <w:rPr>
          <w:rFonts w:ascii="Times New Roman" w:hAnsi="Times New Roman" w:cs="Times New Roman"/>
        </w:rPr>
        <w:t>In the given context, the development of the Iași-Ungheni gas pipeline is an important step forward towards new energy alternatives in the area, especially for Republic of Moldova. Success is however conditioned on the further development of the distribution network on the Moldovan side in order to connect the Iași-Ungheni gas pipeline to consumers across its territory.</w:t>
      </w:r>
    </w:p>
    <w:p w:rsidR="00556BBB" w:rsidRPr="00E004E4" w:rsidRDefault="00556BBB" w:rsidP="00CD687F">
      <w:pPr>
        <w:autoSpaceDE w:val="0"/>
        <w:autoSpaceDN w:val="0"/>
        <w:adjustRightInd w:val="0"/>
        <w:spacing w:after="0" w:line="240" w:lineRule="auto"/>
        <w:ind w:left="-90"/>
        <w:jc w:val="both"/>
        <w:rPr>
          <w:rFonts w:ascii="Times New Roman" w:hAnsi="Times New Roman" w:cs="Times New Roman"/>
        </w:rPr>
      </w:pPr>
    </w:p>
    <w:p w:rsidR="005C668A" w:rsidRPr="00E004E4" w:rsidRDefault="005C668A" w:rsidP="004F303B">
      <w:pPr>
        <w:autoSpaceDE w:val="0"/>
        <w:autoSpaceDN w:val="0"/>
        <w:adjustRightInd w:val="0"/>
        <w:spacing w:after="0" w:line="240" w:lineRule="auto"/>
        <w:ind w:left="-90"/>
        <w:jc w:val="both"/>
        <w:rPr>
          <w:rFonts w:ascii="Times New Roman" w:hAnsi="Times New Roman" w:cs="Times New Roman"/>
        </w:rPr>
      </w:pPr>
      <w:r w:rsidRPr="00E004E4">
        <w:rPr>
          <w:rFonts w:ascii="Times New Roman" w:hAnsi="Times New Roman" w:cs="Times New Roman"/>
        </w:rPr>
        <w:t>The core eligible area benefits from a rich and varied natural environment, which raises its overall competitive potential, however, it also emphasizes the need for an ecological approach to development</w:t>
      </w:r>
      <w:r w:rsidR="004F303B">
        <w:rPr>
          <w:rFonts w:ascii="Times New Roman" w:hAnsi="Times New Roman" w:cs="Times New Roman"/>
        </w:rPr>
        <w:t xml:space="preserve">. </w:t>
      </w:r>
      <w:r w:rsidRPr="00E004E4">
        <w:rPr>
          <w:rFonts w:ascii="Times New Roman" w:hAnsi="Times New Roman" w:cs="Times New Roman"/>
        </w:rPr>
        <w:t xml:space="preserve">The core eligible area is characterized by the existence of urban areas formed as a result of the pre-1989 industrialization process, which have specific environmental issues due to the then lack of interest for the protection of the environment. Moreover, the rapid urbanization process and lack of investment in the last 25 years lowered the quality level of the existing technical infrastructure and amenities, making the recovery of such urban post-industrial sites very difficult. </w:t>
      </w:r>
    </w:p>
    <w:p w:rsidR="00556BBB" w:rsidRPr="00E004E4" w:rsidRDefault="00556BBB" w:rsidP="00CD687F">
      <w:pPr>
        <w:autoSpaceDE w:val="0"/>
        <w:autoSpaceDN w:val="0"/>
        <w:adjustRightInd w:val="0"/>
        <w:spacing w:after="0" w:line="240" w:lineRule="auto"/>
        <w:ind w:left="-90"/>
        <w:jc w:val="both"/>
        <w:rPr>
          <w:rFonts w:ascii="Times New Roman" w:hAnsi="Times New Roman" w:cs="Times New Roman"/>
        </w:rPr>
      </w:pPr>
    </w:p>
    <w:p w:rsidR="005C668A" w:rsidRPr="00E004E4" w:rsidRDefault="005C668A" w:rsidP="00CD687F">
      <w:pPr>
        <w:autoSpaceDE w:val="0"/>
        <w:autoSpaceDN w:val="0"/>
        <w:adjustRightInd w:val="0"/>
        <w:spacing w:after="0" w:line="240" w:lineRule="auto"/>
        <w:ind w:left="-90"/>
        <w:jc w:val="both"/>
        <w:rPr>
          <w:rFonts w:ascii="Times New Roman" w:hAnsi="Times New Roman" w:cs="Times New Roman"/>
        </w:rPr>
      </w:pPr>
      <w:r w:rsidRPr="00E004E4">
        <w:rPr>
          <w:rFonts w:ascii="Times New Roman" w:hAnsi="Times New Roman" w:cs="Times New Roman"/>
        </w:rPr>
        <w:t xml:space="preserve">Even though from an ecological perspective, the area is within international limits regarding pollution, special situations arise, in which greater care has to be attributed to environmental protection. First, the pollution of surface and underground waters is a direct effect of the aged waste treatment and purging facilities and infrastructure, the lack of facilities for the treatment of waste water, and the lack of proper waste storing facilities. These issues are most visible in rural areas and old industrial sites. Second, deforestation is an important issue in the area, as wood is mainly used for thermal energy production in areas where gas is not available. The overuse of wood as a fuel increases the future risks related to landslides and desertification of the area. Third, energy production is one of the most important sources of air pollution. Urban areas and industrial sites are the largest polluting areas, and the major polluting activities are energy production and industrial activities, the latter being also the main way in which chemical and metal residues enter the natural water cycle increasing further developing in other connected forms of pollution.  </w:t>
      </w:r>
    </w:p>
    <w:p w:rsidR="006B6F15" w:rsidRPr="00E004E4" w:rsidRDefault="006B6F15" w:rsidP="00CD5674">
      <w:pPr>
        <w:tabs>
          <w:tab w:val="left" w:pos="13575"/>
        </w:tabs>
        <w:autoSpaceDE w:val="0"/>
        <w:autoSpaceDN w:val="0"/>
        <w:adjustRightInd w:val="0"/>
        <w:spacing w:after="0" w:line="240" w:lineRule="auto"/>
        <w:rPr>
          <w:rFonts w:ascii="Times New Roman" w:hAnsi="Times New Roman" w:cs="Times New Roman"/>
          <w:sz w:val="20"/>
        </w:rPr>
      </w:pPr>
    </w:p>
    <w:tbl>
      <w:tblPr>
        <w:tblW w:w="86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402"/>
        <w:gridCol w:w="711"/>
        <w:gridCol w:w="3967"/>
      </w:tblGrid>
      <w:tr w:rsidR="00EA2748" w:rsidRPr="00E004E4" w:rsidTr="008860E6">
        <w:tc>
          <w:tcPr>
            <w:tcW w:w="8647" w:type="dxa"/>
            <w:gridSpan w:val="4"/>
            <w:shd w:val="clear" w:color="auto" w:fill="D7D2D9" w:themeFill="accent6" w:themeFillTint="66"/>
          </w:tcPr>
          <w:p w:rsidR="00EA2748" w:rsidRPr="00E004E4" w:rsidRDefault="00EA2748" w:rsidP="008860E6">
            <w:pPr>
              <w:autoSpaceDE w:val="0"/>
              <w:autoSpaceDN w:val="0"/>
              <w:adjustRightInd w:val="0"/>
              <w:spacing w:after="0" w:line="240" w:lineRule="auto"/>
              <w:jc w:val="center"/>
              <w:rPr>
                <w:rFonts w:ascii="Times New Roman" w:hAnsi="Times New Roman" w:cs="Times New Roman"/>
              </w:rPr>
            </w:pPr>
            <w:r w:rsidRPr="00E004E4">
              <w:rPr>
                <w:rFonts w:ascii="Times New Roman" w:hAnsi="Times New Roman" w:cs="Times New Roman"/>
                <w:b/>
              </w:rPr>
              <w:t>E. Environment and Energy</w:t>
            </w:r>
          </w:p>
        </w:tc>
      </w:tr>
      <w:tr w:rsidR="00EA2748" w:rsidRPr="00E004E4" w:rsidTr="008860E6">
        <w:tc>
          <w:tcPr>
            <w:tcW w:w="3969" w:type="dxa"/>
            <w:gridSpan w:val="2"/>
          </w:tcPr>
          <w:p w:rsidR="00EA2748" w:rsidRPr="00E004E4" w:rsidRDefault="00EA2748" w:rsidP="008860E6">
            <w:pPr>
              <w:autoSpaceDE w:val="0"/>
              <w:autoSpaceDN w:val="0"/>
              <w:adjustRightInd w:val="0"/>
              <w:spacing w:after="0" w:line="240" w:lineRule="auto"/>
              <w:rPr>
                <w:rFonts w:ascii="Times New Roman" w:hAnsi="Times New Roman" w:cs="Times New Roman"/>
                <w:b/>
              </w:rPr>
            </w:pPr>
            <w:r w:rsidRPr="00E004E4">
              <w:rPr>
                <w:rFonts w:ascii="Times New Roman" w:hAnsi="Times New Roman" w:cs="Times New Roman"/>
                <w:b/>
              </w:rPr>
              <w:t>Strengths</w:t>
            </w:r>
          </w:p>
        </w:tc>
        <w:tc>
          <w:tcPr>
            <w:tcW w:w="4678" w:type="dxa"/>
            <w:gridSpan w:val="2"/>
          </w:tcPr>
          <w:p w:rsidR="00EA2748" w:rsidRPr="00E004E4" w:rsidRDefault="00EA2748" w:rsidP="008860E6">
            <w:pPr>
              <w:autoSpaceDE w:val="0"/>
              <w:autoSpaceDN w:val="0"/>
              <w:adjustRightInd w:val="0"/>
              <w:spacing w:after="0" w:line="240" w:lineRule="auto"/>
              <w:rPr>
                <w:rFonts w:ascii="Times New Roman" w:hAnsi="Times New Roman" w:cs="Times New Roman"/>
                <w:b/>
              </w:rPr>
            </w:pPr>
            <w:r w:rsidRPr="00E004E4">
              <w:rPr>
                <w:rFonts w:ascii="Times New Roman" w:hAnsi="Times New Roman" w:cs="Times New Roman"/>
                <w:b/>
              </w:rPr>
              <w:t>Weaknesses</w:t>
            </w:r>
          </w:p>
        </w:tc>
      </w:tr>
      <w:tr w:rsidR="00EA2748" w:rsidRPr="00E004E4" w:rsidTr="00300C65">
        <w:tc>
          <w:tcPr>
            <w:tcW w:w="567" w:type="dxa"/>
          </w:tcPr>
          <w:p w:rsidR="00EA2748" w:rsidRPr="00E004E4" w:rsidRDefault="00EA2748" w:rsidP="008860E6">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S51</w:t>
            </w:r>
          </w:p>
        </w:tc>
        <w:tc>
          <w:tcPr>
            <w:tcW w:w="3402" w:type="dxa"/>
          </w:tcPr>
          <w:p w:rsidR="00EA2748" w:rsidRPr="00E004E4" w:rsidRDefault="00EA2748" w:rsidP="008860E6">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The gas pipeline project Iasi – Ungheni will be functional starting with 2015.</w:t>
            </w:r>
          </w:p>
        </w:tc>
        <w:tc>
          <w:tcPr>
            <w:tcW w:w="711" w:type="dxa"/>
          </w:tcPr>
          <w:p w:rsidR="00EA2748" w:rsidRPr="00E004E4" w:rsidRDefault="00EA2748" w:rsidP="008860E6">
            <w:pPr>
              <w:autoSpaceDE w:val="0"/>
              <w:autoSpaceDN w:val="0"/>
              <w:adjustRightInd w:val="0"/>
              <w:spacing w:after="0" w:line="240" w:lineRule="auto"/>
              <w:ind w:right="-108"/>
              <w:rPr>
                <w:rFonts w:ascii="Times New Roman" w:hAnsi="Times New Roman" w:cs="Times New Roman"/>
              </w:rPr>
            </w:pPr>
            <w:r w:rsidRPr="00E004E4">
              <w:rPr>
                <w:rFonts w:ascii="Times New Roman" w:hAnsi="Times New Roman" w:cs="Times New Roman"/>
              </w:rPr>
              <w:t>W51</w:t>
            </w:r>
          </w:p>
        </w:tc>
        <w:tc>
          <w:tcPr>
            <w:tcW w:w="3967" w:type="dxa"/>
          </w:tcPr>
          <w:p w:rsidR="00EA2748" w:rsidRPr="00E004E4" w:rsidRDefault="00EA2748" w:rsidP="00346102">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Absence, for the time being, of a via</w:t>
            </w:r>
            <w:r w:rsidR="00346102">
              <w:rPr>
                <w:rFonts w:ascii="Times New Roman" w:hAnsi="Times New Roman" w:cs="Times New Roman"/>
              </w:rPr>
              <w:t>ble alternative for gas supply,</w:t>
            </w:r>
            <w:r w:rsidRPr="00E004E4">
              <w:rPr>
                <w:rFonts w:ascii="Times New Roman" w:hAnsi="Times New Roman" w:cs="Times New Roman"/>
              </w:rPr>
              <w:t xml:space="preserve"> 95 % of Moldova’s energy consumption is covered by imports from an unique source</w:t>
            </w:r>
          </w:p>
          <w:p w:rsidR="00EA2748" w:rsidRPr="00E004E4" w:rsidRDefault="00EA2748" w:rsidP="00346102">
            <w:pPr>
              <w:autoSpaceDE w:val="0"/>
              <w:autoSpaceDN w:val="0"/>
              <w:adjustRightInd w:val="0"/>
              <w:spacing w:after="0" w:line="240" w:lineRule="auto"/>
              <w:jc w:val="both"/>
              <w:rPr>
                <w:rFonts w:ascii="Times New Roman" w:hAnsi="Times New Roman" w:cs="Times New Roman"/>
              </w:rPr>
            </w:pPr>
          </w:p>
        </w:tc>
      </w:tr>
      <w:tr w:rsidR="00EA2748" w:rsidRPr="00E004E4" w:rsidTr="00300C65">
        <w:tc>
          <w:tcPr>
            <w:tcW w:w="567" w:type="dxa"/>
          </w:tcPr>
          <w:p w:rsidR="00EA2748" w:rsidRPr="00E004E4" w:rsidRDefault="00EA2748" w:rsidP="008860E6">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S52</w:t>
            </w:r>
          </w:p>
        </w:tc>
        <w:tc>
          <w:tcPr>
            <w:tcW w:w="3402" w:type="dxa"/>
          </w:tcPr>
          <w:p w:rsidR="00EA2748" w:rsidRPr="00E004E4" w:rsidRDefault="00EA2748" w:rsidP="008860E6">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Low level of air-pollution</w:t>
            </w:r>
          </w:p>
        </w:tc>
        <w:tc>
          <w:tcPr>
            <w:tcW w:w="711" w:type="dxa"/>
          </w:tcPr>
          <w:p w:rsidR="00EA2748" w:rsidRPr="00E004E4" w:rsidRDefault="00EA2748" w:rsidP="008860E6">
            <w:pPr>
              <w:autoSpaceDE w:val="0"/>
              <w:autoSpaceDN w:val="0"/>
              <w:adjustRightInd w:val="0"/>
              <w:spacing w:after="0" w:line="240" w:lineRule="auto"/>
              <w:ind w:right="-108"/>
              <w:rPr>
                <w:rFonts w:ascii="Times New Roman" w:hAnsi="Times New Roman" w:cs="Times New Roman"/>
              </w:rPr>
            </w:pPr>
            <w:r w:rsidRPr="00E004E4">
              <w:rPr>
                <w:rFonts w:ascii="Times New Roman" w:hAnsi="Times New Roman" w:cs="Times New Roman"/>
              </w:rPr>
              <w:t>W52</w:t>
            </w:r>
          </w:p>
        </w:tc>
        <w:tc>
          <w:tcPr>
            <w:tcW w:w="3967" w:type="dxa"/>
          </w:tcPr>
          <w:p w:rsidR="00EA2748" w:rsidRPr="00E004E4" w:rsidRDefault="00EA2748" w:rsidP="00346102">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Underdeveloped gas supply networks in the eligible area on Romanian side affecting households and industry consumers </w:t>
            </w:r>
          </w:p>
          <w:p w:rsidR="00EA2748" w:rsidRPr="00E004E4" w:rsidRDefault="00EA2748" w:rsidP="00346102">
            <w:pPr>
              <w:autoSpaceDE w:val="0"/>
              <w:autoSpaceDN w:val="0"/>
              <w:adjustRightInd w:val="0"/>
              <w:spacing w:after="0" w:line="240" w:lineRule="auto"/>
              <w:jc w:val="both"/>
              <w:rPr>
                <w:rFonts w:ascii="Times New Roman" w:hAnsi="Times New Roman" w:cs="Times New Roman"/>
              </w:rPr>
            </w:pPr>
          </w:p>
        </w:tc>
      </w:tr>
      <w:tr w:rsidR="00EA2748" w:rsidRPr="00E004E4" w:rsidTr="00300C65">
        <w:tc>
          <w:tcPr>
            <w:tcW w:w="567" w:type="dxa"/>
          </w:tcPr>
          <w:p w:rsidR="00EA2748" w:rsidRPr="00E004E4" w:rsidRDefault="00EA2748" w:rsidP="008860E6">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S53</w:t>
            </w:r>
          </w:p>
        </w:tc>
        <w:tc>
          <w:tcPr>
            <w:tcW w:w="3402" w:type="dxa"/>
          </w:tcPr>
          <w:p w:rsidR="00EA2748" w:rsidRPr="00E004E4" w:rsidRDefault="00EA2748" w:rsidP="008860E6">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Strong potential for green and </w:t>
            </w:r>
            <w:r w:rsidRPr="00E004E4">
              <w:rPr>
                <w:rFonts w:ascii="Times New Roman" w:hAnsi="Times New Roman" w:cs="Times New Roman"/>
              </w:rPr>
              <w:lastRenderedPageBreak/>
              <w:t>renewable energy: hydro, solar and wind power</w:t>
            </w:r>
          </w:p>
        </w:tc>
        <w:tc>
          <w:tcPr>
            <w:tcW w:w="711" w:type="dxa"/>
          </w:tcPr>
          <w:p w:rsidR="00EA2748" w:rsidRPr="00E004E4" w:rsidRDefault="00EA2748" w:rsidP="008860E6">
            <w:pPr>
              <w:autoSpaceDE w:val="0"/>
              <w:autoSpaceDN w:val="0"/>
              <w:adjustRightInd w:val="0"/>
              <w:spacing w:after="0" w:line="240" w:lineRule="auto"/>
              <w:ind w:right="-108"/>
              <w:rPr>
                <w:rFonts w:ascii="Times New Roman" w:hAnsi="Times New Roman" w:cs="Times New Roman"/>
              </w:rPr>
            </w:pPr>
            <w:r w:rsidRPr="00E004E4">
              <w:rPr>
                <w:rFonts w:ascii="Times New Roman" w:hAnsi="Times New Roman" w:cs="Times New Roman"/>
              </w:rPr>
              <w:lastRenderedPageBreak/>
              <w:t>W53</w:t>
            </w:r>
          </w:p>
        </w:tc>
        <w:tc>
          <w:tcPr>
            <w:tcW w:w="3967" w:type="dxa"/>
          </w:tcPr>
          <w:p w:rsidR="00EA2748" w:rsidRPr="00E004E4" w:rsidRDefault="00EA2748" w:rsidP="008860E6">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Lack of developed solid waste </w:t>
            </w:r>
            <w:r w:rsidRPr="00E004E4">
              <w:rPr>
                <w:rFonts w:ascii="Times New Roman" w:hAnsi="Times New Roman" w:cs="Times New Roman"/>
              </w:rPr>
              <w:lastRenderedPageBreak/>
              <w:t>management systems, especially in the rural areas.</w:t>
            </w:r>
          </w:p>
          <w:p w:rsidR="00EA2748" w:rsidRPr="00E004E4" w:rsidRDefault="00EA2748" w:rsidP="008860E6">
            <w:pPr>
              <w:autoSpaceDE w:val="0"/>
              <w:autoSpaceDN w:val="0"/>
              <w:adjustRightInd w:val="0"/>
              <w:spacing w:after="0" w:line="240" w:lineRule="auto"/>
              <w:rPr>
                <w:rFonts w:ascii="Times New Roman" w:hAnsi="Times New Roman" w:cs="Times New Roman"/>
              </w:rPr>
            </w:pPr>
          </w:p>
        </w:tc>
      </w:tr>
      <w:tr w:rsidR="00EA2748" w:rsidRPr="00E004E4" w:rsidTr="00300C65">
        <w:tc>
          <w:tcPr>
            <w:tcW w:w="567" w:type="dxa"/>
          </w:tcPr>
          <w:p w:rsidR="00EA2748" w:rsidRPr="00E004E4" w:rsidRDefault="00EA2748" w:rsidP="008860E6">
            <w:pPr>
              <w:autoSpaceDE w:val="0"/>
              <w:autoSpaceDN w:val="0"/>
              <w:adjustRightInd w:val="0"/>
              <w:spacing w:after="0" w:line="240" w:lineRule="auto"/>
              <w:rPr>
                <w:rFonts w:ascii="Times New Roman" w:hAnsi="Times New Roman" w:cs="Times New Roman"/>
              </w:rPr>
            </w:pPr>
          </w:p>
        </w:tc>
        <w:tc>
          <w:tcPr>
            <w:tcW w:w="3402" w:type="dxa"/>
          </w:tcPr>
          <w:p w:rsidR="00EA2748" w:rsidRPr="00E004E4" w:rsidRDefault="00EA2748" w:rsidP="008860E6">
            <w:pPr>
              <w:autoSpaceDE w:val="0"/>
              <w:autoSpaceDN w:val="0"/>
              <w:adjustRightInd w:val="0"/>
              <w:spacing w:after="0" w:line="240" w:lineRule="auto"/>
              <w:rPr>
                <w:rFonts w:ascii="Times New Roman" w:hAnsi="Times New Roman" w:cs="Times New Roman"/>
              </w:rPr>
            </w:pPr>
          </w:p>
        </w:tc>
        <w:tc>
          <w:tcPr>
            <w:tcW w:w="711" w:type="dxa"/>
          </w:tcPr>
          <w:p w:rsidR="00EA2748" w:rsidRPr="00E004E4" w:rsidRDefault="00EA2748" w:rsidP="008860E6">
            <w:pPr>
              <w:autoSpaceDE w:val="0"/>
              <w:autoSpaceDN w:val="0"/>
              <w:adjustRightInd w:val="0"/>
              <w:spacing w:after="0" w:line="240" w:lineRule="auto"/>
              <w:ind w:right="-108"/>
              <w:rPr>
                <w:rFonts w:ascii="Times New Roman" w:hAnsi="Times New Roman" w:cs="Times New Roman"/>
              </w:rPr>
            </w:pPr>
            <w:r w:rsidRPr="00E004E4">
              <w:rPr>
                <w:rFonts w:ascii="Times New Roman" w:hAnsi="Times New Roman" w:cs="Times New Roman"/>
              </w:rPr>
              <w:t>W54</w:t>
            </w:r>
          </w:p>
        </w:tc>
        <w:tc>
          <w:tcPr>
            <w:tcW w:w="3967" w:type="dxa"/>
          </w:tcPr>
          <w:p w:rsidR="00EA2748" w:rsidRPr="00E004E4" w:rsidRDefault="00EA2748" w:rsidP="008860E6">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High level of soil erosion</w:t>
            </w:r>
          </w:p>
          <w:p w:rsidR="00EA2748" w:rsidRPr="00E004E4" w:rsidRDefault="00EA2748" w:rsidP="008860E6">
            <w:pPr>
              <w:autoSpaceDE w:val="0"/>
              <w:autoSpaceDN w:val="0"/>
              <w:adjustRightInd w:val="0"/>
              <w:spacing w:after="0" w:line="240" w:lineRule="auto"/>
              <w:rPr>
                <w:rFonts w:ascii="Times New Roman" w:hAnsi="Times New Roman" w:cs="Times New Roman"/>
              </w:rPr>
            </w:pPr>
          </w:p>
        </w:tc>
      </w:tr>
      <w:tr w:rsidR="00EA2748" w:rsidRPr="00E004E4" w:rsidTr="00300C65">
        <w:tc>
          <w:tcPr>
            <w:tcW w:w="567" w:type="dxa"/>
          </w:tcPr>
          <w:p w:rsidR="00EA2748" w:rsidRPr="00E004E4" w:rsidRDefault="00EA2748" w:rsidP="008860E6">
            <w:pPr>
              <w:autoSpaceDE w:val="0"/>
              <w:autoSpaceDN w:val="0"/>
              <w:adjustRightInd w:val="0"/>
              <w:spacing w:after="0" w:line="240" w:lineRule="auto"/>
              <w:rPr>
                <w:rFonts w:ascii="Times New Roman" w:hAnsi="Times New Roman" w:cs="Times New Roman"/>
              </w:rPr>
            </w:pPr>
          </w:p>
        </w:tc>
        <w:tc>
          <w:tcPr>
            <w:tcW w:w="3402" w:type="dxa"/>
          </w:tcPr>
          <w:p w:rsidR="00EA2748" w:rsidRPr="00E004E4" w:rsidRDefault="00EA2748" w:rsidP="008860E6">
            <w:pPr>
              <w:autoSpaceDE w:val="0"/>
              <w:autoSpaceDN w:val="0"/>
              <w:adjustRightInd w:val="0"/>
              <w:spacing w:after="0" w:line="240" w:lineRule="auto"/>
              <w:rPr>
                <w:rFonts w:ascii="Times New Roman" w:hAnsi="Times New Roman" w:cs="Times New Roman"/>
              </w:rPr>
            </w:pPr>
          </w:p>
        </w:tc>
        <w:tc>
          <w:tcPr>
            <w:tcW w:w="711" w:type="dxa"/>
          </w:tcPr>
          <w:p w:rsidR="00EA2748" w:rsidRPr="00E004E4" w:rsidRDefault="00EA2748" w:rsidP="008860E6">
            <w:pPr>
              <w:autoSpaceDE w:val="0"/>
              <w:autoSpaceDN w:val="0"/>
              <w:adjustRightInd w:val="0"/>
              <w:spacing w:after="0" w:line="240" w:lineRule="auto"/>
              <w:ind w:right="-108"/>
              <w:rPr>
                <w:rFonts w:ascii="Times New Roman" w:hAnsi="Times New Roman" w:cs="Times New Roman"/>
              </w:rPr>
            </w:pPr>
            <w:r w:rsidRPr="00E004E4">
              <w:rPr>
                <w:rFonts w:ascii="Times New Roman" w:hAnsi="Times New Roman" w:cs="Times New Roman"/>
              </w:rPr>
              <w:t>W55</w:t>
            </w:r>
          </w:p>
        </w:tc>
        <w:tc>
          <w:tcPr>
            <w:tcW w:w="3967" w:type="dxa"/>
          </w:tcPr>
          <w:p w:rsidR="00EA2748" w:rsidRPr="00E004E4" w:rsidRDefault="00EA2748" w:rsidP="008860E6">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Lack of modern and integrated emergency system in case of natural disasters</w:t>
            </w:r>
          </w:p>
          <w:p w:rsidR="00EA2748" w:rsidRPr="00E004E4" w:rsidRDefault="00EA2748" w:rsidP="008860E6">
            <w:pPr>
              <w:autoSpaceDE w:val="0"/>
              <w:autoSpaceDN w:val="0"/>
              <w:adjustRightInd w:val="0"/>
              <w:spacing w:after="0" w:line="240" w:lineRule="auto"/>
              <w:rPr>
                <w:rFonts w:ascii="Times New Roman" w:hAnsi="Times New Roman" w:cs="Times New Roman"/>
              </w:rPr>
            </w:pPr>
          </w:p>
        </w:tc>
      </w:tr>
      <w:tr w:rsidR="00EA2748" w:rsidRPr="00E004E4" w:rsidTr="00300C65">
        <w:tc>
          <w:tcPr>
            <w:tcW w:w="567" w:type="dxa"/>
          </w:tcPr>
          <w:p w:rsidR="00EA2748" w:rsidRPr="00E004E4" w:rsidRDefault="00EA2748" w:rsidP="008860E6">
            <w:pPr>
              <w:autoSpaceDE w:val="0"/>
              <w:autoSpaceDN w:val="0"/>
              <w:adjustRightInd w:val="0"/>
              <w:spacing w:after="0" w:line="240" w:lineRule="auto"/>
              <w:rPr>
                <w:rFonts w:ascii="Times New Roman" w:hAnsi="Times New Roman" w:cs="Times New Roman"/>
              </w:rPr>
            </w:pPr>
          </w:p>
        </w:tc>
        <w:tc>
          <w:tcPr>
            <w:tcW w:w="3402" w:type="dxa"/>
          </w:tcPr>
          <w:p w:rsidR="00EA2748" w:rsidRPr="00E004E4" w:rsidRDefault="00EA2748" w:rsidP="008860E6">
            <w:pPr>
              <w:autoSpaceDE w:val="0"/>
              <w:autoSpaceDN w:val="0"/>
              <w:adjustRightInd w:val="0"/>
              <w:spacing w:after="0" w:line="240" w:lineRule="auto"/>
              <w:rPr>
                <w:rFonts w:ascii="Times New Roman" w:hAnsi="Times New Roman" w:cs="Times New Roman"/>
              </w:rPr>
            </w:pPr>
          </w:p>
        </w:tc>
        <w:tc>
          <w:tcPr>
            <w:tcW w:w="711" w:type="dxa"/>
          </w:tcPr>
          <w:p w:rsidR="00EA2748" w:rsidRPr="00E004E4" w:rsidRDefault="00EA2748" w:rsidP="008860E6">
            <w:pPr>
              <w:autoSpaceDE w:val="0"/>
              <w:autoSpaceDN w:val="0"/>
              <w:adjustRightInd w:val="0"/>
              <w:spacing w:after="0" w:line="240" w:lineRule="auto"/>
              <w:ind w:right="-108"/>
              <w:rPr>
                <w:rFonts w:ascii="Times New Roman" w:hAnsi="Times New Roman" w:cs="Times New Roman"/>
              </w:rPr>
            </w:pPr>
            <w:r w:rsidRPr="00E004E4">
              <w:rPr>
                <w:rFonts w:ascii="Times New Roman" w:hAnsi="Times New Roman" w:cs="Times New Roman"/>
              </w:rPr>
              <w:t>W56</w:t>
            </w:r>
          </w:p>
        </w:tc>
        <w:tc>
          <w:tcPr>
            <w:tcW w:w="3967" w:type="dxa"/>
          </w:tcPr>
          <w:p w:rsidR="00EA2748" w:rsidRPr="00E004E4" w:rsidRDefault="00EA2748" w:rsidP="008860E6">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High levels of water pollution from wastewater and industrial pollution – lack of waste water treatment systems</w:t>
            </w:r>
            <w:r w:rsidRPr="00E004E4" w:rsidDel="00795CFE">
              <w:rPr>
                <w:rFonts w:ascii="Times New Roman" w:hAnsi="Times New Roman" w:cs="Times New Roman"/>
              </w:rPr>
              <w:t xml:space="preserve"> </w:t>
            </w:r>
          </w:p>
        </w:tc>
      </w:tr>
      <w:tr w:rsidR="00EA2748" w:rsidRPr="00E004E4" w:rsidTr="00300C65">
        <w:tc>
          <w:tcPr>
            <w:tcW w:w="567" w:type="dxa"/>
          </w:tcPr>
          <w:p w:rsidR="00EA2748" w:rsidRPr="00E004E4" w:rsidRDefault="00EA2748" w:rsidP="008860E6">
            <w:pPr>
              <w:autoSpaceDE w:val="0"/>
              <w:autoSpaceDN w:val="0"/>
              <w:adjustRightInd w:val="0"/>
              <w:spacing w:after="0" w:line="240" w:lineRule="auto"/>
              <w:rPr>
                <w:rFonts w:ascii="Times New Roman" w:hAnsi="Times New Roman" w:cs="Times New Roman"/>
              </w:rPr>
            </w:pPr>
          </w:p>
        </w:tc>
        <w:tc>
          <w:tcPr>
            <w:tcW w:w="3402" w:type="dxa"/>
          </w:tcPr>
          <w:p w:rsidR="00EA2748" w:rsidRPr="00E004E4" w:rsidRDefault="00EA2748" w:rsidP="008860E6">
            <w:pPr>
              <w:autoSpaceDE w:val="0"/>
              <w:autoSpaceDN w:val="0"/>
              <w:adjustRightInd w:val="0"/>
              <w:spacing w:after="0" w:line="240" w:lineRule="auto"/>
              <w:rPr>
                <w:rFonts w:ascii="Times New Roman" w:hAnsi="Times New Roman" w:cs="Times New Roman"/>
              </w:rPr>
            </w:pPr>
          </w:p>
        </w:tc>
        <w:tc>
          <w:tcPr>
            <w:tcW w:w="711" w:type="dxa"/>
          </w:tcPr>
          <w:p w:rsidR="00EA2748" w:rsidRPr="00E004E4" w:rsidRDefault="00EA2748" w:rsidP="008860E6">
            <w:pPr>
              <w:autoSpaceDE w:val="0"/>
              <w:autoSpaceDN w:val="0"/>
              <w:adjustRightInd w:val="0"/>
              <w:spacing w:after="0" w:line="240" w:lineRule="auto"/>
              <w:ind w:right="-108"/>
              <w:rPr>
                <w:rFonts w:ascii="Times New Roman" w:hAnsi="Times New Roman" w:cs="Times New Roman"/>
              </w:rPr>
            </w:pPr>
            <w:r w:rsidRPr="00E004E4">
              <w:rPr>
                <w:rFonts w:ascii="Times New Roman" w:hAnsi="Times New Roman" w:cs="Times New Roman"/>
              </w:rPr>
              <w:t>W57</w:t>
            </w:r>
          </w:p>
        </w:tc>
        <w:tc>
          <w:tcPr>
            <w:tcW w:w="3967" w:type="dxa"/>
          </w:tcPr>
          <w:p w:rsidR="00EA2748" w:rsidRPr="00E004E4" w:rsidRDefault="00EA2748" w:rsidP="008860E6">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Area of green spaces in urban </w:t>
            </w:r>
            <w:r w:rsidR="00300C65" w:rsidRPr="00E004E4">
              <w:rPr>
                <w:rFonts w:ascii="Times New Roman" w:hAnsi="Times New Roman" w:cs="Times New Roman"/>
              </w:rPr>
              <w:t>centres</w:t>
            </w:r>
            <w:r w:rsidRPr="00E004E4">
              <w:rPr>
                <w:rFonts w:ascii="Times New Roman" w:hAnsi="Times New Roman" w:cs="Times New Roman"/>
              </w:rPr>
              <w:t xml:space="preserve"> below EU standards. </w:t>
            </w:r>
          </w:p>
        </w:tc>
      </w:tr>
      <w:tr w:rsidR="00EA2748" w:rsidRPr="00E004E4" w:rsidTr="008860E6">
        <w:tc>
          <w:tcPr>
            <w:tcW w:w="3969" w:type="dxa"/>
            <w:gridSpan w:val="2"/>
          </w:tcPr>
          <w:p w:rsidR="00EA2748" w:rsidRPr="00E004E4" w:rsidRDefault="00EA2748" w:rsidP="008860E6">
            <w:pPr>
              <w:autoSpaceDE w:val="0"/>
              <w:autoSpaceDN w:val="0"/>
              <w:adjustRightInd w:val="0"/>
              <w:spacing w:after="0" w:line="240" w:lineRule="auto"/>
              <w:rPr>
                <w:rFonts w:ascii="Times New Roman" w:hAnsi="Times New Roman" w:cs="Times New Roman"/>
                <w:b/>
              </w:rPr>
            </w:pPr>
            <w:r w:rsidRPr="00E004E4">
              <w:rPr>
                <w:rFonts w:ascii="Times New Roman" w:hAnsi="Times New Roman" w:cs="Times New Roman"/>
                <w:b/>
              </w:rPr>
              <w:t>Opportunities</w:t>
            </w:r>
          </w:p>
        </w:tc>
        <w:tc>
          <w:tcPr>
            <w:tcW w:w="4678" w:type="dxa"/>
            <w:gridSpan w:val="2"/>
          </w:tcPr>
          <w:p w:rsidR="00EA2748" w:rsidRPr="00E004E4" w:rsidRDefault="00EA2748" w:rsidP="008860E6">
            <w:pPr>
              <w:autoSpaceDE w:val="0"/>
              <w:autoSpaceDN w:val="0"/>
              <w:adjustRightInd w:val="0"/>
              <w:spacing w:after="0" w:line="240" w:lineRule="auto"/>
              <w:rPr>
                <w:rFonts w:ascii="Times New Roman" w:hAnsi="Times New Roman" w:cs="Times New Roman"/>
                <w:b/>
              </w:rPr>
            </w:pPr>
            <w:r w:rsidRPr="00E004E4">
              <w:rPr>
                <w:rFonts w:ascii="Times New Roman" w:hAnsi="Times New Roman" w:cs="Times New Roman"/>
                <w:b/>
              </w:rPr>
              <w:t>Threats</w:t>
            </w:r>
          </w:p>
        </w:tc>
      </w:tr>
      <w:tr w:rsidR="00EA2748" w:rsidRPr="00E004E4" w:rsidTr="00300C65">
        <w:trPr>
          <w:trHeight w:val="848"/>
        </w:trPr>
        <w:tc>
          <w:tcPr>
            <w:tcW w:w="567" w:type="dxa"/>
            <w:tcBorders>
              <w:top w:val="single" w:sz="4" w:space="0" w:color="auto"/>
              <w:left w:val="single" w:sz="4" w:space="0" w:color="auto"/>
              <w:bottom w:val="single" w:sz="4" w:space="0" w:color="auto"/>
              <w:right w:val="single" w:sz="4" w:space="0" w:color="auto"/>
            </w:tcBorders>
          </w:tcPr>
          <w:p w:rsidR="00EA2748" w:rsidRPr="00E004E4" w:rsidRDefault="00EA2748" w:rsidP="008860E6">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O51</w:t>
            </w:r>
          </w:p>
        </w:tc>
        <w:tc>
          <w:tcPr>
            <w:tcW w:w="3402" w:type="dxa"/>
            <w:tcBorders>
              <w:top w:val="single" w:sz="4" w:space="0" w:color="auto"/>
              <w:left w:val="single" w:sz="4" w:space="0" w:color="auto"/>
              <w:bottom w:val="single" w:sz="4" w:space="0" w:color="auto"/>
              <w:right w:val="single" w:sz="4" w:space="0" w:color="auto"/>
            </w:tcBorders>
          </w:tcPr>
          <w:p w:rsidR="00EA2748" w:rsidRPr="00E004E4" w:rsidRDefault="00EA2748" w:rsidP="0098133E">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Good perspective for construction of a new gas pipeline Ungheni- Chișinău with </w:t>
            </w:r>
            <w:r w:rsidR="0098133E" w:rsidRPr="00E004E4">
              <w:rPr>
                <w:rFonts w:ascii="Times New Roman" w:hAnsi="Times New Roman" w:cs="Times New Roman"/>
              </w:rPr>
              <w:t>EU/EIB/EBRD</w:t>
            </w:r>
            <w:r w:rsidRPr="00E004E4">
              <w:rPr>
                <w:rFonts w:ascii="Times New Roman" w:hAnsi="Times New Roman" w:cs="Times New Roman"/>
              </w:rPr>
              <w:t xml:space="preserve">/MD financing </w:t>
            </w:r>
          </w:p>
        </w:tc>
        <w:tc>
          <w:tcPr>
            <w:tcW w:w="711" w:type="dxa"/>
            <w:tcBorders>
              <w:top w:val="single" w:sz="4" w:space="0" w:color="auto"/>
              <w:left w:val="single" w:sz="4" w:space="0" w:color="auto"/>
              <w:bottom w:val="single" w:sz="4" w:space="0" w:color="auto"/>
              <w:right w:val="single" w:sz="4" w:space="0" w:color="auto"/>
            </w:tcBorders>
          </w:tcPr>
          <w:p w:rsidR="00EA2748" w:rsidRPr="00E004E4" w:rsidRDefault="00EA2748" w:rsidP="008860E6">
            <w:pPr>
              <w:autoSpaceDE w:val="0"/>
              <w:autoSpaceDN w:val="0"/>
              <w:adjustRightInd w:val="0"/>
              <w:spacing w:after="0" w:line="240" w:lineRule="auto"/>
              <w:ind w:right="-348"/>
              <w:rPr>
                <w:rFonts w:ascii="Times New Roman" w:hAnsi="Times New Roman" w:cs="Times New Roman"/>
              </w:rPr>
            </w:pPr>
            <w:r w:rsidRPr="00E004E4">
              <w:rPr>
                <w:rFonts w:ascii="Times New Roman" w:hAnsi="Times New Roman" w:cs="Times New Roman"/>
              </w:rPr>
              <w:t>T51</w:t>
            </w:r>
          </w:p>
        </w:tc>
        <w:tc>
          <w:tcPr>
            <w:tcW w:w="3967" w:type="dxa"/>
            <w:tcBorders>
              <w:top w:val="single" w:sz="4" w:space="0" w:color="auto"/>
              <w:left w:val="single" w:sz="4" w:space="0" w:color="auto"/>
              <w:bottom w:val="single" w:sz="4" w:space="0" w:color="auto"/>
              <w:right w:val="single" w:sz="4" w:space="0" w:color="auto"/>
            </w:tcBorders>
          </w:tcPr>
          <w:p w:rsidR="00EA2748" w:rsidRPr="00E004E4" w:rsidRDefault="00EA2748" w:rsidP="008860E6">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Political instability and international conflicts or tensions can directly threat the gas supply, the significant investments in green energy production and infrastructure</w:t>
            </w:r>
          </w:p>
        </w:tc>
      </w:tr>
      <w:tr w:rsidR="00EA2748" w:rsidRPr="00E004E4" w:rsidTr="00300C65">
        <w:tc>
          <w:tcPr>
            <w:tcW w:w="567" w:type="dxa"/>
            <w:tcBorders>
              <w:top w:val="single" w:sz="4" w:space="0" w:color="auto"/>
              <w:left w:val="single" w:sz="4" w:space="0" w:color="auto"/>
              <w:bottom w:val="single" w:sz="4" w:space="0" w:color="auto"/>
              <w:right w:val="single" w:sz="4" w:space="0" w:color="auto"/>
            </w:tcBorders>
          </w:tcPr>
          <w:p w:rsidR="00EA2748" w:rsidRPr="00E004E4" w:rsidRDefault="00EA2748" w:rsidP="008860E6">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O52</w:t>
            </w:r>
          </w:p>
        </w:tc>
        <w:tc>
          <w:tcPr>
            <w:tcW w:w="3402" w:type="dxa"/>
            <w:tcBorders>
              <w:top w:val="single" w:sz="4" w:space="0" w:color="auto"/>
              <w:left w:val="single" w:sz="4" w:space="0" w:color="auto"/>
              <w:bottom w:val="single" w:sz="4" w:space="0" w:color="auto"/>
              <w:right w:val="single" w:sz="4" w:space="0" w:color="auto"/>
            </w:tcBorders>
          </w:tcPr>
          <w:p w:rsidR="00EA2748" w:rsidRPr="00E004E4" w:rsidRDefault="00EA2748" w:rsidP="008860E6">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The EU programmes aiming at financing environmental protection, development of public utility infrastructure, enhancing energy efficiency and green energy production (BIOP, ROP, NRDP)</w:t>
            </w:r>
          </w:p>
        </w:tc>
        <w:tc>
          <w:tcPr>
            <w:tcW w:w="711" w:type="dxa"/>
            <w:tcBorders>
              <w:top w:val="single" w:sz="4" w:space="0" w:color="auto"/>
              <w:left w:val="single" w:sz="4" w:space="0" w:color="auto"/>
              <w:bottom w:val="single" w:sz="4" w:space="0" w:color="auto"/>
              <w:right w:val="single" w:sz="4" w:space="0" w:color="auto"/>
            </w:tcBorders>
          </w:tcPr>
          <w:p w:rsidR="00EA2748" w:rsidRPr="00E004E4" w:rsidRDefault="00EA2748" w:rsidP="008860E6">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T52</w:t>
            </w:r>
          </w:p>
        </w:tc>
        <w:tc>
          <w:tcPr>
            <w:tcW w:w="3967" w:type="dxa"/>
            <w:tcBorders>
              <w:top w:val="single" w:sz="4" w:space="0" w:color="auto"/>
              <w:left w:val="single" w:sz="4" w:space="0" w:color="auto"/>
              <w:bottom w:val="single" w:sz="4" w:space="0" w:color="auto"/>
              <w:right w:val="single" w:sz="4" w:space="0" w:color="auto"/>
            </w:tcBorders>
          </w:tcPr>
          <w:p w:rsidR="00EA2748" w:rsidRPr="00E004E4" w:rsidRDefault="00EA2748" w:rsidP="008860E6">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Development of new source of fossil energy (gas and oil in Black Sea, shale gas) can jeopardize new investments in green energy</w:t>
            </w:r>
          </w:p>
        </w:tc>
      </w:tr>
      <w:tr w:rsidR="00EA2748" w:rsidRPr="00E004E4" w:rsidTr="00300C65">
        <w:tc>
          <w:tcPr>
            <w:tcW w:w="567" w:type="dxa"/>
            <w:tcBorders>
              <w:top w:val="single" w:sz="4" w:space="0" w:color="auto"/>
              <w:left w:val="single" w:sz="4" w:space="0" w:color="auto"/>
              <w:bottom w:val="single" w:sz="4" w:space="0" w:color="auto"/>
              <w:right w:val="single" w:sz="4" w:space="0" w:color="auto"/>
            </w:tcBorders>
          </w:tcPr>
          <w:p w:rsidR="00EA2748" w:rsidRPr="00E004E4" w:rsidRDefault="00EA2748" w:rsidP="008860E6">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O53</w:t>
            </w:r>
          </w:p>
        </w:tc>
        <w:tc>
          <w:tcPr>
            <w:tcW w:w="3402" w:type="dxa"/>
            <w:tcBorders>
              <w:top w:val="single" w:sz="4" w:space="0" w:color="auto"/>
              <w:left w:val="single" w:sz="4" w:space="0" w:color="auto"/>
              <w:bottom w:val="single" w:sz="4" w:space="0" w:color="auto"/>
              <w:right w:val="single" w:sz="4" w:space="0" w:color="auto"/>
            </w:tcBorders>
          </w:tcPr>
          <w:p w:rsidR="00EA2748" w:rsidRPr="00E004E4" w:rsidRDefault="00EA2748" w:rsidP="008860E6">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 Foreign Direct Investments in green energy (especially solar and wind power) </w:t>
            </w:r>
          </w:p>
        </w:tc>
        <w:tc>
          <w:tcPr>
            <w:tcW w:w="711" w:type="dxa"/>
            <w:tcBorders>
              <w:top w:val="single" w:sz="4" w:space="0" w:color="auto"/>
              <w:left w:val="single" w:sz="4" w:space="0" w:color="auto"/>
              <w:bottom w:val="single" w:sz="4" w:space="0" w:color="auto"/>
              <w:right w:val="single" w:sz="4" w:space="0" w:color="auto"/>
            </w:tcBorders>
          </w:tcPr>
          <w:p w:rsidR="00EA2748" w:rsidRPr="00E004E4" w:rsidRDefault="00EA2748" w:rsidP="008860E6">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T53</w:t>
            </w:r>
          </w:p>
        </w:tc>
        <w:tc>
          <w:tcPr>
            <w:tcW w:w="3967" w:type="dxa"/>
            <w:tcBorders>
              <w:top w:val="single" w:sz="4" w:space="0" w:color="auto"/>
              <w:left w:val="single" w:sz="4" w:space="0" w:color="auto"/>
              <w:bottom w:val="single" w:sz="4" w:space="0" w:color="auto"/>
              <w:right w:val="single" w:sz="4" w:space="0" w:color="auto"/>
            </w:tcBorders>
          </w:tcPr>
          <w:p w:rsidR="00EA2748" w:rsidRPr="00E004E4" w:rsidRDefault="00EA2748" w:rsidP="008860E6">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Instable legal framework regarding the subsidies for green energy production</w:t>
            </w:r>
          </w:p>
        </w:tc>
      </w:tr>
      <w:tr w:rsidR="00EA2748" w:rsidRPr="00E004E4" w:rsidTr="00300C65">
        <w:tc>
          <w:tcPr>
            <w:tcW w:w="567" w:type="dxa"/>
            <w:tcBorders>
              <w:top w:val="single" w:sz="4" w:space="0" w:color="auto"/>
              <w:left w:val="single" w:sz="4" w:space="0" w:color="auto"/>
              <w:bottom w:val="single" w:sz="4" w:space="0" w:color="auto"/>
              <w:right w:val="single" w:sz="4" w:space="0" w:color="auto"/>
            </w:tcBorders>
          </w:tcPr>
          <w:p w:rsidR="00EA2748" w:rsidRPr="00E004E4" w:rsidRDefault="00EA2748" w:rsidP="008860E6">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O54 </w:t>
            </w:r>
          </w:p>
        </w:tc>
        <w:tc>
          <w:tcPr>
            <w:tcW w:w="3402" w:type="dxa"/>
            <w:tcBorders>
              <w:top w:val="single" w:sz="4" w:space="0" w:color="auto"/>
              <w:left w:val="single" w:sz="4" w:space="0" w:color="auto"/>
              <w:bottom w:val="single" w:sz="4" w:space="0" w:color="auto"/>
              <w:right w:val="single" w:sz="4" w:space="0" w:color="auto"/>
            </w:tcBorders>
          </w:tcPr>
          <w:p w:rsidR="00EA2748" w:rsidRPr="00E004E4" w:rsidRDefault="00EA2748" w:rsidP="008860E6">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Good potential for biomass and bio-fuels production </w:t>
            </w:r>
          </w:p>
        </w:tc>
        <w:tc>
          <w:tcPr>
            <w:tcW w:w="711" w:type="dxa"/>
            <w:tcBorders>
              <w:top w:val="single" w:sz="4" w:space="0" w:color="auto"/>
              <w:left w:val="single" w:sz="4" w:space="0" w:color="auto"/>
              <w:bottom w:val="single" w:sz="4" w:space="0" w:color="auto"/>
              <w:right w:val="single" w:sz="4" w:space="0" w:color="auto"/>
            </w:tcBorders>
          </w:tcPr>
          <w:p w:rsidR="00EA2748" w:rsidRPr="00E004E4" w:rsidRDefault="00EA2748" w:rsidP="008860E6">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T54</w:t>
            </w:r>
          </w:p>
        </w:tc>
        <w:tc>
          <w:tcPr>
            <w:tcW w:w="3967" w:type="dxa"/>
            <w:tcBorders>
              <w:top w:val="single" w:sz="4" w:space="0" w:color="auto"/>
              <w:left w:val="single" w:sz="4" w:space="0" w:color="auto"/>
              <w:bottom w:val="single" w:sz="4" w:space="0" w:color="auto"/>
              <w:right w:val="single" w:sz="4" w:space="0" w:color="auto"/>
            </w:tcBorders>
          </w:tcPr>
          <w:p w:rsidR="00EA2748" w:rsidRPr="00E004E4" w:rsidRDefault="00EA2748" w:rsidP="008860E6">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Deforestation (especially illegal deforestation) as well as the effects created due to global climate change: landslides and desertification</w:t>
            </w:r>
          </w:p>
        </w:tc>
      </w:tr>
    </w:tbl>
    <w:p w:rsidR="004B0C0A" w:rsidRPr="00E004E4" w:rsidRDefault="004B0C0A" w:rsidP="004B0C0A">
      <w:pPr>
        <w:rPr>
          <w:rFonts w:ascii="Times New Roman" w:hAnsi="Times New Roman" w:cs="Times New Roman"/>
          <w:sz w:val="20"/>
          <w:szCs w:val="20"/>
        </w:rPr>
      </w:pPr>
    </w:p>
    <w:p w:rsidR="004B0C0A" w:rsidRPr="00E004E4" w:rsidRDefault="004B0C0A" w:rsidP="004B0C0A">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b/>
        </w:rPr>
        <w:t>Conclusion:</w:t>
      </w:r>
      <w:r w:rsidRPr="00E004E4">
        <w:rPr>
          <w:rFonts w:ascii="Times New Roman" w:hAnsi="Times New Roman" w:cs="Times New Roman"/>
        </w:rPr>
        <w:t xml:space="preserve"> There is a significant potential in the area for the use of solar and wind power harvesting technologies, especially in the flat parts of the core eligible area. The development of the hydroelectric plants is also opportunistic as the area has several large rivers from which it can benefit from, especially along the national border defined by Prut River, where there is an increased potential for cross-border cooperation. In addition, the rural and agricultural character of the area brings forth the possibility of using zoo-technical waste for creating biomass and bio-fuels, especially considering the present difficulties in managing this type of waste in the rural areas.</w:t>
      </w:r>
    </w:p>
    <w:p w:rsidR="004B0C0A" w:rsidRPr="00E004E4" w:rsidRDefault="004B0C0A" w:rsidP="004B0C0A">
      <w:pPr>
        <w:autoSpaceDE w:val="0"/>
        <w:autoSpaceDN w:val="0"/>
        <w:adjustRightInd w:val="0"/>
        <w:spacing w:after="0" w:line="240" w:lineRule="auto"/>
        <w:jc w:val="both"/>
        <w:rPr>
          <w:rFonts w:ascii="Times New Roman" w:hAnsi="Times New Roman" w:cs="Times New Roman"/>
        </w:rPr>
      </w:pPr>
    </w:p>
    <w:p w:rsidR="004B0C0A" w:rsidRPr="00E004E4" w:rsidRDefault="004B0C0A" w:rsidP="004B0C0A">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The main weaknesses are the high level of pollution together with the high energy dependency of Moldova. In this sector the opportunities and threats are equal distributed as importance: on one side is a high interest of international investors in renewable energy; on the other side new technologies developed in the field of fossil energy resources together with the instable legal framework in the domain could jeopardize the development of green energy.    </w:t>
      </w:r>
    </w:p>
    <w:p w:rsidR="004B0C0A" w:rsidRPr="00E004E4" w:rsidRDefault="004B0C0A" w:rsidP="004B0C0A">
      <w:pPr>
        <w:rPr>
          <w:rFonts w:ascii="Times New Roman" w:hAnsi="Times New Roman" w:cs="Times New Roman"/>
          <w:sz w:val="20"/>
          <w:szCs w:val="20"/>
        </w:rPr>
      </w:pPr>
    </w:p>
    <w:p w:rsidR="004B0C0A" w:rsidRPr="00E004E4" w:rsidRDefault="004B0C0A" w:rsidP="004B0C0A">
      <w:pPr>
        <w:rPr>
          <w:rFonts w:ascii="Times New Roman" w:hAnsi="Times New Roman" w:cs="Times New Roman"/>
          <w:sz w:val="20"/>
          <w:szCs w:val="20"/>
        </w:rPr>
      </w:pPr>
    </w:p>
    <w:p w:rsidR="005C668A" w:rsidRPr="00E004E4" w:rsidRDefault="005C668A" w:rsidP="004B0C0A">
      <w:pPr>
        <w:rPr>
          <w:rFonts w:ascii="Times New Roman" w:hAnsi="Times New Roman" w:cs="Times New Roman"/>
          <w:sz w:val="20"/>
          <w:szCs w:val="20"/>
        </w:rPr>
        <w:sectPr w:rsidR="005C668A" w:rsidRPr="00E004E4" w:rsidSect="006B6F15">
          <w:type w:val="continuous"/>
          <w:pgSz w:w="11906" w:h="16838"/>
          <w:pgMar w:top="720" w:right="1411" w:bottom="720" w:left="1555" w:header="706" w:footer="706" w:gutter="0"/>
          <w:cols w:space="708"/>
          <w:docGrid w:linePitch="360"/>
        </w:sectPr>
      </w:pPr>
    </w:p>
    <w:p w:rsidR="002B0B06" w:rsidRPr="00E004E4" w:rsidRDefault="002B0B06" w:rsidP="00503FF7">
      <w:pPr>
        <w:autoSpaceDE w:val="0"/>
        <w:autoSpaceDN w:val="0"/>
        <w:adjustRightInd w:val="0"/>
        <w:spacing w:after="0" w:line="240" w:lineRule="auto"/>
        <w:jc w:val="both"/>
        <w:rPr>
          <w:rFonts w:ascii="Times New Roman" w:hAnsi="Times New Roman" w:cs="Times New Roman"/>
          <w:sz w:val="20"/>
          <w:szCs w:val="20"/>
        </w:rPr>
      </w:pPr>
    </w:p>
    <w:p w:rsidR="00503FF7" w:rsidRPr="00E004E4" w:rsidRDefault="00503FF7" w:rsidP="00503FF7">
      <w:pPr>
        <w:autoSpaceDE w:val="0"/>
        <w:autoSpaceDN w:val="0"/>
        <w:adjustRightInd w:val="0"/>
        <w:spacing w:after="0" w:line="240" w:lineRule="auto"/>
        <w:jc w:val="both"/>
        <w:rPr>
          <w:rFonts w:ascii="Times New Roman" w:hAnsi="Times New Roman" w:cs="Times New Roman"/>
          <w:sz w:val="20"/>
          <w:szCs w:val="20"/>
        </w:rPr>
      </w:pPr>
    </w:p>
    <w:p w:rsidR="00CD5674" w:rsidRPr="00E004E4" w:rsidRDefault="005104F0" w:rsidP="00503FF7">
      <w:pPr>
        <w:spacing w:after="0" w:line="240" w:lineRule="auto"/>
        <w:rPr>
          <w:rFonts w:ascii="Times New Roman" w:hAnsi="Times New Roman" w:cs="Times New Roman"/>
        </w:rPr>
      </w:pPr>
      <w:r w:rsidRPr="00E004E4">
        <w:rPr>
          <w:rFonts w:ascii="Times New Roman" w:hAnsi="Times New Roman" w:cs="Times New Roman"/>
          <w:b/>
        </w:rPr>
        <w:t xml:space="preserve">F. </w:t>
      </w:r>
      <w:r w:rsidR="008D5F60" w:rsidRPr="00E004E4">
        <w:rPr>
          <w:rFonts w:ascii="Times New Roman" w:hAnsi="Times New Roman" w:cs="Times New Roman"/>
          <w:b/>
        </w:rPr>
        <w:t>Health, Social, Safety and Security</w:t>
      </w:r>
    </w:p>
    <w:p w:rsidR="007835D0" w:rsidRPr="00E004E4" w:rsidRDefault="007835D0" w:rsidP="007835D0">
      <w:pPr>
        <w:pStyle w:val="ListParagraph"/>
        <w:spacing w:after="0" w:line="240" w:lineRule="auto"/>
        <w:rPr>
          <w:rFonts w:ascii="Times New Roman" w:hAnsi="Times New Roman" w:cs="Times New Roman"/>
        </w:rPr>
      </w:pPr>
    </w:p>
    <w:p w:rsidR="00EA2748" w:rsidRPr="00E004E4" w:rsidRDefault="00EA2748" w:rsidP="004E1066">
      <w:pPr>
        <w:pStyle w:val="ListParagraph"/>
        <w:spacing w:after="0" w:line="240" w:lineRule="auto"/>
        <w:ind w:left="0"/>
        <w:jc w:val="both"/>
        <w:rPr>
          <w:rFonts w:ascii="Times New Roman" w:hAnsi="Times New Roman" w:cs="Times New Roman"/>
        </w:rPr>
      </w:pPr>
      <w:r w:rsidRPr="00E004E4">
        <w:rPr>
          <w:rFonts w:ascii="Times New Roman" w:hAnsi="Times New Roman" w:cs="Times New Roman"/>
        </w:rPr>
        <w:t>The health services infrastructure in the core eligible area has to serve a large population and considering accessibility and facilities provision this raises certain issues. First, the spatial distribution of the hospitals across the core eligible area is very uneven (e.g. Iași County has 30 hospitals, Botoșani County has 4 hospitals). Second, the localization of the health facilities is concentrated in and around the major urban centres of the core eligible area, creating a competitive disadvantage in the case of the rural areas.</w:t>
      </w:r>
    </w:p>
    <w:p w:rsidR="00EA2748" w:rsidRPr="00E004E4" w:rsidRDefault="00EA2748" w:rsidP="004E1066">
      <w:pPr>
        <w:pStyle w:val="ListParagraph"/>
        <w:spacing w:after="0" w:line="240" w:lineRule="auto"/>
        <w:ind w:left="0"/>
        <w:jc w:val="both"/>
        <w:rPr>
          <w:rFonts w:ascii="Times New Roman" w:hAnsi="Times New Roman" w:cs="Times New Roman"/>
        </w:rPr>
      </w:pPr>
    </w:p>
    <w:p w:rsidR="00EA2748" w:rsidRPr="00E004E4" w:rsidRDefault="00EA2748" w:rsidP="004E1066">
      <w:pPr>
        <w:pStyle w:val="ListParagraph"/>
        <w:spacing w:after="0" w:line="240" w:lineRule="auto"/>
        <w:ind w:left="0"/>
        <w:jc w:val="both"/>
        <w:rPr>
          <w:rFonts w:ascii="Times New Roman" w:hAnsi="Times New Roman" w:cs="Times New Roman"/>
        </w:rPr>
      </w:pPr>
      <w:r w:rsidRPr="00E004E4">
        <w:rPr>
          <w:rFonts w:ascii="Times New Roman" w:hAnsi="Times New Roman" w:cs="Times New Roman"/>
        </w:rPr>
        <w:t xml:space="preserve">The major differences in terms of health services offer, especially when comparing urban and rural areas, combined with increases in poverty due to unemployment rates rising as a result of the economic crisis, have a great impact on life expectancy at birth. As a result Romania and the Republic of Moldova have some of the lowest life expectancies in Europe. </w:t>
      </w:r>
    </w:p>
    <w:p w:rsidR="00EA2748" w:rsidRPr="00E004E4" w:rsidRDefault="00EA2748" w:rsidP="004E1066">
      <w:pPr>
        <w:pStyle w:val="ListParagraph"/>
        <w:spacing w:after="0" w:line="240" w:lineRule="auto"/>
        <w:ind w:left="0"/>
        <w:jc w:val="both"/>
        <w:rPr>
          <w:rFonts w:ascii="Times New Roman" w:hAnsi="Times New Roman" w:cs="Times New Roman"/>
        </w:rPr>
      </w:pPr>
    </w:p>
    <w:p w:rsidR="00EA2748" w:rsidRPr="00E004E4" w:rsidRDefault="00EA2748" w:rsidP="004E1066">
      <w:pPr>
        <w:pStyle w:val="ListParagraph"/>
        <w:spacing w:after="0" w:line="240" w:lineRule="auto"/>
        <w:ind w:left="0"/>
        <w:jc w:val="both"/>
        <w:rPr>
          <w:rFonts w:ascii="Times New Roman" w:hAnsi="Times New Roman" w:cs="Times New Roman"/>
        </w:rPr>
      </w:pPr>
      <w:r w:rsidRPr="00E004E4">
        <w:rPr>
          <w:rFonts w:ascii="Times New Roman" w:hAnsi="Times New Roman" w:cs="Times New Roman"/>
        </w:rPr>
        <w:t>In Romania, male life expectancy is 71 years and female life expectancy is 78.1 years, while in the Republic of Moldova the life expectancy for males is of 67.24 years and 74.99 years for females. Even though the numbers situate Romania and Republic of Moldova at the bottom of the life expectancy hierarchy in Europe, it is important to note that these numbers are actually on an upward trend, life expectancy being on the rise for the two countries if compared to the period before the previous programming period.</w:t>
      </w:r>
    </w:p>
    <w:p w:rsidR="00EA2748" w:rsidRPr="00E004E4" w:rsidRDefault="00EA2748" w:rsidP="004E1066">
      <w:pPr>
        <w:pStyle w:val="ListParagraph"/>
        <w:spacing w:after="0" w:line="240" w:lineRule="auto"/>
        <w:ind w:left="0"/>
        <w:jc w:val="both"/>
        <w:rPr>
          <w:rFonts w:ascii="Times New Roman" w:hAnsi="Times New Roman" w:cs="Times New Roman"/>
        </w:rPr>
      </w:pPr>
    </w:p>
    <w:p w:rsidR="007835D0" w:rsidRPr="00E004E4" w:rsidRDefault="00EA2748" w:rsidP="00EA2748">
      <w:pPr>
        <w:pStyle w:val="ListParagraph"/>
        <w:spacing w:after="0" w:line="240" w:lineRule="auto"/>
        <w:ind w:left="0"/>
        <w:rPr>
          <w:rFonts w:ascii="Times New Roman" w:hAnsi="Times New Roman" w:cs="Times New Roman"/>
        </w:rPr>
      </w:pPr>
      <w:r w:rsidRPr="00E004E4">
        <w:rPr>
          <w:rFonts w:ascii="Times New Roman" w:hAnsi="Times New Roman" w:cs="Times New Roman"/>
        </w:rPr>
        <w:t>According to the data provided on request by the Romanian Border Police the majority of the criminal activity within the Romanian border represents infractions relating to contraband, border fraud, falsifying documents and illegal crossings. According to the same data, human trafficking is not an issue at the border of Romania and Republic of Moldova.</w:t>
      </w:r>
    </w:p>
    <w:p w:rsidR="00503FF7" w:rsidRPr="00E004E4" w:rsidRDefault="00503FF7" w:rsidP="00DD50F2">
      <w:pPr>
        <w:spacing w:after="0" w:line="240" w:lineRule="auto"/>
        <w:rPr>
          <w:rFonts w:ascii="Times New Roman" w:hAnsi="Times New Roman" w:cs="Times New Roman"/>
          <w:sz w:val="20"/>
          <w:szCs w:val="20"/>
        </w:rPr>
      </w:pPr>
    </w:p>
    <w:tbl>
      <w:tblPr>
        <w:tblW w:w="86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402"/>
        <w:gridCol w:w="621"/>
        <w:gridCol w:w="4057"/>
      </w:tblGrid>
      <w:tr w:rsidR="00DD50F2" w:rsidRPr="00E004E4" w:rsidTr="008860E6">
        <w:tc>
          <w:tcPr>
            <w:tcW w:w="8647" w:type="dxa"/>
            <w:gridSpan w:val="4"/>
            <w:shd w:val="clear" w:color="auto" w:fill="D7D2D9" w:themeFill="accent6" w:themeFillTint="66"/>
          </w:tcPr>
          <w:p w:rsidR="00DD50F2" w:rsidRPr="00E004E4" w:rsidRDefault="00F24957" w:rsidP="008860E6">
            <w:pPr>
              <w:autoSpaceDE w:val="0"/>
              <w:autoSpaceDN w:val="0"/>
              <w:adjustRightInd w:val="0"/>
              <w:spacing w:after="0" w:line="240" w:lineRule="auto"/>
              <w:jc w:val="center"/>
              <w:rPr>
                <w:rFonts w:ascii="Times New Roman" w:hAnsi="Times New Roman" w:cs="Times New Roman"/>
              </w:rPr>
            </w:pPr>
            <w:r w:rsidRPr="00E004E4">
              <w:rPr>
                <w:rFonts w:ascii="Times New Roman" w:hAnsi="Times New Roman" w:cs="Times New Roman"/>
                <w:b/>
              </w:rPr>
              <w:t>F. Health, Social, Safety and Security</w:t>
            </w:r>
          </w:p>
        </w:tc>
      </w:tr>
      <w:tr w:rsidR="00DD50F2" w:rsidRPr="00E004E4" w:rsidTr="008860E6">
        <w:tc>
          <w:tcPr>
            <w:tcW w:w="3969" w:type="dxa"/>
            <w:gridSpan w:val="2"/>
          </w:tcPr>
          <w:p w:rsidR="00DD50F2" w:rsidRPr="00E004E4" w:rsidRDefault="00DD50F2" w:rsidP="008860E6">
            <w:pPr>
              <w:autoSpaceDE w:val="0"/>
              <w:autoSpaceDN w:val="0"/>
              <w:adjustRightInd w:val="0"/>
              <w:spacing w:after="0" w:line="240" w:lineRule="auto"/>
              <w:rPr>
                <w:rFonts w:ascii="Times New Roman" w:hAnsi="Times New Roman" w:cs="Times New Roman"/>
                <w:b/>
              </w:rPr>
            </w:pPr>
            <w:r w:rsidRPr="00E004E4">
              <w:rPr>
                <w:rFonts w:ascii="Times New Roman" w:hAnsi="Times New Roman" w:cs="Times New Roman"/>
                <w:b/>
              </w:rPr>
              <w:t>Strengths</w:t>
            </w:r>
          </w:p>
        </w:tc>
        <w:tc>
          <w:tcPr>
            <w:tcW w:w="4678" w:type="dxa"/>
            <w:gridSpan w:val="2"/>
          </w:tcPr>
          <w:p w:rsidR="00DD50F2" w:rsidRPr="00E004E4" w:rsidRDefault="00DD50F2" w:rsidP="008860E6">
            <w:pPr>
              <w:autoSpaceDE w:val="0"/>
              <w:autoSpaceDN w:val="0"/>
              <w:adjustRightInd w:val="0"/>
              <w:spacing w:after="0" w:line="240" w:lineRule="auto"/>
              <w:rPr>
                <w:rFonts w:ascii="Times New Roman" w:hAnsi="Times New Roman" w:cs="Times New Roman"/>
                <w:b/>
              </w:rPr>
            </w:pPr>
            <w:r w:rsidRPr="00E004E4">
              <w:rPr>
                <w:rFonts w:ascii="Times New Roman" w:hAnsi="Times New Roman" w:cs="Times New Roman"/>
                <w:b/>
              </w:rPr>
              <w:t>Weaknesses</w:t>
            </w:r>
          </w:p>
        </w:tc>
      </w:tr>
      <w:tr w:rsidR="00DD50F2" w:rsidRPr="00E004E4" w:rsidTr="00F76E60">
        <w:tc>
          <w:tcPr>
            <w:tcW w:w="567" w:type="dxa"/>
          </w:tcPr>
          <w:p w:rsidR="00DD50F2" w:rsidRPr="00E004E4" w:rsidRDefault="00DD50F2" w:rsidP="008860E6">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S61</w:t>
            </w:r>
          </w:p>
        </w:tc>
        <w:tc>
          <w:tcPr>
            <w:tcW w:w="3402" w:type="dxa"/>
          </w:tcPr>
          <w:p w:rsidR="00DD50F2" w:rsidRPr="00E004E4" w:rsidRDefault="00DD50F2" w:rsidP="008860E6">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Health services in the area are fairly well distributed</w:t>
            </w:r>
          </w:p>
        </w:tc>
        <w:tc>
          <w:tcPr>
            <w:tcW w:w="621" w:type="dxa"/>
          </w:tcPr>
          <w:p w:rsidR="00DD50F2" w:rsidRPr="00E004E4" w:rsidRDefault="00DD50F2" w:rsidP="008860E6">
            <w:pPr>
              <w:autoSpaceDE w:val="0"/>
              <w:autoSpaceDN w:val="0"/>
              <w:adjustRightInd w:val="0"/>
              <w:spacing w:after="0" w:line="240" w:lineRule="auto"/>
              <w:ind w:right="-108"/>
              <w:rPr>
                <w:rFonts w:ascii="Times New Roman" w:hAnsi="Times New Roman" w:cs="Times New Roman"/>
              </w:rPr>
            </w:pPr>
            <w:r w:rsidRPr="00E004E4">
              <w:rPr>
                <w:rFonts w:ascii="Times New Roman" w:hAnsi="Times New Roman" w:cs="Times New Roman"/>
              </w:rPr>
              <w:t>W61</w:t>
            </w:r>
          </w:p>
        </w:tc>
        <w:tc>
          <w:tcPr>
            <w:tcW w:w="4057" w:type="dxa"/>
          </w:tcPr>
          <w:p w:rsidR="00DD50F2" w:rsidRPr="00E004E4" w:rsidRDefault="00DD50F2" w:rsidP="008860E6">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Significant  cross-border criminality, especially contraband and border fraud (alcohol and tobacco) </w:t>
            </w:r>
          </w:p>
        </w:tc>
      </w:tr>
      <w:tr w:rsidR="00DD50F2" w:rsidRPr="00E004E4" w:rsidTr="00F76E60">
        <w:tc>
          <w:tcPr>
            <w:tcW w:w="567" w:type="dxa"/>
          </w:tcPr>
          <w:p w:rsidR="00DD50F2" w:rsidRPr="00E004E4" w:rsidRDefault="00DD50F2" w:rsidP="008860E6">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S62</w:t>
            </w:r>
          </w:p>
        </w:tc>
        <w:tc>
          <w:tcPr>
            <w:tcW w:w="3402" w:type="dxa"/>
          </w:tcPr>
          <w:p w:rsidR="00DD50F2" w:rsidRPr="00E004E4" w:rsidRDefault="00DD50F2" w:rsidP="008860E6">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Good density of border crossing points and relative uniform distributed border traffic</w:t>
            </w:r>
          </w:p>
        </w:tc>
        <w:tc>
          <w:tcPr>
            <w:tcW w:w="621" w:type="dxa"/>
          </w:tcPr>
          <w:p w:rsidR="00DD50F2" w:rsidRPr="00E004E4" w:rsidRDefault="00DD50F2" w:rsidP="008860E6">
            <w:pPr>
              <w:autoSpaceDE w:val="0"/>
              <w:autoSpaceDN w:val="0"/>
              <w:adjustRightInd w:val="0"/>
              <w:spacing w:after="0" w:line="240" w:lineRule="auto"/>
              <w:ind w:right="-108"/>
              <w:rPr>
                <w:rFonts w:ascii="Times New Roman" w:hAnsi="Times New Roman" w:cs="Times New Roman"/>
              </w:rPr>
            </w:pPr>
            <w:r w:rsidRPr="00E004E4">
              <w:rPr>
                <w:rFonts w:ascii="Times New Roman" w:hAnsi="Times New Roman" w:cs="Times New Roman"/>
              </w:rPr>
              <w:t>W62</w:t>
            </w:r>
          </w:p>
        </w:tc>
        <w:tc>
          <w:tcPr>
            <w:tcW w:w="4057" w:type="dxa"/>
          </w:tcPr>
          <w:p w:rsidR="00DD50F2" w:rsidRPr="00E004E4" w:rsidRDefault="00DD50F2" w:rsidP="008860E6">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Cross border points need further investments </w:t>
            </w:r>
          </w:p>
        </w:tc>
      </w:tr>
      <w:tr w:rsidR="00DD50F2" w:rsidRPr="00E004E4" w:rsidTr="00F76E60">
        <w:tc>
          <w:tcPr>
            <w:tcW w:w="567" w:type="dxa"/>
          </w:tcPr>
          <w:p w:rsidR="00DD50F2" w:rsidRPr="00E004E4" w:rsidRDefault="00DD50F2" w:rsidP="008860E6">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S63</w:t>
            </w:r>
          </w:p>
        </w:tc>
        <w:tc>
          <w:tcPr>
            <w:tcW w:w="3402" w:type="dxa"/>
          </w:tcPr>
          <w:p w:rsidR="00DD50F2" w:rsidRPr="00E004E4" w:rsidRDefault="00DD50F2" w:rsidP="008860E6">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The NGO sector in both countries, although at different levels, has developed experience in the social services area</w:t>
            </w:r>
          </w:p>
        </w:tc>
        <w:tc>
          <w:tcPr>
            <w:tcW w:w="621" w:type="dxa"/>
          </w:tcPr>
          <w:p w:rsidR="00DD50F2" w:rsidRPr="00E004E4" w:rsidRDefault="00DD50F2" w:rsidP="008860E6">
            <w:pPr>
              <w:autoSpaceDE w:val="0"/>
              <w:autoSpaceDN w:val="0"/>
              <w:adjustRightInd w:val="0"/>
              <w:spacing w:after="0" w:line="240" w:lineRule="auto"/>
              <w:ind w:right="-108"/>
              <w:rPr>
                <w:rFonts w:ascii="Times New Roman" w:hAnsi="Times New Roman" w:cs="Times New Roman"/>
              </w:rPr>
            </w:pPr>
            <w:r w:rsidRPr="00E004E4">
              <w:rPr>
                <w:rFonts w:ascii="Times New Roman" w:hAnsi="Times New Roman" w:cs="Times New Roman"/>
              </w:rPr>
              <w:t>W63</w:t>
            </w:r>
          </w:p>
        </w:tc>
        <w:tc>
          <w:tcPr>
            <w:tcW w:w="4057" w:type="dxa"/>
          </w:tcPr>
          <w:p w:rsidR="00DD50F2" w:rsidRPr="00E004E4" w:rsidRDefault="00DD50F2" w:rsidP="008860E6">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High level of poverty in the eligible area of CBC Programme </w:t>
            </w:r>
          </w:p>
        </w:tc>
      </w:tr>
      <w:tr w:rsidR="00DD50F2" w:rsidRPr="00E004E4" w:rsidTr="00F76E60">
        <w:tc>
          <w:tcPr>
            <w:tcW w:w="567" w:type="dxa"/>
          </w:tcPr>
          <w:p w:rsidR="00DD50F2" w:rsidRPr="00E004E4" w:rsidRDefault="00DD50F2" w:rsidP="008860E6">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S64</w:t>
            </w:r>
          </w:p>
        </w:tc>
        <w:tc>
          <w:tcPr>
            <w:tcW w:w="3402" w:type="dxa"/>
          </w:tcPr>
          <w:p w:rsidR="00DD50F2" w:rsidRPr="00E004E4" w:rsidRDefault="00DD50F2" w:rsidP="008860E6">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Good police cooperation at the central level  </w:t>
            </w:r>
          </w:p>
        </w:tc>
        <w:tc>
          <w:tcPr>
            <w:tcW w:w="621" w:type="dxa"/>
          </w:tcPr>
          <w:p w:rsidR="00DD50F2" w:rsidRPr="00E004E4" w:rsidRDefault="00DD50F2" w:rsidP="008860E6">
            <w:pPr>
              <w:autoSpaceDE w:val="0"/>
              <w:autoSpaceDN w:val="0"/>
              <w:adjustRightInd w:val="0"/>
              <w:spacing w:after="0" w:line="240" w:lineRule="auto"/>
              <w:ind w:right="-108"/>
              <w:rPr>
                <w:rFonts w:ascii="Times New Roman" w:hAnsi="Times New Roman" w:cs="Times New Roman"/>
              </w:rPr>
            </w:pPr>
            <w:r w:rsidRPr="00E004E4">
              <w:rPr>
                <w:rFonts w:ascii="Times New Roman" w:hAnsi="Times New Roman" w:cs="Times New Roman"/>
              </w:rPr>
              <w:t>W54</w:t>
            </w:r>
          </w:p>
        </w:tc>
        <w:tc>
          <w:tcPr>
            <w:tcW w:w="4057" w:type="dxa"/>
          </w:tcPr>
          <w:p w:rsidR="00DD50F2" w:rsidRPr="00E004E4" w:rsidRDefault="00DD50F2" w:rsidP="008860E6">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Low rate of life expectancy at birth</w:t>
            </w:r>
          </w:p>
        </w:tc>
      </w:tr>
      <w:tr w:rsidR="00DD50F2" w:rsidRPr="00E004E4" w:rsidTr="00F76E60">
        <w:tc>
          <w:tcPr>
            <w:tcW w:w="567" w:type="dxa"/>
          </w:tcPr>
          <w:p w:rsidR="00DD50F2" w:rsidRPr="00E004E4" w:rsidRDefault="00DD50F2" w:rsidP="008860E6">
            <w:pPr>
              <w:autoSpaceDE w:val="0"/>
              <w:autoSpaceDN w:val="0"/>
              <w:adjustRightInd w:val="0"/>
              <w:spacing w:after="0" w:line="240" w:lineRule="auto"/>
              <w:rPr>
                <w:rFonts w:ascii="Times New Roman" w:hAnsi="Times New Roman" w:cs="Times New Roman"/>
              </w:rPr>
            </w:pPr>
          </w:p>
        </w:tc>
        <w:tc>
          <w:tcPr>
            <w:tcW w:w="3402" w:type="dxa"/>
          </w:tcPr>
          <w:p w:rsidR="00DD50F2" w:rsidRPr="00E004E4" w:rsidRDefault="00DD50F2" w:rsidP="008860E6">
            <w:pPr>
              <w:autoSpaceDE w:val="0"/>
              <w:autoSpaceDN w:val="0"/>
              <w:adjustRightInd w:val="0"/>
              <w:spacing w:after="0" w:line="240" w:lineRule="auto"/>
              <w:rPr>
                <w:rFonts w:ascii="Times New Roman" w:hAnsi="Times New Roman" w:cs="Times New Roman"/>
              </w:rPr>
            </w:pPr>
          </w:p>
        </w:tc>
        <w:tc>
          <w:tcPr>
            <w:tcW w:w="621" w:type="dxa"/>
          </w:tcPr>
          <w:p w:rsidR="00DD50F2" w:rsidRPr="00E004E4" w:rsidRDefault="00DD50F2" w:rsidP="008860E6">
            <w:pPr>
              <w:autoSpaceDE w:val="0"/>
              <w:autoSpaceDN w:val="0"/>
              <w:adjustRightInd w:val="0"/>
              <w:spacing w:after="0" w:line="240" w:lineRule="auto"/>
              <w:ind w:right="-108"/>
              <w:rPr>
                <w:rFonts w:ascii="Times New Roman" w:hAnsi="Times New Roman" w:cs="Times New Roman"/>
              </w:rPr>
            </w:pPr>
            <w:r w:rsidRPr="00E004E4">
              <w:rPr>
                <w:rFonts w:ascii="Times New Roman" w:hAnsi="Times New Roman" w:cs="Times New Roman"/>
              </w:rPr>
              <w:t>W55</w:t>
            </w:r>
          </w:p>
        </w:tc>
        <w:tc>
          <w:tcPr>
            <w:tcW w:w="4057" w:type="dxa"/>
          </w:tcPr>
          <w:p w:rsidR="00DD50F2" w:rsidRPr="00E004E4" w:rsidRDefault="00DD50F2" w:rsidP="008860E6">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Low rate of investments in health infrastructure</w:t>
            </w:r>
          </w:p>
        </w:tc>
      </w:tr>
      <w:tr w:rsidR="00DD50F2" w:rsidRPr="00E004E4" w:rsidTr="00F76E60">
        <w:tc>
          <w:tcPr>
            <w:tcW w:w="567" w:type="dxa"/>
          </w:tcPr>
          <w:p w:rsidR="00DD50F2" w:rsidRPr="00E004E4" w:rsidRDefault="00DD50F2" w:rsidP="008860E6">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S61</w:t>
            </w:r>
          </w:p>
        </w:tc>
        <w:tc>
          <w:tcPr>
            <w:tcW w:w="3402" w:type="dxa"/>
          </w:tcPr>
          <w:p w:rsidR="00DD50F2" w:rsidRPr="00E004E4" w:rsidRDefault="00DD50F2" w:rsidP="008860E6">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Health services in the area are fairly well distributed</w:t>
            </w:r>
          </w:p>
        </w:tc>
        <w:tc>
          <w:tcPr>
            <w:tcW w:w="621" w:type="dxa"/>
          </w:tcPr>
          <w:p w:rsidR="00DD50F2" w:rsidRPr="00E004E4" w:rsidRDefault="00DD50F2" w:rsidP="008860E6">
            <w:pPr>
              <w:autoSpaceDE w:val="0"/>
              <w:autoSpaceDN w:val="0"/>
              <w:adjustRightInd w:val="0"/>
              <w:spacing w:after="0" w:line="240" w:lineRule="auto"/>
              <w:ind w:right="-108"/>
              <w:rPr>
                <w:rFonts w:ascii="Times New Roman" w:hAnsi="Times New Roman" w:cs="Times New Roman"/>
              </w:rPr>
            </w:pPr>
            <w:r w:rsidRPr="00E004E4">
              <w:rPr>
                <w:rFonts w:ascii="Times New Roman" w:hAnsi="Times New Roman" w:cs="Times New Roman"/>
              </w:rPr>
              <w:t>W61</w:t>
            </w:r>
          </w:p>
        </w:tc>
        <w:tc>
          <w:tcPr>
            <w:tcW w:w="4057" w:type="dxa"/>
          </w:tcPr>
          <w:p w:rsidR="00DD50F2" w:rsidRPr="00E004E4" w:rsidRDefault="00DD50F2" w:rsidP="008860E6">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Significant  cross-border criminality, especially contraband and border fraud (alcohol and tobacco) </w:t>
            </w:r>
          </w:p>
        </w:tc>
      </w:tr>
      <w:tr w:rsidR="00567872" w:rsidRPr="00E004E4" w:rsidTr="00F76E60">
        <w:tc>
          <w:tcPr>
            <w:tcW w:w="567" w:type="dxa"/>
          </w:tcPr>
          <w:p w:rsidR="00567872" w:rsidRPr="00E004E4" w:rsidRDefault="00567872" w:rsidP="00567872">
            <w:pPr>
              <w:autoSpaceDE w:val="0"/>
              <w:autoSpaceDN w:val="0"/>
              <w:adjustRightInd w:val="0"/>
              <w:spacing w:after="0" w:line="240" w:lineRule="auto"/>
              <w:rPr>
                <w:rFonts w:ascii="Times New Roman" w:hAnsi="Times New Roman" w:cs="Times New Roman"/>
              </w:rPr>
            </w:pPr>
          </w:p>
        </w:tc>
        <w:tc>
          <w:tcPr>
            <w:tcW w:w="3402" w:type="dxa"/>
          </w:tcPr>
          <w:p w:rsidR="00567872" w:rsidRPr="00E004E4" w:rsidRDefault="00567872" w:rsidP="00567872">
            <w:pPr>
              <w:autoSpaceDE w:val="0"/>
              <w:autoSpaceDN w:val="0"/>
              <w:adjustRightInd w:val="0"/>
              <w:spacing w:after="0" w:line="240" w:lineRule="auto"/>
              <w:rPr>
                <w:rFonts w:ascii="Times New Roman" w:hAnsi="Times New Roman" w:cs="Times New Roman"/>
              </w:rPr>
            </w:pPr>
          </w:p>
        </w:tc>
        <w:tc>
          <w:tcPr>
            <w:tcW w:w="621" w:type="dxa"/>
          </w:tcPr>
          <w:p w:rsidR="00567872" w:rsidRPr="00E004E4" w:rsidRDefault="00567872" w:rsidP="00567872">
            <w:pPr>
              <w:autoSpaceDE w:val="0"/>
              <w:autoSpaceDN w:val="0"/>
              <w:adjustRightInd w:val="0"/>
              <w:spacing w:after="0" w:line="240" w:lineRule="auto"/>
              <w:ind w:right="-108"/>
              <w:rPr>
                <w:rFonts w:ascii="Times New Roman" w:hAnsi="Times New Roman" w:cs="Times New Roman"/>
              </w:rPr>
            </w:pPr>
            <w:r>
              <w:rPr>
                <w:rFonts w:ascii="Times New Roman" w:hAnsi="Times New Roman" w:cs="Times New Roman"/>
              </w:rPr>
              <w:t>W62</w:t>
            </w:r>
          </w:p>
        </w:tc>
        <w:tc>
          <w:tcPr>
            <w:tcW w:w="4057" w:type="dxa"/>
          </w:tcPr>
          <w:p w:rsidR="00567872" w:rsidRPr="00E004E4" w:rsidRDefault="009472E6" w:rsidP="00567872">
            <w:pPr>
              <w:autoSpaceDE w:val="0"/>
              <w:autoSpaceDN w:val="0"/>
              <w:adjustRightInd w:val="0"/>
              <w:spacing w:after="0" w:line="240" w:lineRule="auto"/>
              <w:rPr>
                <w:rFonts w:ascii="Times New Roman" w:hAnsi="Times New Roman" w:cs="Times New Roman"/>
              </w:rPr>
            </w:pPr>
            <w:r>
              <w:rPr>
                <w:rStyle w:val="hps"/>
                <w:rFonts w:ascii="Times New Roman" w:hAnsi="Times New Roman" w:cs="Times New Roman"/>
                <w:lang w:val="en-US"/>
              </w:rPr>
              <w:t>E</w:t>
            </w:r>
            <w:r w:rsidRPr="00F734CB">
              <w:rPr>
                <w:rStyle w:val="hps"/>
                <w:rFonts w:ascii="Times New Roman" w:hAnsi="Times New Roman" w:cs="Times New Roman"/>
                <w:lang w:val="en-US"/>
              </w:rPr>
              <w:t xml:space="preserve">xistence within the Romanian counties of small towns without hospital units, which limits the access of the population from this towns and from </w:t>
            </w:r>
            <w:r>
              <w:rPr>
                <w:rStyle w:val="hps"/>
                <w:rFonts w:ascii="Times New Roman" w:hAnsi="Times New Roman" w:cs="Times New Roman"/>
              </w:rPr>
              <w:t xml:space="preserve">surrounding </w:t>
            </w:r>
            <w:r w:rsidRPr="00F734CB">
              <w:rPr>
                <w:rStyle w:val="hps"/>
                <w:rFonts w:ascii="Times New Roman" w:hAnsi="Times New Roman" w:cs="Times New Roman"/>
                <w:lang w:val="en-US"/>
              </w:rPr>
              <w:t xml:space="preserve">villages </w:t>
            </w:r>
            <w:r>
              <w:rPr>
                <w:rStyle w:val="hps"/>
                <w:rFonts w:ascii="Times New Roman" w:hAnsi="Times New Roman" w:cs="Times New Roman"/>
              </w:rPr>
              <w:t xml:space="preserve"> to</w:t>
            </w:r>
            <w:r w:rsidRPr="00F734CB">
              <w:rPr>
                <w:rStyle w:val="hps"/>
                <w:rFonts w:ascii="Times New Roman" w:hAnsi="Times New Roman" w:cs="Times New Roman"/>
                <w:lang w:val="en-US"/>
              </w:rPr>
              <w:t xml:space="preserve"> specialized health services</w:t>
            </w:r>
          </w:p>
        </w:tc>
      </w:tr>
      <w:tr w:rsidR="00567872" w:rsidRPr="00E004E4" w:rsidTr="008860E6">
        <w:tc>
          <w:tcPr>
            <w:tcW w:w="3969" w:type="dxa"/>
            <w:gridSpan w:val="2"/>
          </w:tcPr>
          <w:p w:rsidR="00567872" w:rsidRPr="00E004E4" w:rsidRDefault="00567872" w:rsidP="00567872">
            <w:pPr>
              <w:autoSpaceDE w:val="0"/>
              <w:autoSpaceDN w:val="0"/>
              <w:adjustRightInd w:val="0"/>
              <w:spacing w:after="0" w:line="240" w:lineRule="auto"/>
              <w:rPr>
                <w:rFonts w:ascii="Times New Roman" w:hAnsi="Times New Roman" w:cs="Times New Roman"/>
                <w:b/>
              </w:rPr>
            </w:pPr>
            <w:r w:rsidRPr="00E004E4">
              <w:rPr>
                <w:rFonts w:ascii="Times New Roman" w:hAnsi="Times New Roman" w:cs="Times New Roman"/>
                <w:b/>
              </w:rPr>
              <w:t>Opportunities</w:t>
            </w:r>
          </w:p>
        </w:tc>
        <w:tc>
          <w:tcPr>
            <w:tcW w:w="4678" w:type="dxa"/>
            <w:gridSpan w:val="2"/>
          </w:tcPr>
          <w:p w:rsidR="00567872" w:rsidRPr="00E004E4" w:rsidRDefault="00567872" w:rsidP="00567872">
            <w:pPr>
              <w:autoSpaceDE w:val="0"/>
              <w:autoSpaceDN w:val="0"/>
              <w:adjustRightInd w:val="0"/>
              <w:spacing w:after="0" w:line="240" w:lineRule="auto"/>
              <w:rPr>
                <w:rFonts w:ascii="Times New Roman" w:hAnsi="Times New Roman" w:cs="Times New Roman"/>
                <w:b/>
              </w:rPr>
            </w:pPr>
            <w:r w:rsidRPr="00E004E4">
              <w:rPr>
                <w:rFonts w:ascii="Times New Roman" w:hAnsi="Times New Roman" w:cs="Times New Roman"/>
                <w:b/>
              </w:rPr>
              <w:t>Threats</w:t>
            </w:r>
          </w:p>
        </w:tc>
      </w:tr>
      <w:tr w:rsidR="00567872" w:rsidRPr="00E004E4" w:rsidTr="00F76E60">
        <w:trPr>
          <w:trHeight w:val="848"/>
        </w:trPr>
        <w:tc>
          <w:tcPr>
            <w:tcW w:w="567" w:type="dxa"/>
            <w:tcBorders>
              <w:top w:val="single" w:sz="4" w:space="0" w:color="auto"/>
              <w:left w:val="single" w:sz="4" w:space="0" w:color="auto"/>
              <w:bottom w:val="single" w:sz="4" w:space="0" w:color="auto"/>
              <w:right w:val="single" w:sz="4" w:space="0" w:color="auto"/>
            </w:tcBorders>
          </w:tcPr>
          <w:p w:rsidR="00567872" w:rsidRPr="00E004E4" w:rsidRDefault="00567872" w:rsidP="00567872">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O61</w:t>
            </w:r>
          </w:p>
        </w:tc>
        <w:tc>
          <w:tcPr>
            <w:tcW w:w="3402" w:type="dxa"/>
            <w:tcBorders>
              <w:top w:val="single" w:sz="4" w:space="0" w:color="auto"/>
              <w:left w:val="single" w:sz="4" w:space="0" w:color="auto"/>
              <w:bottom w:val="single" w:sz="4" w:space="0" w:color="auto"/>
              <w:right w:val="single" w:sz="4" w:space="0" w:color="auto"/>
            </w:tcBorders>
          </w:tcPr>
          <w:p w:rsidR="00567872" w:rsidRPr="00E004E4" w:rsidRDefault="00567872" w:rsidP="00567872">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Stronger recent anticorruption policies implemented and supported by Romanian and Moldovan authorities </w:t>
            </w:r>
          </w:p>
        </w:tc>
        <w:tc>
          <w:tcPr>
            <w:tcW w:w="621" w:type="dxa"/>
            <w:tcBorders>
              <w:top w:val="single" w:sz="4" w:space="0" w:color="auto"/>
              <w:left w:val="single" w:sz="4" w:space="0" w:color="auto"/>
              <w:bottom w:val="single" w:sz="4" w:space="0" w:color="auto"/>
              <w:right w:val="single" w:sz="4" w:space="0" w:color="auto"/>
            </w:tcBorders>
          </w:tcPr>
          <w:p w:rsidR="00567872" w:rsidRPr="00E004E4" w:rsidRDefault="00567872" w:rsidP="00567872">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T61</w:t>
            </w:r>
          </w:p>
        </w:tc>
        <w:tc>
          <w:tcPr>
            <w:tcW w:w="4057" w:type="dxa"/>
            <w:tcBorders>
              <w:top w:val="single" w:sz="4" w:space="0" w:color="auto"/>
              <w:left w:val="single" w:sz="4" w:space="0" w:color="auto"/>
              <w:bottom w:val="single" w:sz="4" w:space="0" w:color="auto"/>
              <w:right w:val="single" w:sz="4" w:space="0" w:color="auto"/>
            </w:tcBorders>
          </w:tcPr>
          <w:p w:rsidR="00567872" w:rsidRPr="00E004E4" w:rsidRDefault="00567872" w:rsidP="00567872">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Recent conflicts from the Black Sea NW area </w:t>
            </w:r>
          </w:p>
        </w:tc>
      </w:tr>
      <w:tr w:rsidR="00567872" w:rsidRPr="00E004E4" w:rsidTr="00F76E60">
        <w:tc>
          <w:tcPr>
            <w:tcW w:w="567" w:type="dxa"/>
            <w:tcBorders>
              <w:top w:val="single" w:sz="4" w:space="0" w:color="auto"/>
              <w:left w:val="single" w:sz="4" w:space="0" w:color="auto"/>
              <w:bottom w:val="single" w:sz="4" w:space="0" w:color="auto"/>
              <w:right w:val="single" w:sz="4" w:space="0" w:color="auto"/>
            </w:tcBorders>
          </w:tcPr>
          <w:p w:rsidR="00567872" w:rsidRPr="00E004E4" w:rsidRDefault="00567872" w:rsidP="00567872">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O6</w:t>
            </w:r>
            <w:r w:rsidRPr="00E004E4">
              <w:rPr>
                <w:rFonts w:ascii="Times New Roman" w:hAnsi="Times New Roman" w:cs="Times New Roman"/>
              </w:rPr>
              <w:lastRenderedPageBreak/>
              <w:t>2</w:t>
            </w:r>
          </w:p>
        </w:tc>
        <w:tc>
          <w:tcPr>
            <w:tcW w:w="3402" w:type="dxa"/>
            <w:tcBorders>
              <w:top w:val="single" w:sz="4" w:space="0" w:color="auto"/>
              <w:left w:val="single" w:sz="4" w:space="0" w:color="auto"/>
              <w:bottom w:val="single" w:sz="4" w:space="0" w:color="auto"/>
              <w:right w:val="single" w:sz="4" w:space="0" w:color="auto"/>
            </w:tcBorders>
          </w:tcPr>
          <w:p w:rsidR="00567872" w:rsidRPr="00E004E4" w:rsidRDefault="00567872" w:rsidP="00567872">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lastRenderedPageBreak/>
              <w:t xml:space="preserve">EU programs financing health and </w:t>
            </w:r>
            <w:r w:rsidRPr="00E004E4">
              <w:rPr>
                <w:rFonts w:ascii="Times New Roman" w:hAnsi="Times New Roman" w:cs="Times New Roman"/>
              </w:rPr>
              <w:lastRenderedPageBreak/>
              <w:t>Social Programs (ROP for RO)</w:t>
            </w:r>
          </w:p>
          <w:p w:rsidR="00567872" w:rsidRPr="00E004E4" w:rsidRDefault="00567872" w:rsidP="00567872">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(EU Delegation managed – for MD)</w:t>
            </w:r>
          </w:p>
        </w:tc>
        <w:tc>
          <w:tcPr>
            <w:tcW w:w="621" w:type="dxa"/>
            <w:tcBorders>
              <w:top w:val="single" w:sz="4" w:space="0" w:color="auto"/>
              <w:left w:val="single" w:sz="4" w:space="0" w:color="auto"/>
              <w:bottom w:val="single" w:sz="4" w:space="0" w:color="auto"/>
              <w:right w:val="single" w:sz="4" w:space="0" w:color="auto"/>
            </w:tcBorders>
          </w:tcPr>
          <w:p w:rsidR="00567872" w:rsidRPr="00E004E4" w:rsidRDefault="00567872" w:rsidP="00567872">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lastRenderedPageBreak/>
              <w:t>T62</w:t>
            </w:r>
          </w:p>
        </w:tc>
        <w:tc>
          <w:tcPr>
            <w:tcW w:w="4057" w:type="dxa"/>
            <w:tcBorders>
              <w:top w:val="single" w:sz="4" w:space="0" w:color="auto"/>
              <w:left w:val="single" w:sz="4" w:space="0" w:color="auto"/>
              <w:bottom w:val="single" w:sz="4" w:space="0" w:color="auto"/>
              <w:right w:val="single" w:sz="4" w:space="0" w:color="auto"/>
            </w:tcBorders>
          </w:tcPr>
          <w:p w:rsidR="00567872" w:rsidRPr="00E004E4" w:rsidRDefault="00567872" w:rsidP="00567872">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Frozen conflicts in the region  </w:t>
            </w:r>
            <w:r w:rsidRPr="00E004E4">
              <w:rPr>
                <w:rFonts w:ascii="Times New Roman" w:hAnsi="Times New Roman" w:cs="Times New Roman"/>
              </w:rPr>
              <w:lastRenderedPageBreak/>
              <w:t>(Transnistria)</w:t>
            </w:r>
          </w:p>
        </w:tc>
      </w:tr>
      <w:tr w:rsidR="00567872" w:rsidRPr="00E004E4" w:rsidTr="00F76E60">
        <w:tc>
          <w:tcPr>
            <w:tcW w:w="567" w:type="dxa"/>
            <w:tcBorders>
              <w:top w:val="single" w:sz="4" w:space="0" w:color="auto"/>
              <w:left w:val="single" w:sz="4" w:space="0" w:color="auto"/>
              <w:bottom w:val="single" w:sz="4" w:space="0" w:color="auto"/>
              <w:right w:val="single" w:sz="4" w:space="0" w:color="auto"/>
            </w:tcBorders>
          </w:tcPr>
          <w:p w:rsidR="00567872" w:rsidRPr="00E004E4" w:rsidRDefault="00567872" w:rsidP="00567872">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lastRenderedPageBreak/>
              <w:t>O63</w:t>
            </w:r>
          </w:p>
        </w:tc>
        <w:tc>
          <w:tcPr>
            <w:tcW w:w="3402" w:type="dxa"/>
            <w:tcBorders>
              <w:top w:val="single" w:sz="4" w:space="0" w:color="auto"/>
              <w:left w:val="single" w:sz="4" w:space="0" w:color="auto"/>
              <w:bottom w:val="single" w:sz="4" w:space="0" w:color="auto"/>
              <w:right w:val="single" w:sz="4" w:space="0" w:color="auto"/>
            </w:tcBorders>
          </w:tcPr>
          <w:p w:rsidR="00567872" w:rsidRPr="00E004E4" w:rsidRDefault="00567872" w:rsidP="00567872">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Phase one of SMURD project implemented </w:t>
            </w:r>
          </w:p>
        </w:tc>
        <w:tc>
          <w:tcPr>
            <w:tcW w:w="621" w:type="dxa"/>
            <w:tcBorders>
              <w:top w:val="single" w:sz="4" w:space="0" w:color="auto"/>
              <w:left w:val="single" w:sz="4" w:space="0" w:color="auto"/>
              <w:bottom w:val="single" w:sz="4" w:space="0" w:color="auto"/>
              <w:right w:val="single" w:sz="4" w:space="0" w:color="auto"/>
            </w:tcBorders>
          </w:tcPr>
          <w:p w:rsidR="00567872" w:rsidRPr="00E004E4" w:rsidRDefault="00567872" w:rsidP="00567872">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T63</w:t>
            </w:r>
          </w:p>
        </w:tc>
        <w:tc>
          <w:tcPr>
            <w:tcW w:w="4057" w:type="dxa"/>
            <w:tcBorders>
              <w:top w:val="single" w:sz="4" w:space="0" w:color="auto"/>
              <w:left w:val="single" w:sz="4" w:space="0" w:color="auto"/>
              <w:bottom w:val="single" w:sz="4" w:space="0" w:color="auto"/>
              <w:right w:val="single" w:sz="4" w:space="0" w:color="auto"/>
            </w:tcBorders>
          </w:tcPr>
          <w:p w:rsidR="00567872" w:rsidRPr="00E004E4" w:rsidRDefault="00567872" w:rsidP="00567872">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Instability in Ukraine </w:t>
            </w:r>
          </w:p>
        </w:tc>
      </w:tr>
      <w:tr w:rsidR="00567872" w:rsidRPr="00E004E4" w:rsidTr="00F76E60">
        <w:tc>
          <w:tcPr>
            <w:tcW w:w="567" w:type="dxa"/>
            <w:tcBorders>
              <w:top w:val="single" w:sz="4" w:space="0" w:color="auto"/>
              <w:left w:val="single" w:sz="4" w:space="0" w:color="auto"/>
              <w:bottom w:val="single" w:sz="4" w:space="0" w:color="auto"/>
              <w:right w:val="single" w:sz="4" w:space="0" w:color="auto"/>
            </w:tcBorders>
          </w:tcPr>
          <w:p w:rsidR="00567872" w:rsidRPr="00E004E4" w:rsidRDefault="00567872" w:rsidP="00567872">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 O64</w:t>
            </w:r>
          </w:p>
        </w:tc>
        <w:tc>
          <w:tcPr>
            <w:tcW w:w="3402" w:type="dxa"/>
            <w:tcBorders>
              <w:top w:val="single" w:sz="4" w:space="0" w:color="auto"/>
              <w:left w:val="single" w:sz="4" w:space="0" w:color="auto"/>
              <w:bottom w:val="single" w:sz="4" w:space="0" w:color="auto"/>
              <w:right w:val="single" w:sz="4" w:space="0" w:color="auto"/>
            </w:tcBorders>
          </w:tcPr>
          <w:p w:rsidR="00567872" w:rsidRPr="00E004E4" w:rsidRDefault="00567872" w:rsidP="00567872">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DCFTA imposes fito-sanitary standards on products </w:t>
            </w:r>
          </w:p>
        </w:tc>
        <w:tc>
          <w:tcPr>
            <w:tcW w:w="621" w:type="dxa"/>
            <w:tcBorders>
              <w:top w:val="single" w:sz="4" w:space="0" w:color="auto"/>
              <w:left w:val="single" w:sz="4" w:space="0" w:color="auto"/>
              <w:bottom w:val="single" w:sz="4" w:space="0" w:color="auto"/>
              <w:right w:val="single" w:sz="4" w:space="0" w:color="auto"/>
            </w:tcBorders>
          </w:tcPr>
          <w:p w:rsidR="00567872" w:rsidRPr="00E004E4" w:rsidRDefault="00567872" w:rsidP="00567872">
            <w:pPr>
              <w:autoSpaceDE w:val="0"/>
              <w:autoSpaceDN w:val="0"/>
              <w:adjustRightInd w:val="0"/>
              <w:spacing w:after="0" w:line="240" w:lineRule="auto"/>
              <w:ind w:left="162"/>
              <w:rPr>
                <w:rFonts w:ascii="Times New Roman" w:hAnsi="Times New Roman" w:cs="Times New Roman"/>
              </w:rPr>
            </w:pPr>
          </w:p>
        </w:tc>
        <w:tc>
          <w:tcPr>
            <w:tcW w:w="4057" w:type="dxa"/>
            <w:tcBorders>
              <w:top w:val="single" w:sz="4" w:space="0" w:color="auto"/>
              <w:left w:val="single" w:sz="4" w:space="0" w:color="auto"/>
              <w:bottom w:val="single" w:sz="4" w:space="0" w:color="auto"/>
              <w:right w:val="single" w:sz="4" w:space="0" w:color="auto"/>
            </w:tcBorders>
          </w:tcPr>
          <w:p w:rsidR="00567872" w:rsidRPr="00E004E4" w:rsidRDefault="00567872" w:rsidP="00567872">
            <w:pPr>
              <w:autoSpaceDE w:val="0"/>
              <w:autoSpaceDN w:val="0"/>
              <w:adjustRightInd w:val="0"/>
              <w:spacing w:after="0" w:line="240" w:lineRule="auto"/>
              <w:rPr>
                <w:rFonts w:ascii="Times New Roman" w:hAnsi="Times New Roman" w:cs="Times New Roman"/>
              </w:rPr>
            </w:pPr>
          </w:p>
        </w:tc>
      </w:tr>
    </w:tbl>
    <w:p w:rsidR="00DD50F2" w:rsidRPr="00E004E4" w:rsidRDefault="00DD50F2" w:rsidP="00DD50F2">
      <w:pPr>
        <w:spacing w:after="0" w:line="240" w:lineRule="auto"/>
        <w:rPr>
          <w:rFonts w:ascii="Times New Roman" w:hAnsi="Times New Roman" w:cs="Times New Roman"/>
          <w:sz w:val="20"/>
          <w:szCs w:val="20"/>
        </w:rPr>
      </w:pPr>
    </w:p>
    <w:p w:rsidR="00DD50F2" w:rsidRPr="00E004E4" w:rsidRDefault="00DD50F2" w:rsidP="00503FF7">
      <w:pPr>
        <w:tabs>
          <w:tab w:val="left" w:pos="0"/>
        </w:tabs>
        <w:autoSpaceDE w:val="0"/>
        <w:autoSpaceDN w:val="0"/>
        <w:adjustRightInd w:val="0"/>
        <w:spacing w:after="0" w:line="240" w:lineRule="auto"/>
        <w:jc w:val="both"/>
        <w:rPr>
          <w:rFonts w:ascii="Times New Roman" w:hAnsi="Times New Roman" w:cs="Times New Roman"/>
        </w:rPr>
      </w:pPr>
    </w:p>
    <w:p w:rsidR="00503FF7" w:rsidRPr="00E004E4" w:rsidRDefault="00503FF7" w:rsidP="00503FF7">
      <w:pPr>
        <w:tabs>
          <w:tab w:val="left" w:pos="0"/>
        </w:tabs>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b/>
        </w:rPr>
        <w:t>Conclusion</w:t>
      </w:r>
      <w:r w:rsidRPr="00E004E4">
        <w:rPr>
          <w:rFonts w:ascii="Times New Roman" w:hAnsi="Times New Roman" w:cs="Times New Roman"/>
        </w:rPr>
        <w:t>: The low rate of investments in health infrastructure impacts directly on the issues of accessibility to health services and equal opportunity, especially in rural areas. The recent reforms and current trend for decentralization in health and social protection should be carried out with consideration given to ensuring proper accessibility of the services. In the same time, the safety and security should be enhanced by reducing the cross-border criminality and through the modernization of the cross border points. The social inclusion and poverty alleviation initiatives benefit of significant support from other programmes (EU or other international donor programs).</w:t>
      </w:r>
    </w:p>
    <w:p w:rsidR="00DB3830" w:rsidRPr="00E004E4" w:rsidRDefault="00DB3830" w:rsidP="00DB3830">
      <w:pPr>
        <w:tabs>
          <w:tab w:val="left" w:pos="0"/>
        </w:tabs>
        <w:autoSpaceDE w:val="0"/>
        <w:autoSpaceDN w:val="0"/>
        <w:adjustRightInd w:val="0"/>
        <w:spacing w:after="0" w:line="240" w:lineRule="auto"/>
        <w:jc w:val="both"/>
        <w:rPr>
          <w:rFonts w:ascii="Times New Roman" w:hAnsi="Times New Roman" w:cs="Times New Roman"/>
          <w:sz w:val="20"/>
          <w:szCs w:val="20"/>
        </w:rPr>
        <w:sectPr w:rsidR="00DB3830" w:rsidRPr="00E004E4" w:rsidSect="00DD50F2">
          <w:pgSz w:w="11906" w:h="16838"/>
          <w:pgMar w:top="720" w:right="1558" w:bottom="720" w:left="1418" w:header="708" w:footer="708" w:gutter="0"/>
          <w:cols w:space="708"/>
          <w:docGrid w:linePitch="360"/>
        </w:sectPr>
      </w:pPr>
    </w:p>
    <w:p w:rsidR="00CD5674" w:rsidRPr="00E004E4" w:rsidRDefault="00CD5674" w:rsidP="00CD5674">
      <w:pPr>
        <w:spacing w:after="0" w:line="240" w:lineRule="auto"/>
        <w:rPr>
          <w:rFonts w:ascii="Times New Roman" w:hAnsi="Times New Roman" w:cs="Times New Roman"/>
          <w:sz w:val="20"/>
          <w:szCs w:val="20"/>
        </w:rPr>
      </w:pPr>
    </w:p>
    <w:p w:rsidR="00CA5EDE" w:rsidRPr="00E004E4" w:rsidRDefault="005104F0" w:rsidP="005104F0">
      <w:pPr>
        <w:spacing w:after="0" w:line="240" w:lineRule="auto"/>
        <w:rPr>
          <w:rFonts w:ascii="Times New Roman" w:hAnsi="Times New Roman" w:cs="Times New Roman"/>
        </w:rPr>
      </w:pPr>
      <w:r w:rsidRPr="00E004E4">
        <w:rPr>
          <w:rFonts w:ascii="Times New Roman" w:hAnsi="Times New Roman" w:cs="Times New Roman"/>
          <w:b/>
        </w:rPr>
        <w:t>G.</w:t>
      </w:r>
      <w:r w:rsidR="00FB7558" w:rsidRPr="00E004E4">
        <w:rPr>
          <w:rFonts w:ascii="Times New Roman" w:hAnsi="Times New Roman" w:cs="Times New Roman"/>
          <w:b/>
        </w:rPr>
        <w:t xml:space="preserve"> </w:t>
      </w:r>
      <w:r w:rsidR="008D5F60" w:rsidRPr="00E004E4">
        <w:rPr>
          <w:rFonts w:ascii="Times New Roman" w:hAnsi="Times New Roman" w:cs="Times New Roman"/>
          <w:b/>
        </w:rPr>
        <w:t>Education, Culture and Society</w:t>
      </w:r>
    </w:p>
    <w:p w:rsidR="0030366A" w:rsidRPr="00E004E4" w:rsidRDefault="0030366A" w:rsidP="0030366A">
      <w:pPr>
        <w:pStyle w:val="ListParagraph"/>
        <w:spacing w:after="0" w:line="240" w:lineRule="auto"/>
        <w:jc w:val="both"/>
        <w:rPr>
          <w:rFonts w:ascii="Times New Roman" w:hAnsi="Times New Roman" w:cs="Times New Roman"/>
          <w:b/>
        </w:rPr>
      </w:pPr>
    </w:p>
    <w:p w:rsidR="002B0B06" w:rsidRPr="00E004E4" w:rsidRDefault="002B0B06" w:rsidP="002B0B06">
      <w:pPr>
        <w:spacing w:after="0" w:line="240" w:lineRule="auto"/>
        <w:jc w:val="both"/>
        <w:rPr>
          <w:rFonts w:ascii="Times New Roman" w:hAnsi="Times New Roman" w:cs="Times New Roman"/>
        </w:rPr>
      </w:pPr>
      <w:r w:rsidRPr="00E004E4">
        <w:rPr>
          <w:rFonts w:ascii="Times New Roman" w:hAnsi="Times New Roman" w:cs="Times New Roman"/>
        </w:rPr>
        <w:t>The educational system in the core eligible area has registered several improvements in the last 20 years, however the provision and accessibility of post-high school educational units is still relatively low. The two subnational territories have significant early school leaving rates, but in respect with their national averages. The high rate of early school leaving signals a reduction of the potential opportunities of young adults, as education is an important factor in increasing individual competitiveness on the labour market.</w:t>
      </w:r>
    </w:p>
    <w:p w:rsidR="002B0B06" w:rsidRPr="00E004E4" w:rsidRDefault="002B0B06" w:rsidP="002B0B06">
      <w:pPr>
        <w:spacing w:after="0" w:line="240" w:lineRule="auto"/>
        <w:jc w:val="both"/>
        <w:rPr>
          <w:rFonts w:ascii="Times New Roman" w:hAnsi="Times New Roman" w:cs="Times New Roman"/>
        </w:rPr>
      </w:pPr>
    </w:p>
    <w:p w:rsidR="002B0B06" w:rsidRPr="00E004E4" w:rsidRDefault="002B0B06" w:rsidP="002B0B06">
      <w:pPr>
        <w:spacing w:after="0" w:line="240" w:lineRule="auto"/>
        <w:jc w:val="both"/>
        <w:rPr>
          <w:rFonts w:ascii="Times New Roman" w:hAnsi="Times New Roman" w:cs="Times New Roman"/>
        </w:rPr>
      </w:pPr>
      <w:r w:rsidRPr="00E004E4">
        <w:rPr>
          <w:rFonts w:ascii="Times New Roman" w:hAnsi="Times New Roman" w:cs="Times New Roman"/>
        </w:rPr>
        <w:t>The educational infrastructure corresponding to the primary, secondary and high school levels is fairly well distributed considering population distribution and area. The major differences appear when comparing the infrastructure required for higher education levels, as these are concentrated in well-established urban centres, so a polarization effect of students in this type of areas is clearly visible.</w:t>
      </w:r>
    </w:p>
    <w:p w:rsidR="002B0B06" w:rsidRPr="00E004E4" w:rsidRDefault="002B0B06" w:rsidP="00DD50F2">
      <w:pPr>
        <w:spacing w:after="0" w:line="240" w:lineRule="auto"/>
        <w:jc w:val="both"/>
        <w:rPr>
          <w:rFonts w:ascii="Times New Roman" w:hAnsi="Times New Roman" w:cs="Times New Roman"/>
        </w:rPr>
      </w:pPr>
    </w:p>
    <w:p w:rsidR="00DD50F2" w:rsidRPr="00E004E4" w:rsidRDefault="0030366A" w:rsidP="00DD50F2">
      <w:pPr>
        <w:spacing w:after="0" w:line="240" w:lineRule="auto"/>
        <w:jc w:val="both"/>
        <w:rPr>
          <w:rFonts w:ascii="Times New Roman" w:hAnsi="Times New Roman" w:cs="Times New Roman"/>
        </w:rPr>
      </w:pPr>
      <w:r w:rsidRPr="00E004E4">
        <w:rPr>
          <w:rFonts w:ascii="Times New Roman" w:hAnsi="Times New Roman" w:cs="Times New Roman"/>
        </w:rPr>
        <w:t xml:space="preserve">Culture </w:t>
      </w:r>
      <w:r w:rsidR="00DD50F2" w:rsidRPr="00E004E4">
        <w:rPr>
          <w:rFonts w:ascii="Times New Roman" w:hAnsi="Times New Roman" w:cs="Times New Roman"/>
        </w:rPr>
        <w:t>and tourism are considered two main assets of the area with high economic potential. The core eligible area benefits from a common cultural background, which can connect the resident population. At the same time it benefits from several important natural protected areas and historical sites. The potential is in this case limited by the low level of the investments in the area, in spite of the increasing number of tourists and the accessibility issues described above, which make touristic attractions difficult to reach, especially in remote rural areas.</w:t>
      </w:r>
    </w:p>
    <w:p w:rsidR="00DD50F2" w:rsidRPr="00E004E4" w:rsidRDefault="00DD50F2" w:rsidP="00DD50F2">
      <w:pPr>
        <w:spacing w:after="0" w:line="240" w:lineRule="auto"/>
        <w:jc w:val="both"/>
        <w:rPr>
          <w:rFonts w:ascii="Times New Roman" w:hAnsi="Times New Roman" w:cs="Times New Roman"/>
        </w:rPr>
      </w:pPr>
    </w:p>
    <w:p w:rsidR="00DD50F2" w:rsidRPr="00E004E4" w:rsidRDefault="00DD50F2" w:rsidP="00DD50F2">
      <w:pPr>
        <w:spacing w:after="0" w:line="240" w:lineRule="auto"/>
        <w:jc w:val="both"/>
        <w:rPr>
          <w:rFonts w:ascii="Times New Roman" w:hAnsi="Times New Roman" w:cs="Times New Roman"/>
        </w:rPr>
      </w:pPr>
      <w:r w:rsidRPr="00E004E4">
        <w:rPr>
          <w:rFonts w:ascii="Times New Roman" w:hAnsi="Times New Roman" w:cs="Times New Roman"/>
        </w:rPr>
        <w:t>Due to the actual size of the two countries</w:t>
      </w:r>
      <w:r w:rsidR="00D03D0D" w:rsidRPr="00E004E4">
        <w:rPr>
          <w:rFonts w:ascii="Times New Roman" w:hAnsi="Times New Roman" w:cs="Times New Roman"/>
        </w:rPr>
        <w:t>’</w:t>
      </w:r>
      <w:r w:rsidRPr="00E004E4">
        <w:rPr>
          <w:rFonts w:ascii="Times New Roman" w:hAnsi="Times New Roman" w:cs="Times New Roman"/>
        </w:rPr>
        <w:t xml:space="preserve"> eligible areas and due to the fact that in the case of Republic of Moldova the area includes the whole country with all of its most important cities, there is a significant difference in the distribution of cultural institutions. There are a total number of 1404 cultural institutions in the four Romanian counties, and 2974 cultural institutions in Moldova. These include museums, libraries, cinemas theatres and other cultural institutions.</w:t>
      </w:r>
    </w:p>
    <w:p w:rsidR="00DD50F2" w:rsidRPr="00E004E4" w:rsidRDefault="00DD50F2" w:rsidP="00DD50F2">
      <w:pPr>
        <w:spacing w:after="0" w:line="240" w:lineRule="auto"/>
        <w:jc w:val="both"/>
        <w:rPr>
          <w:rFonts w:ascii="Times New Roman" w:hAnsi="Times New Roman" w:cs="Times New Roman"/>
        </w:rPr>
      </w:pPr>
    </w:p>
    <w:p w:rsidR="00DD50F2" w:rsidRPr="00E004E4" w:rsidRDefault="00DD50F2" w:rsidP="00DD50F2">
      <w:pPr>
        <w:spacing w:after="0" w:line="240" w:lineRule="auto"/>
        <w:jc w:val="both"/>
        <w:rPr>
          <w:rFonts w:ascii="Times New Roman" w:hAnsi="Times New Roman" w:cs="Times New Roman"/>
        </w:rPr>
      </w:pPr>
      <w:r w:rsidRPr="00E004E4">
        <w:rPr>
          <w:rFonts w:ascii="Times New Roman" w:hAnsi="Times New Roman" w:cs="Times New Roman"/>
        </w:rPr>
        <w:t xml:space="preserve">Furthermore, the subnational distribution of these institutions is also uneven. In both countries these institutions are concentrated in the major urban centres. Even so, significant differences are visible, as Vaslui and Iași counties are the poorest in terms of number of institutions. Considering the functions attributed to these institutions libraries and museums are the most accessible at territorial level, while theatres, philharmonics and cinemas are the least accessible, the latter being actually the rarest. If in 2012 in the Republic of Moldova there were 18 cinemas at national level, in the four Romanian counties there were only 6, out of which 3 were located in Iași County.  In comparison, the number of theatres is double in </w:t>
      </w:r>
      <w:r w:rsidR="0016404E" w:rsidRPr="00E004E4">
        <w:rPr>
          <w:rFonts w:ascii="Times New Roman" w:hAnsi="Times New Roman" w:cs="Times New Roman"/>
        </w:rPr>
        <w:t xml:space="preserve">the Romanian counties; however, </w:t>
      </w:r>
      <w:r w:rsidRPr="00E004E4">
        <w:rPr>
          <w:rFonts w:ascii="Times New Roman" w:hAnsi="Times New Roman" w:cs="Times New Roman"/>
        </w:rPr>
        <w:t>Vaslui has only one theatre. These numbers emphasize the polarization effect of the urban areas and also point towards determinant factors that include the large investment level required and the unattractive location combined with the relatively small customer base.</w:t>
      </w:r>
    </w:p>
    <w:p w:rsidR="00DD50F2" w:rsidRPr="00E004E4" w:rsidRDefault="00DD50F2" w:rsidP="00DD50F2">
      <w:pPr>
        <w:spacing w:after="0" w:line="240" w:lineRule="auto"/>
        <w:jc w:val="both"/>
        <w:rPr>
          <w:rFonts w:ascii="Times New Roman" w:hAnsi="Times New Roman" w:cs="Times New Roman"/>
        </w:rPr>
      </w:pPr>
    </w:p>
    <w:p w:rsidR="00DD50F2" w:rsidRPr="00E004E4" w:rsidRDefault="00DD50F2" w:rsidP="00DD50F2">
      <w:pPr>
        <w:spacing w:after="0" w:line="240" w:lineRule="auto"/>
        <w:jc w:val="both"/>
        <w:rPr>
          <w:rFonts w:ascii="Times New Roman" w:hAnsi="Times New Roman" w:cs="Times New Roman"/>
        </w:rPr>
      </w:pPr>
      <w:r w:rsidRPr="00E004E4">
        <w:rPr>
          <w:rFonts w:ascii="Times New Roman" w:hAnsi="Times New Roman" w:cs="Times New Roman"/>
        </w:rPr>
        <w:t>The core eligible area also benefits from the varied relief, the geographical positioning, the varied flora and fauna, and a specific cultural heritage. The area benefits from over 1300 natural protected areas of national and international importance and other numerous historic sites. This network of touristic attractions is supported by a network of 171 Romanian and 257 Moldovan hotels or similar establishments. In total these have an accommodation capacity of 34816 places – 6878 in Romania, 27938 in Republic of Moldova.</w:t>
      </w:r>
    </w:p>
    <w:p w:rsidR="006C1D38" w:rsidRPr="00E004E4" w:rsidRDefault="006C1D38" w:rsidP="00DD50F2">
      <w:pPr>
        <w:spacing w:after="0" w:line="240" w:lineRule="auto"/>
        <w:jc w:val="both"/>
        <w:rPr>
          <w:rFonts w:ascii="Times New Roman" w:hAnsi="Times New Roman" w:cs="Times New Roman"/>
        </w:rPr>
      </w:pPr>
    </w:p>
    <w:p w:rsidR="006C1D38" w:rsidRPr="00E004E4" w:rsidRDefault="006C1D38" w:rsidP="00DD50F2">
      <w:pPr>
        <w:spacing w:after="0" w:line="240" w:lineRule="auto"/>
        <w:jc w:val="both"/>
        <w:rPr>
          <w:rFonts w:ascii="Times New Roman" w:hAnsi="Times New Roman" w:cs="Times New Roman"/>
        </w:rPr>
      </w:pPr>
      <w:r w:rsidRPr="00E004E4">
        <w:rPr>
          <w:rFonts w:ascii="Times New Roman" w:hAnsi="Times New Roman" w:cs="Times New Roman"/>
        </w:rPr>
        <w:t>These are important points of attraction for national and international tourists, the numbers of which registered an ascending trend in the recent period. In 2012 these registered a number of a total of 2070257 overnight stays. In the Republic of Moldova the number of overnight stays per year increased from 1400063 in 2009 to 1462423 in 2012. Meanwhile, on the Romanian side of the core eligible area, the 2010-2012 period registered a significant increase in the number of overnight stays, especially in Botoșani  (from 49436 to 61623), Galați (from 75001 to 108122) and Vaslui (from 48803 to 72353).</w:t>
      </w:r>
    </w:p>
    <w:p w:rsidR="00CF5676" w:rsidRPr="00E004E4" w:rsidRDefault="00CF5676" w:rsidP="00CF5676">
      <w:pPr>
        <w:spacing w:after="0" w:line="240" w:lineRule="auto"/>
        <w:jc w:val="both"/>
        <w:rPr>
          <w:rFonts w:ascii="Times New Roman" w:hAnsi="Times New Roman" w:cs="Times New Roman"/>
          <w:highlight w:val="yellow"/>
        </w:rPr>
      </w:pPr>
    </w:p>
    <w:p w:rsidR="00CF5676" w:rsidRPr="00E004E4" w:rsidRDefault="00CF5676" w:rsidP="00CF5676">
      <w:pPr>
        <w:spacing w:after="0" w:line="240" w:lineRule="auto"/>
        <w:jc w:val="both"/>
        <w:rPr>
          <w:rFonts w:ascii="Times New Roman" w:hAnsi="Times New Roman" w:cs="Times New Roman"/>
        </w:rPr>
      </w:pPr>
      <w:r w:rsidRPr="00E004E4">
        <w:rPr>
          <w:rFonts w:ascii="Times New Roman" w:hAnsi="Times New Roman" w:cs="Times New Roman"/>
        </w:rPr>
        <w:t xml:space="preserve">The core programme area has a very dense network of historical and archaeological sites with significant cultural value, due to the historical commonalities of the area. The Romanian counties concentrate 2840 historical sites, listed as part of the national patrimony. Out of this total over 57% </w:t>
      </w:r>
      <w:r w:rsidRPr="00E004E4">
        <w:rPr>
          <w:rFonts w:ascii="Times New Roman" w:hAnsi="Times New Roman" w:cs="Times New Roman"/>
        </w:rPr>
        <w:lastRenderedPageBreak/>
        <w:t>of these monuments are located in Iași County, the rest being divided between the remaining 3 counties, the county with the lowest number of monuments being Galati with 263 items. In terms of importance, out of the total number of monuments 515 (18 %)</w:t>
      </w:r>
      <w:r w:rsidR="00E01F3F" w:rsidRPr="00E004E4">
        <w:rPr>
          <w:rFonts w:ascii="Times New Roman" w:hAnsi="Times New Roman" w:cs="Times New Roman"/>
        </w:rPr>
        <w:t xml:space="preserve"> </w:t>
      </w:r>
      <w:r w:rsidRPr="00E004E4">
        <w:rPr>
          <w:rFonts w:ascii="Times New Roman" w:hAnsi="Times New Roman" w:cs="Times New Roman"/>
        </w:rPr>
        <w:t xml:space="preserve">are of national importance. According to Romanian National Archeological Repertoire there are a total of 2205 </w:t>
      </w:r>
      <w:r w:rsidR="00E01F3F" w:rsidRPr="00E004E4">
        <w:rPr>
          <w:rFonts w:ascii="Times New Roman" w:hAnsi="Times New Roman" w:cs="Times New Roman"/>
        </w:rPr>
        <w:t>archaeological</w:t>
      </w:r>
      <w:r w:rsidRPr="00E004E4">
        <w:rPr>
          <w:rFonts w:ascii="Times New Roman" w:hAnsi="Times New Roman" w:cs="Times New Roman"/>
        </w:rPr>
        <w:t xml:space="preserve"> sites in the four Romanian counties, with over 80% of these being </w:t>
      </w:r>
      <w:r w:rsidR="004F303B" w:rsidRPr="00E004E4">
        <w:rPr>
          <w:rFonts w:ascii="Times New Roman" w:hAnsi="Times New Roman" w:cs="Times New Roman"/>
        </w:rPr>
        <w:t>located</w:t>
      </w:r>
      <w:r w:rsidRPr="00E004E4">
        <w:rPr>
          <w:rFonts w:ascii="Times New Roman" w:hAnsi="Times New Roman" w:cs="Times New Roman"/>
        </w:rPr>
        <w:t xml:space="preserve"> in Botoșani County. </w:t>
      </w:r>
    </w:p>
    <w:p w:rsidR="00CF5676" w:rsidRPr="00E004E4" w:rsidRDefault="00CF5676" w:rsidP="00CF5676">
      <w:pPr>
        <w:spacing w:after="0" w:line="240" w:lineRule="auto"/>
        <w:jc w:val="both"/>
        <w:rPr>
          <w:rFonts w:ascii="Times New Roman" w:hAnsi="Times New Roman" w:cs="Times New Roman"/>
        </w:rPr>
      </w:pPr>
    </w:p>
    <w:p w:rsidR="00CF5676" w:rsidRPr="00E004E4" w:rsidRDefault="00CF5676" w:rsidP="00CF5676">
      <w:pPr>
        <w:spacing w:after="0" w:line="240" w:lineRule="auto"/>
        <w:jc w:val="both"/>
        <w:rPr>
          <w:rFonts w:ascii="Times New Roman" w:hAnsi="Times New Roman" w:cs="Times New Roman"/>
        </w:rPr>
      </w:pPr>
      <w:r w:rsidRPr="00E004E4">
        <w:rPr>
          <w:rFonts w:ascii="Times New Roman" w:hAnsi="Times New Roman" w:cs="Times New Roman"/>
        </w:rPr>
        <w:t>In the case of Republic of Moldova, there are a total of 5676 monuments protected by the state (including archaeological sites). Here also a certain concentration can be observed, as 3005 of these monuments, representing 53% of the total number of monuments are located in the Northern Region of the Republic of Moldova. This concentration can be correlated with the one in the two Northern counties in the Romanian core programme area, Botoșani and Iași, which also concentrate a large number of the historical monuments and archaeological sites.</w:t>
      </w:r>
    </w:p>
    <w:p w:rsidR="00CF5676" w:rsidRPr="00E004E4" w:rsidRDefault="00CF5676" w:rsidP="00CF5676">
      <w:pPr>
        <w:spacing w:after="0" w:line="240" w:lineRule="auto"/>
        <w:jc w:val="both"/>
        <w:rPr>
          <w:rFonts w:ascii="Times New Roman" w:hAnsi="Times New Roman" w:cs="Times New Roman"/>
        </w:rPr>
      </w:pPr>
    </w:p>
    <w:p w:rsidR="00CF5676" w:rsidRPr="00E004E4" w:rsidRDefault="00CF5676" w:rsidP="00CF5676">
      <w:pPr>
        <w:spacing w:after="0" w:line="240" w:lineRule="auto"/>
        <w:jc w:val="both"/>
        <w:rPr>
          <w:rFonts w:ascii="Times New Roman" w:hAnsi="Times New Roman" w:cs="Times New Roman"/>
        </w:rPr>
      </w:pPr>
      <w:r w:rsidRPr="00E004E4">
        <w:rPr>
          <w:rFonts w:ascii="Times New Roman" w:hAnsi="Times New Roman" w:cs="Times New Roman"/>
        </w:rPr>
        <w:t>A notable disadvantage for the area is that these historical monuments and archaeological sites are of national and local importance, and there are no monuments of European importance. However, Republic of Moldova has sites in the UNESCO tentative list, i.e. Orheiul Vechi Archaeological Landscape, The Typical Crernozem Soils of the Balti Steppe.</w:t>
      </w:r>
    </w:p>
    <w:p w:rsidR="00880219" w:rsidRPr="00E004E4" w:rsidRDefault="00880219" w:rsidP="00DD50F2">
      <w:pPr>
        <w:spacing w:after="0" w:line="240" w:lineRule="auto"/>
        <w:jc w:val="both"/>
        <w:rPr>
          <w:rFonts w:ascii="Times New Roman" w:hAnsi="Times New Roman" w:cs="Times New Roman"/>
          <w:sz w:val="20"/>
        </w:rPr>
      </w:pPr>
    </w:p>
    <w:p w:rsidR="00DD50F2" w:rsidRPr="00E004E4" w:rsidRDefault="00DD50F2" w:rsidP="00DD50F2">
      <w:pPr>
        <w:spacing w:after="0" w:line="240" w:lineRule="auto"/>
        <w:jc w:val="both"/>
        <w:rPr>
          <w:rFonts w:ascii="Times New Roman" w:hAnsi="Times New Roman" w:cs="Times New Roman"/>
          <w:sz w:val="20"/>
        </w:rPr>
      </w:pPr>
    </w:p>
    <w:tbl>
      <w:tblPr>
        <w:tblW w:w="86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0"/>
        <w:gridCol w:w="3339"/>
        <w:gridCol w:w="621"/>
        <w:gridCol w:w="4057"/>
      </w:tblGrid>
      <w:tr w:rsidR="0056600C" w:rsidRPr="00E004E4" w:rsidTr="008860E6">
        <w:tc>
          <w:tcPr>
            <w:tcW w:w="8647" w:type="dxa"/>
            <w:gridSpan w:val="4"/>
            <w:shd w:val="clear" w:color="auto" w:fill="D7D2D9" w:themeFill="accent6" w:themeFillTint="66"/>
          </w:tcPr>
          <w:p w:rsidR="0056600C" w:rsidRPr="00E004E4" w:rsidRDefault="0056600C" w:rsidP="008860E6">
            <w:pPr>
              <w:autoSpaceDE w:val="0"/>
              <w:autoSpaceDN w:val="0"/>
              <w:adjustRightInd w:val="0"/>
              <w:spacing w:after="0" w:line="240" w:lineRule="auto"/>
              <w:jc w:val="center"/>
              <w:rPr>
                <w:rFonts w:ascii="Times New Roman" w:hAnsi="Times New Roman" w:cs="Times New Roman"/>
              </w:rPr>
            </w:pPr>
            <w:r w:rsidRPr="00E004E4">
              <w:rPr>
                <w:rFonts w:ascii="Times New Roman" w:hAnsi="Times New Roman" w:cs="Times New Roman"/>
                <w:b/>
              </w:rPr>
              <w:t>G. Education, Culture and Society</w:t>
            </w:r>
          </w:p>
        </w:tc>
      </w:tr>
      <w:tr w:rsidR="0056600C" w:rsidRPr="00E004E4" w:rsidTr="008860E6">
        <w:tc>
          <w:tcPr>
            <w:tcW w:w="3969" w:type="dxa"/>
            <w:gridSpan w:val="2"/>
          </w:tcPr>
          <w:p w:rsidR="0056600C" w:rsidRPr="00E004E4" w:rsidRDefault="0056600C" w:rsidP="008860E6">
            <w:pPr>
              <w:autoSpaceDE w:val="0"/>
              <w:autoSpaceDN w:val="0"/>
              <w:adjustRightInd w:val="0"/>
              <w:spacing w:after="0" w:line="240" w:lineRule="auto"/>
              <w:rPr>
                <w:rFonts w:ascii="Times New Roman" w:hAnsi="Times New Roman" w:cs="Times New Roman"/>
                <w:b/>
              </w:rPr>
            </w:pPr>
            <w:r w:rsidRPr="00E004E4">
              <w:rPr>
                <w:rFonts w:ascii="Times New Roman" w:hAnsi="Times New Roman" w:cs="Times New Roman"/>
                <w:b/>
              </w:rPr>
              <w:t>Strengths</w:t>
            </w:r>
          </w:p>
        </w:tc>
        <w:tc>
          <w:tcPr>
            <w:tcW w:w="4678" w:type="dxa"/>
            <w:gridSpan w:val="2"/>
          </w:tcPr>
          <w:p w:rsidR="0056600C" w:rsidRPr="00E004E4" w:rsidRDefault="0056600C" w:rsidP="008860E6">
            <w:pPr>
              <w:autoSpaceDE w:val="0"/>
              <w:autoSpaceDN w:val="0"/>
              <w:adjustRightInd w:val="0"/>
              <w:spacing w:after="0" w:line="240" w:lineRule="auto"/>
              <w:rPr>
                <w:rFonts w:ascii="Times New Roman" w:hAnsi="Times New Roman" w:cs="Times New Roman"/>
                <w:b/>
              </w:rPr>
            </w:pPr>
            <w:r w:rsidRPr="00E004E4">
              <w:rPr>
                <w:rFonts w:ascii="Times New Roman" w:hAnsi="Times New Roman" w:cs="Times New Roman"/>
                <w:b/>
              </w:rPr>
              <w:t>Weaknesses</w:t>
            </w:r>
          </w:p>
        </w:tc>
      </w:tr>
      <w:tr w:rsidR="0056600C" w:rsidRPr="00E004E4" w:rsidTr="00E01F3F">
        <w:tc>
          <w:tcPr>
            <w:tcW w:w="630" w:type="dxa"/>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S71</w:t>
            </w:r>
          </w:p>
        </w:tc>
        <w:tc>
          <w:tcPr>
            <w:tcW w:w="3339" w:type="dxa"/>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Three important university centres: Iasi, Galați and Chișinău</w:t>
            </w:r>
          </w:p>
        </w:tc>
        <w:tc>
          <w:tcPr>
            <w:tcW w:w="621" w:type="dxa"/>
          </w:tcPr>
          <w:p w:rsidR="0056600C" w:rsidRPr="00E004E4" w:rsidRDefault="0056600C" w:rsidP="008860E6">
            <w:pPr>
              <w:autoSpaceDE w:val="0"/>
              <w:autoSpaceDN w:val="0"/>
              <w:adjustRightInd w:val="0"/>
              <w:ind w:right="-108"/>
              <w:rPr>
                <w:rFonts w:ascii="Times New Roman" w:hAnsi="Times New Roman" w:cs="Times New Roman"/>
              </w:rPr>
            </w:pPr>
            <w:r w:rsidRPr="00E004E4">
              <w:rPr>
                <w:rFonts w:ascii="Times New Roman" w:hAnsi="Times New Roman" w:cs="Times New Roman"/>
              </w:rPr>
              <w:t>W71</w:t>
            </w:r>
          </w:p>
        </w:tc>
        <w:tc>
          <w:tcPr>
            <w:tcW w:w="4057" w:type="dxa"/>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 xml:space="preserve">High level ratio of early school leaving, especially on secondary education </w:t>
            </w:r>
          </w:p>
        </w:tc>
      </w:tr>
      <w:tr w:rsidR="0056600C" w:rsidRPr="00E004E4" w:rsidTr="00E01F3F">
        <w:tc>
          <w:tcPr>
            <w:tcW w:w="630" w:type="dxa"/>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S72</w:t>
            </w:r>
          </w:p>
        </w:tc>
        <w:tc>
          <w:tcPr>
            <w:tcW w:w="3339" w:type="dxa"/>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Strong and diverse cultural heritage and long and positive tradition of multi-ethnic cohabitation</w:t>
            </w:r>
          </w:p>
        </w:tc>
        <w:tc>
          <w:tcPr>
            <w:tcW w:w="621" w:type="dxa"/>
          </w:tcPr>
          <w:p w:rsidR="0056600C" w:rsidRPr="00E004E4" w:rsidRDefault="0056600C" w:rsidP="008860E6">
            <w:pPr>
              <w:autoSpaceDE w:val="0"/>
              <w:autoSpaceDN w:val="0"/>
              <w:adjustRightInd w:val="0"/>
              <w:ind w:right="-108"/>
              <w:rPr>
                <w:rFonts w:ascii="Times New Roman" w:hAnsi="Times New Roman" w:cs="Times New Roman"/>
              </w:rPr>
            </w:pPr>
            <w:r w:rsidRPr="00E004E4">
              <w:rPr>
                <w:rFonts w:ascii="Times New Roman" w:hAnsi="Times New Roman" w:cs="Times New Roman"/>
              </w:rPr>
              <w:t>W72</w:t>
            </w:r>
          </w:p>
        </w:tc>
        <w:tc>
          <w:tcPr>
            <w:tcW w:w="4057" w:type="dxa"/>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 xml:space="preserve">Poor accessibility to educational infrastructure in rural areas </w:t>
            </w:r>
          </w:p>
        </w:tc>
      </w:tr>
      <w:tr w:rsidR="0056600C" w:rsidRPr="00E004E4" w:rsidTr="00E01F3F">
        <w:tc>
          <w:tcPr>
            <w:tcW w:w="630" w:type="dxa"/>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S73</w:t>
            </w:r>
          </w:p>
        </w:tc>
        <w:tc>
          <w:tcPr>
            <w:tcW w:w="3339" w:type="dxa"/>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 xml:space="preserve">Generally, good culture infrastructure: museums, cinemas, libraries, other institutions </w:t>
            </w:r>
          </w:p>
        </w:tc>
        <w:tc>
          <w:tcPr>
            <w:tcW w:w="621" w:type="dxa"/>
          </w:tcPr>
          <w:p w:rsidR="0056600C" w:rsidRPr="00E004E4" w:rsidRDefault="0056600C" w:rsidP="008860E6">
            <w:pPr>
              <w:autoSpaceDE w:val="0"/>
              <w:autoSpaceDN w:val="0"/>
              <w:adjustRightInd w:val="0"/>
              <w:ind w:right="-108"/>
              <w:rPr>
                <w:rFonts w:ascii="Times New Roman" w:hAnsi="Times New Roman" w:cs="Times New Roman"/>
              </w:rPr>
            </w:pPr>
            <w:r w:rsidRPr="00E004E4">
              <w:rPr>
                <w:rFonts w:ascii="Times New Roman" w:hAnsi="Times New Roman" w:cs="Times New Roman"/>
              </w:rPr>
              <w:t>W73</w:t>
            </w:r>
          </w:p>
        </w:tc>
        <w:tc>
          <w:tcPr>
            <w:tcW w:w="4057" w:type="dxa"/>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Low level of investments in education infrastructure</w:t>
            </w:r>
          </w:p>
        </w:tc>
      </w:tr>
      <w:tr w:rsidR="0056600C" w:rsidRPr="00E004E4" w:rsidTr="00E01F3F">
        <w:tc>
          <w:tcPr>
            <w:tcW w:w="630" w:type="dxa"/>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S74</w:t>
            </w:r>
          </w:p>
        </w:tc>
        <w:tc>
          <w:tcPr>
            <w:tcW w:w="3339" w:type="dxa"/>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High ratio of education spending in GDP in Republic of Moldova</w:t>
            </w:r>
          </w:p>
        </w:tc>
        <w:tc>
          <w:tcPr>
            <w:tcW w:w="621" w:type="dxa"/>
          </w:tcPr>
          <w:p w:rsidR="0056600C" w:rsidRPr="00E004E4" w:rsidRDefault="0056600C" w:rsidP="008860E6">
            <w:pPr>
              <w:autoSpaceDE w:val="0"/>
              <w:autoSpaceDN w:val="0"/>
              <w:adjustRightInd w:val="0"/>
              <w:ind w:right="-108"/>
              <w:rPr>
                <w:rFonts w:ascii="Times New Roman" w:hAnsi="Times New Roman" w:cs="Times New Roman"/>
              </w:rPr>
            </w:pPr>
            <w:r w:rsidRPr="00E004E4">
              <w:rPr>
                <w:rFonts w:ascii="Times New Roman" w:hAnsi="Times New Roman" w:cs="Times New Roman"/>
              </w:rPr>
              <w:t>W74</w:t>
            </w:r>
          </w:p>
        </w:tc>
        <w:tc>
          <w:tcPr>
            <w:tcW w:w="4057" w:type="dxa"/>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Low effectiveness of education spending in Republic of Moldova</w:t>
            </w:r>
          </w:p>
        </w:tc>
      </w:tr>
      <w:tr w:rsidR="0056600C" w:rsidRPr="00E004E4" w:rsidTr="00E01F3F">
        <w:tc>
          <w:tcPr>
            <w:tcW w:w="630" w:type="dxa"/>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S75</w:t>
            </w:r>
          </w:p>
        </w:tc>
        <w:tc>
          <w:tcPr>
            <w:tcW w:w="3339" w:type="dxa"/>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Developed NGO sector in Chisinau, Iași and Galați</w:t>
            </w:r>
          </w:p>
        </w:tc>
        <w:tc>
          <w:tcPr>
            <w:tcW w:w="621" w:type="dxa"/>
          </w:tcPr>
          <w:p w:rsidR="0056600C" w:rsidRPr="00E004E4" w:rsidRDefault="0056600C" w:rsidP="008860E6">
            <w:pPr>
              <w:autoSpaceDE w:val="0"/>
              <w:autoSpaceDN w:val="0"/>
              <w:adjustRightInd w:val="0"/>
              <w:ind w:right="-108"/>
              <w:rPr>
                <w:rFonts w:ascii="Times New Roman" w:hAnsi="Times New Roman" w:cs="Times New Roman"/>
              </w:rPr>
            </w:pPr>
            <w:r w:rsidRPr="00E004E4">
              <w:rPr>
                <w:rFonts w:ascii="Times New Roman" w:hAnsi="Times New Roman" w:cs="Times New Roman"/>
              </w:rPr>
              <w:t>W74</w:t>
            </w:r>
          </w:p>
        </w:tc>
        <w:tc>
          <w:tcPr>
            <w:tcW w:w="4057" w:type="dxa"/>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 xml:space="preserve">Low administrative and co-financing capacities for the NGO sector in Republic of Moldova , with the exception of the capital </w:t>
            </w:r>
            <w:r w:rsidR="00D03D0D" w:rsidRPr="00E004E4">
              <w:rPr>
                <w:rFonts w:ascii="Times New Roman" w:hAnsi="Times New Roman" w:cs="Times New Roman"/>
              </w:rPr>
              <w:t>–</w:t>
            </w:r>
            <w:r w:rsidRPr="00E004E4">
              <w:rPr>
                <w:rFonts w:ascii="Times New Roman" w:hAnsi="Times New Roman" w:cs="Times New Roman"/>
              </w:rPr>
              <w:t xml:space="preserve"> Chișinău</w:t>
            </w:r>
          </w:p>
        </w:tc>
      </w:tr>
      <w:tr w:rsidR="0056600C" w:rsidRPr="00E004E4" w:rsidTr="00E01F3F">
        <w:tc>
          <w:tcPr>
            <w:tcW w:w="630" w:type="dxa"/>
          </w:tcPr>
          <w:p w:rsidR="0056600C" w:rsidRPr="00E004E4" w:rsidRDefault="007D5666" w:rsidP="007D5666">
            <w:pPr>
              <w:autoSpaceDE w:val="0"/>
              <w:autoSpaceDN w:val="0"/>
              <w:adjustRightInd w:val="0"/>
              <w:rPr>
                <w:rFonts w:ascii="Times New Roman" w:hAnsi="Times New Roman" w:cs="Times New Roman"/>
              </w:rPr>
            </w:pPr>
            <w:r w:rsidRPr="00E004E4">
              <w:rPr>
                <w:rFonts w:ascii="Times New Roman" w:hAnsi="Times New Roman" w:cs="Times New Roman"/>
              </w:rPr>
              <w:t>S75</w:t>
            </w:r>
          </w:p>
        </w:tc>
        <w:tc>
          <w:tcPr>
            <w:tcW w:w="3339" w:type="dxa"/>
          </w:tcPr>
          <w:p w:rsidR="0056600C" w:rsidRPr="00E004E4" w:rsidRDefault="00677D6F" w:rsidP="00A83979">
            <w:pPr>
              <w:autoSpaceDE w:val="0"/>
              <w:autoSpaceDN w:val="0"/>
              <w:adjustRightInd w:val="0"/>
              <w:rPr>
                <w:rFonts w:ascii="Times New Roman" w:hAnsi="Times New Roman" w:cs="Times New Roman"/>
              </w:rPr>
            </w:pPr>
            <w:r w:rsidRPr="00E004E4">
              <w:rPr>
                <w:rFonts w:ascii="Times New Roman" w:hAnsi="Times New Roman" w:cs="Times New Roman"/>
              </w:rPr>
              <w:t xml:space="preserve">Four </w:t>
            </w:r>
            <w:r w:rsidR="0056600C" w:rsidRPr="00E004E4">
              <w:rPr>
                <w:rFonts w:ascii="Times New Roman" w:hAnsi="Times New Roman" w:cs="Times New Roman"/>
              </w:rPr>
              <w:t>important university centres: Iasi, Galați</w:t>
            </w:r>
            <w:r w:rsidRPr="00E004E4">
              <w:rPr>
                <w:rFonts w:ascii="Times New Roman" w:hAnsi="Times New Roman" w:cs="Times New Roman"/>
              </w:rPr>
              <w:t xml:space="preserve">, </w:t>
            </w:r>
            <w:r w:rsidR="0056600C" w:rsidRPr="00E004E4">
              <w:rPr>
                <w:rFonts w:ascii="Times New Roman" w:hAnsi="Times New Roman" w:cs="Times New Roman"/>
              </w:rPr>
              <w:t xml:space="preserve"> Chișinău</w:t>
            </w:r>
            <w:r w:rsidRPr="00E004E4">
              <w:rPr>
                <w:rFonts w:ascii="Times New Roman" w:hAnsi="Times New Roman" w:cs="Times New Roman"/>
              </w:rPr>
              <w:t xml:space="preserve"> and B</w:t>
            </w:r>
            <w:r w:rsidR="00A83979" w:rsidRPr="00E004E4">
              <w:rPr>
                <w:rFonts w:ascii="Times New Roman" w:hAnsi="Times New Roman" w:cs="Times New Roman"/>
              </w:rPr>
              <w:t>ă</w:t>
            </w:r>
            <w:r w:rsidRPr="00E004E4">
              <w:rPr>
                <w:rFonts w:ascii="Times New Roman" w:hAnsi="Times New Roman" w:cs="Times New Roman"/>
              </w:rPr>
              <w:t>l</w:t>
            </w:r>
            <w:r w:rsidR="00A83979" w:rsidRPr="00E004E4">
              <w:rPr>
                <w:rFonts w:ascii="Times New Roman" w:hAnsi="Times New Roman" w:cs="Times New Roman"/>
              </w:rPr>
              <w:t>ț</w:t>
            </w:r>
            <w:r w:rsidRPr="00E004E4">
              <w:rPr>
                <w:rFonts w:ascii="Times New Roman" w:hAnsi="Times New Roman" w:cs="Times New Roman"/>
              </w:rPr>
              <w:t>i</w:t>
            </w:r>
          </w:p>
        </w:tc>
        <w:tc>
          <w:tcPr>
            <w:tcW w:w="621" w:type="dxa"/>
          </w:tcPr>
          <w:p w:rsidR="0056600C" w:rsidRPr="00E004E4" w:rsidRDefault="00A83979" w:rsidP="00A83979">
            <w:pPr>
              <w:autoSpaceDE w:val="0"/>
              <w:autoSpaceDN w:val="0"/>
              <w:adjustRightInd w:val="0"/>
              <w:ind w:right="-108"/>
              <w:rPr>
                <w:rFonts w:ascii="Times New Roman" w:hAnsi="Times New Roman" w:cs="Times New Roman"/>
              </w:rPr>
            </w:pPr>
            <w:r w:rsidRPr="00E004E4">
              <w:rPr>
                <w:rFonts w:ascii="Times New Roman" w:hAnsi="Times New Roman" w:cs="Times New Roman"/>
              </w:rPr>
              <w:t>W75</w:t>
            </w:r>
          </w:p>
        </w:tc>
        <w:tc>
          <w:tcPr>
            <w:tcW w:w="4057" w:type="dxa"/>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 xml:space="preserve">High level ratio of early school leaving, especially on secondary education </w:t>
            </w:r>
          </w:p>
        </w:tc>
      </w:tr>
      <w:tr w:rsidR="007D5666" w:rsidRPr="00E004E4" w:rsidTr="00E01F3F">
        <w:tc>
          <w:tcPr>
            <w:tcW w:w="630" w:type="dxa"/>
          </w:tcPr>
          <w:p w:rsidR="007D5666" w:rsidRPr="00E004E4" w:rsidRDefault="007D5666" w:rsidP="007D5666">
            <w:pPr>
              <w:autoSpaceDE w:val="0"/>
              <w:autoSpaceDN w:val="0"/>
              <w:adjustRightInd w:val="0"/>
              <w:rPr>
                <w:rFonts w:ascii="Times New Roman" w:hAnsi="Times New Roman" w:cs="Times New Roman"/>
              </w:rPr>
            </w:pPr>
            <w:r w:rsidRPr="00E004E4">
              <w:rPr>
                <w:rFonts w:ascii="Times New Roman" w:hAnsi="Times New Roman" w:cs="Times New Roman"/>
              </w:rPr>
              <w:t>S77</w:t>
            </w:r>
          </w:p>
        </w:tc>
        <w:tc>
          <w:tcPr>
            <w:tcW w:w="3339" w:type="dxa"/>
          </w:tcPr>
          <w:p w:rsidR="007D5666" w:rsidRPr="00E004E4" w:rsidRDefault="00A83979" w:rsidP="00677D6F">
            <w:pPr>
              <w:autoSpaceDE w:val="0"/>
              <w:autoSpaceDN w:val="0"/>
              <w:adjustRightInd w:val="0"/>
              <w:rPr>
                <w:rFonts w:ascii="Times New Roman" w:hAnsi="Times New Roman" w:cs="Times New Roman"/>
              </w:rPr>
            </w:pPr>
            <w:r w:rsidRPr="00E004E4">
              <w:rPr>
                <w:rFonts w:ascii="Times New Roman" w:hAnsi="Times New Roman" w:cs="Times New Roman"/>
              </w:rPr>
              <w:t>D</w:t>
            </w:r>
            <w:r w:rsidR="007D5666" w:rsidRPr="00E004E4">
              <w:rPr>
                <w:rFonts w:ascii="Times New Roman" w:hAnsi="Times New Roman" w:cs="Times New Roman"/>
              </w:rPr>
              <w:t>ense network of historical and archaeological sites with cultural value</w:t>
            </w:r>
          </w:p>
        </w:tc>
        <w:tc>
          <w:tcPr>
            <w:tcW w:w="621" w:type="dxa"/>
          </w:tcPr>
          <w:p w:rsidR="007D5666" w:rsidRPr="00E004E4" w:rsidRDefault="00A83979" w:rsidP="008860E6">
            <w:pPr>
              <w:autoSpaceDE w:val="0"/>
              <w:autoSpaceDN w:val="0"/>
              <w:adjustRightInd w:val="0"/>
              <w:ind w:right="-108"/>
              <w:rPr>
                <w:rFonts w:ascii="Times New Roman" w:hAnsi="Times New Roman" w:cs="Times New Roman"/>
              </w:rPr>
            </w:pPr>
            <w:r w:rsidRPr="00E004E4">
              <w:rPr>
                <w:rFonts w:ascii="Times New Roman" w:hAnsi="Times New Roman" w:cs="Times New Roman"/>
              </w:rPr>
              <w:t>W76</w:t>
            </w:r>
          </w:p>
        </w:tc>
        <w:tc>
          <w:tcPr>
            <w:tcW w:w="4057" w:type="dxa"/>
          </w:tcPr>
          <w:p w:rsidR="007D5666" w:rsidRPr="00E004E4" w:rsidRDefault="00A83979" w:rsidP="008860E6">
            <w:pPr>
              <w:autoSpaceDE w:val="0"/>
              <w:autoSpaceDN w:val="0"/>
              <w:adjustRightInd w:val="0"/>
              <w:rPr>
                <w:rFonts w:ascii="Times New Roman" w:hAnsi="Times New Roman" w:cs="Times New Roman"/>
              </w:rPr>
            </w:pPr>
            <w:r w:rsidRPr="00E004E4">
              <w:rPr>
                <w:rFonts w:ascii="Times New Roman" w:hAnsi="Times New Roman" w:cs="Times New Roman"/>
              </w:rPr>
              <w:t>There are no monuments of European importance</w:t>
            </w:r>
          </w:p>
        </w:tc>
      </w:tr>
      <w:tr w:rsidR="0056600C" w:rsidRPr="00E004E4" w:rsidTr="008860E6">
        <w:tc>
          <w:tcPr>
            <w:tcW w:w="3969" w:type="dxa"/>
            <w:gridSpan w:val="2"/>
          </w:tcPr>
          <w:p w:rsidR="0056600C" w:rsidRPr="00E004E4" w:rsidRDefault="0056600C" w:rsidP="008860E6">
            <w:pPr>
              <w:autoSpaceDE w:val="0"/>
              <w:autoSpaceDN w:val="0"/>
              <w:adjustRightInd w:val="0"/>
              <w:spacing w:after="0" w:line="240" w:lineRule="auto"/>
              <w:rPr>
                <w:rFonts w:ascii="Times New Roman" w:hAnsi="Times New Roman" w:cs="Times New Roman"/>
                <w:b/>
              </w:rPr>
            </w:pPr>
            <w:r w:rsidRPr="00E004E4">
              <w:rPr>
                <w:rFonts w:ascii="Times New Roman" w:hAnsi="Times New Roman" w:cs="Times New Roman"/>
                <w:b/>
              </w:rPr>
              <w:t>Opportunities</w:t>
            </w:r>
          </w:p>
        </w:tc>
        <w:tc>
          <w:tcPr>
            <w:tcW w:w="4678" w:type="dxa"/>
            <w:gridSpan w:val="2"/>
          </w:tcPr>
          <w:p w:rsidR="0056600C" w:rsidRPr="00E004E4" w:rsidRDefault="0056600C" w:rsidP="008860E6">
            <w:pPr>
              <w:autoSpaceDE w:val="0"/>
              <w:autoSpaceDN w:val="0"/>
              <w:adjustRightInd w:val="0"/>
              <w:spacing w:after="0" w:line="240" w:lineRule="auto"/>
              <w:rPr>
                <w:rFonts w:ascii="Times New Roman" w:hAnsi="Times New Roman" w:cs="Times New Roman"/>
                <w:b/>
              </w:rPr>
            </w:pPr>
            <w:r w:rsidRPr="00E004E4">
              <w:rPr>
                <w:rFonts w:ascii="Times New Roman" w:hAnsi="Times New Roman" w:cs="Times New Roman"/>
                <w:b/>
              </w:rPr>
              <w:t>Threats</w:t>
            </w:r>
          </w:p>
        </w:tc>
      </w:tr>
      <w:tr w:rsidR="0056600C" w:rsidRPr="00E004E4" w:rsidTr="00E01F3F">
        <w:trPr>
          <w:trHeight w:val="848"/>
        </w:trPr>
        <w:tc>
          <w:tcPr>
            <w:tcW w:w="630" w:type="dxa"/>
            <w:tcBorders>
              <w:top w:val="single" w:sz="4" w:space="0" w:color="auto"/>
              <w:left w:val="single" w:sz="4" w:space="0" w:color="auto"/>
              <w:bottom w:val="single" w:sz="4" w:space="0" w:color="auto"/>
              <w:right w:val="single" w:sz="4" w:space="0" w:color="auto"/>
            </w:tcBorders>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O71</w:t>
            </w:r>
          </w:p>
        </w:tc>
        <w:tc>
          <w:tcPr>
            <w:tcW w:w="3339" w:type="dxa"/>
            <w:tcBorders>
              <w:top w:val="single" w:sz="4" w:space="0" w:color="auto"/>
              <w:left w:val="single" w:sz="4" w:space="0" w:color="auto"/>
              <w:bottom w:val="single" w:sz="4" w:space="0" w:color="auto"/>
              <w:right w:val="single" w:sz="4" w:space="0" w:color="auto"/>
            </w:tcBorders>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Other international donors actively supporting this area (Horizon 2020, ROP, HCOP, UNICEF, UNDP, USAID, Youth in Action)</w:t>
            </w:r>
          </w:p>
        </w:tc>
        <w:tc>
          <w:tcPr>
            <w:tcW w:w="621" w:type="dxa"/>
            <w:tcBorders>
              <w:top w:val="single" w:sz="4" w:space="0" w:color="auto"/>
              <w:left w:val="single" w:sz="4" w:space="0" w:color="auto"/>
              <w:bottom w:val="single" w:sz="4" w:space="0" w:color="auto"/>
              <w:right w:val="single" w:sz="4" w:space="0" w:color="auto"/>
            </w:tcBorders>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T71</w:t>
            </w:r>
          </w:p>
        </w:tc>
        <w:tc>
          <w:tcPr>
            <w:tcW w:w="4057" w:type="dxa"/>
            <w:tcBorders>
              <w:top w:val="single" w:sz="4" w:space="0" w:color="auto"/>
              <w:left w:val="single" w:sz="4" w:space="0" w:color="auto"/>
              <w:bottom w:val="single" w:sz="4" w:space="0" w:color="auto"/>
              <w:right w:val="single" w:sz="4" w:space="0" w:color="auto"/>
            </w:tcBorders>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Changing legal framework in the education area affecting the predictability of the overall education policy</w:t>
            </w:r>
          </w:p>
        </w:tc>
      </w:tr>
      <w:tr w:rsidR="0056600C" w:rsidRPr="00E004E4" w:rsidTr="00E01F3F">
        <w:tc>
          <w:tcPr>
            <w:tcW w:w="630" w:type="dxa"/>
            <w:tcBorders>
              <w:top w:val="single" w:sz="4" w:space="0" w:color="auto"/>
              <w:left w:val="single" w:sz="4" w:space="0" w:color="auto"/>
              <w:bottom w:val="single" w:sz="4" w:space="0" w:color="auto"/>
              <w:right w:val="single" w:sz="4" w:space="0" w:color="auto"/>
            </w:tcBorders>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O72</w:t>
            </w:r>
          </w:p>
        </w:tc>
        <w:tc>
          <w:tcPr>
            <w:tcW w:w="3339" w:type="dxa"/>
            <w:tcBorders>
              <w:top w:val="single" w:sz="4" w:space="0" w:color="auto"/>
              <w:left w:val="single" w:sz="4" w:space="0" w:color="auto"/>
              <w:bottom w:val="single" w:sz="4" w:space="0" w:color="auto"/>
              <w:right w:val="single" w:sz="4" w:space="0" w:color="auto"/>
            </w:tcBorders>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 xml:space="preserve">Special scholarship Programme promoted by Romanian government </w:t>
            </w:r>
          </w:p>
        </w:tc>
        <w:tc>
          <w:tcPr>
            <w:tcW w:w="621" w:type="dxa"/>
            <w:tcBorders>
              <w:top w:val="single" w:sz="4" w:space="0" w:color="auto"/>
              <w:left w:val="single" w:sz="4" w:space="0" w:color="auto"/>
              <w:bottom w:val="single" w:sz="4" w:space="0" w:color="auto"/>
              <w:right w:val="single" w:sz="4" w:space="0" w:color="auto"/>
            </w:tcBorders>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T72</w:t>
            </w:r>
          </w:p>
        </w:tc>
        <w:tc>
          <w:tcPr>
            <w:tcW w:w="4057" w:type="dxa"/>
            <w:tcBorders>
              <w:top w:val="single" w:sz="4" w:space="0" w:color="auto"/>
              <w:left w:val="single" w:sz="4" w:space="0" w:color="auto"/>
              <w:bottom w:val="single" w:sz="4" w:space="0" w:color="auto"/>
              <w:right w:val="single" w:sz="4" w:space="0" w:color="auto"/>
            </w:tcBorders>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 xml:space="preserve">Underdeveloped/biased media environment </w:t>
            </w:r>
          </w:p>
        </w:tc>
      </w:tr>
      <w:tr w:rsidR="0056600C" w:rsidRPr="00E004E4" w:rsidTr="00E01F3F">
        <w:tc>
          <w:tcPr>
            <w:tcW w:w="630" w:type="dxa"/>
            <w:tcBorders>
              <w:top w:val="single" w:sz="4" w:space="0" w:color="auto"/>
              <w:left w:val="single" w:sz="4" w:space="0" w:color="auto"/>
              <w:bottom w:val="single" w:sz="4" w:space="0" w:color="auto"/>
              <w:right w:val="single" w:sz="4" w:space="0" w:color="auto"/>
            </w:tcBorders>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O73</w:t>
            </w:r>
          </w:p>
        </w:tc>
        <w:tc>
          <w:tcPr>
            <w:tcW w:w="3339" w:type="dxa"/>
            <w:tcBorders>
              <w:top w:val="single" w:sz="4" w:space="0" w:color="auto"/>
              <w:left w:val="single" w:sz="4" w:space="0" w:color="auto"/>
              <w:bottom w:val="single" w:sz="4" w:space="0" w:color="auto"/>
              <w:right w:val="single" w:sz="4" w:space="0" w:color="auto"/>
            </w:tcBorders>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 xml:space="preserve">Common cultural and linguistic </w:t>
            </w:r>
            <w:r w:rsidRPr="00E004E4">
              <w:rPr>
                <w:rFonts w:ascii="Times New Roman" w:hAnsi="Times New Roman" w:cs="Times New Roman"/>
              </w:rPr>
              <w:lastRenderedPageBreak/>
              <w:t xml:space="preserve">background to support exchange experiences and joint initiatives. </w:t>
            </w:r>
          </w:p>
        </w:tc>
        <w:tc>
          <w:tcPr>
            <w:tcW w:w="621" w:type="dxa"/>
            <w:tcBorders>
              <w:top w:val="single" w:sz="4" w:space="0" w:color="auto"/>
              <w:left w:val="single" w:sz="4" w:space="0" w:color="auto"/>
              <w:bottom w:val="single" w:sz="4" w:space="0" w:color="auto"/>
              <w:right w:val="single" w:sz="4" w:space="0" w:color="auto"/>
            </w:tcBorders>
          </w:tcPr>
          <w:p w:rsidR="0056600C" w:rsidRPr="00E004E4" w:rsidRDefault="0056600C" w:rsidP="008860E6">
            <w:pPr>
              <w:autoSpaceDE w:val="0"/>
              <w:autoSpaceDN w:val="0"/>
              <w:adjustRightInd w:val="0"/>
              <w:ind w:left="162"/>
              <w:rPr>
                <w:rFonts w:ascii="Times New Roman" w:hAnsi="Times New Roman" w:cs="Times New Roman"/>
              </w:rPr>
            </w:pPr>
          </w:p>
        </w:tc>
        <w:tc>
          <w:tcPr>
            <w:tcW w:w="4057" w:type="dxa"/>
            <w:tcBorders>
              <w:top w:val="single" w:sz="4" w:space="0" w:color="auto"/>
              <w:left w:val="single" w:sz="4" w:space="0" w:color="auto"/>
              <w:bottom w:val="single" w:sz="4" w:space="0" w:color="auto"/>
              <w:right w:val="single" w:sz="4" w:space="0" w:color="auto"/>
            </w:tcBorders>
          </w:tcPr>
          <w:p w:rsidR="0056600C" w:rsidRPr="00E004E4" w:rsidRDefault="0056600C" w:rsidP="008860E6">
            <w:pPr>
              <w:autoSpaceDE w:val="0"/>
              <w:autoSpaceDN w:val="0"/>
              <w:adjustRightInd w:val="0"/>
              <w:rPr>
                <w:rFonts w:ascii="Times New Roman" w:hAnsi="Times New Roman" w:cs="Times New Roman"/>
              </w:rPr>
            </w:pPr>
          </w:p>
        </w:tc>
      </w:tr>
      <w:tr w:rsidR="0056600C" w:rsidRPr="00E004E4" w:rsidTr="00E01F3F">
        <w:tc>
          <w:tcPr>
            <w:tcW w:w="630" w:type="dxa"/>
            <w:tcBorders>
              <w:top w:val="single" w:sz="4" w:space="0" w:color="auto"/>
              <w:left w:val="single" w:sz="4" w:space="0" w:color="auto"/>
              <w:bottom w:val="single" w:sz="4" w:space="0" w:color="auto"/>
              <w:right w:val="single" w:sz="4" w:space="0" w:color="auto"/>
            </w:tcBorders>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lastRenderedPageBreak/>
              <w:t>O74</w:t>
            </w:r>
          </w:p>
        </w:tc>
        <w:tc>
          <w:tcPr>
            <w:tcW w:w="3339" w:type="dxa"/>
            <w:tcBorders>
              <w:top w:val="single" w:sz="4" w:space="0" w:color="auto"/>
              <w:left w:val="single" w:sz="4" w:space="0" w:color="auto"/>
              <w:bottom w:val="single" w:sz="4" w:space="0" w:color="auto"/>
              <w:right w:val="single" w:sz="4" w:space="0" w:color="auto"/>
            </w:tcBorders>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Well established cross border contacts and communication (administrative, business, NGO)</w:t>
            </w:r>
          </w:p>
        </w:tc>
        <w:tc>
          <w:tcPr>
            <w:tcW w:w="621" w:type="dxa"/>
            <w:tcBorders>
              <w:top w:val="single" w:sz="4" w:space="0" w:color="auto"/>
              <w:left w:val="single" w:sz="4" w:space="0" w:color="auto"/>
              <w:bottom w:val="single" w:sz="4" w:space="0" w:color="auto"/>
              <w:right w:val="single" w:sz="4" w:space="0" w:color="auto"/>
            </w:tcBorders>
          </w:tcPr>
          <w:p w:rsidR="0056600C" w:rsidRPr="00E004E4" w:rsidRDefault="0056600C" w:rsidP="008860E6">
            <w:pPr>
              <w:autoSpaceDE w:val="0"/>
              <w:autoSpaceDN w:val="0"/>
              <w:adjustRightInd w:val="0"/>
              <w:ind w:left="162"/>
              <w:rPr>
                <w:rFonts w:ascii="Times New Roman" w:hAnsi="Times New Roman" w:cs="Times New Roman"/>
              </w:rPr>
            </w:pPr>
          </w:p>
        </w:tc>
        <w:tc>
          <w:tcPr>
            <w:tcW w:w="4057" w:type="dxa"/>
            <w:tcBorders>
              <w:top w:val="single" w:sz="4" w:space="0" w:color="auto"/>
              <w:left w:val="single" w:sz="4" w:space="0" w:color="auto"/>
              <w:bottom w:val="single" w:sz="4" w:space="0" w:color="auto"/>
              <w:right w:val="single" w:sz="4" w:space="0" w:color="auto"/>
            </w:tcBorders>
          </w:tcPr>
          <w:p w:rsidR="0056600C" w:rsidRPr="00E004E4" w:rsidRDefault="0056600C" w:rsidP="008860E6">
            <w:pPr>
              <w:autoSpaceDE w:val="0"/>
              <w:autoSpaceDN w:val="0"/>
              <w:adjustRightInd w:val="0"/>
              <w:rPr>
                <w:rFonts w:ascii="Times New Roman" w:hAnsi="Times New Roman" w:cs="Times New Roman"/>
              </w:rPr>
            </w:pPr>
          </w:p>
        </w:tc>
      </w:tr>
    </w:tbl>
    <w:p w:rsidR="00CA5EDE" w:rsidRPr="00E004E4" w:rsidRDefault="00CA5EDE" w:rsidP="00CD5674">
      <w:pPr>
        <w:spacing w:after="0" w:line="240" w:lineRule="auto"/>
        <w:rPr>
          <w:rFonts w:ascii="Times New Roman" w:hAnsi="Times New Roman" w:cs="Times New Roman"/>
          <w:sz w:val="20"/>
          <w:szCs w:val="20"/>
        </w:rPr>
      </w:pPr>
    </w:p>
    <w:p w:rsidR="0056600C" w:rsidRPr="00E004E4" w:rsidRDefault="0056600C" w:rsidP="0030366A">
      <w:pPr>
        <w:autoSpaceDE w:val="0"/>
        <w:autoSpaceDN w:val="0"/>
        <w:adjustRightInd w:val="0"/>
        <w:spacing w:after="0" w:line="240" w:lineRule="auto"/>
        <w:jc w:val="both"/>
        <w:rPr>
          <w:rFonts w:ascii="Times New Roman" w:hAnsi="Times New Roman" w:cs="Times New Roman"/>
        </w:rPr>
      </w:pPr>
    </w:p>
    <w:p w:rsidR="0030366A" w:rsidRPr="00E004E4" w:rsidRDefault="0030366A" w:rsidP="0030366A">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b/>
        </w:rPr>
        <w:t>Conclusion:</w:t>
      </w:r>
      <w:r w:rsidRPr="00E004E4">
        <w:rPr>
          <w:rFonts w:ascii="Times New Roman" w:hAnsi="Times New Roman" w:cs="Times New Roman"/>
        </w:rPr>
        <w:t xml:space="preserve"> The eligible area contains three important university centres, strong culture heritage and a long positive tradition of multi-ethnic and multi-cultural cohabitation. The main weaknesses are the high ratio of early school leaving, especially on secondary education, the low level of investments in education infrastructure and generally the lack of education spending effectiveness. </w:t>
      </w:r>
    </w:p>
    <w:p w:rsidR="0030366A" w:rsidRPr="00E004E4" w:rsidRDefault="0030366A" w:rsidP="0030366A">
      <w:pPr>
        <w:autoSpaceDE w:val="0"/>
        <w:autoSpaceDN w:val="0"/>
        <w:adjustRightInd w:val="0"/>
        <w:spacing w:after="0" w:line="240" w:lineRule="auto"/>
        <w:jc w:val="both"/>
        <w:rPr>
          <w:rFonts w:ascii="Times New Roman" w:hAnsi="Times New Roman" w:cs="Times New Roman"/>
        </w:rPr>
      </w:pPr>
    </w:p>
    <w:p w:rsidR="0030366A" w:rsidRPr="00E004E4" w:rsidRDefault="0030366A" w:rsidP="0030366A">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Cooperation projects aimed at developing cross-border educational programmes have to be carried out in order to increase the attractively of the area from an educational perspective. In addition, projects and investments should focus on reducing the early school leaving rates, especially in the rural areas, and to further develop the tertiary educational system.  </w:t>
      </w:r>
    </w:p>
    <w:p w:rsidR="0030366A" w:rsidRPr="00E004E4" w:rsidRDefault="0030366A" w:rsidP="0030366A">
      <w:pPr>
        <w:autoSpaceDE w:val="0"/>
        <w:autoSpaceDN w:val="0"/>
        <w:adjustRightInd w:val="0"/>
        <w:spacing w:after="0" w:line="240" w:lineRule="auto"/>
        <w:jc w:val="both"/>
        <w:rPr>
          <w:rFonts w:ascii="Times New Roman" w:hAnsi="Times New Roman" w:cs="Times New Roman"/>
        </w:rPr>
      </w:pPr>
    </w:p>
    <w:p w:rsidR="0030366A" w:rsidRPr="00E004E4" w:rsidRDefault="0030366A" w:rsidP="0030366A">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The NGO sector in both countries, although at different levels, has developed experience in the social services area. During 2007-2013 the civil society organizations and other public stakeholders have developed various types of social services and have designed associated implementation mechanisms in the area. Most of these have already been tested and successfully provided to important groups of beneficiaries. Such services, which may constitute the “best practice” models, could and should be replicated in CBC projects – mostly to transfer to Republic of Moldova some of the good practices already implemented in Romania.</w:t>
      </w:r>
    </w:p>
    <w:p w:rsidR="00880219" w:rsidRPr="00E004E4" w:rsidRDefault="00880219" w:rsidP="0030366A">
      <w:pPr>
        <w:autoSpaceDE w:val="0"/>
        <w:autoSpaceDN w:val="0"/>
        <w:adjustRightInd w:val="0"/>
        <w:spacing w:after="0" w:line="240" w:lineRule="auto"/>
        <w:jc w:val="both"/>
        <w:rPr>
          <w:rFonts w:ascii="Times New Roman" w:hAnsi="Times New Roman" w:cs="Times New Roman"/>
        </w:rPr>
      </w:pPr>
    </w:p>
    <w:p w:rsidR="00880219" w:rsidRPr="00E004E4" w:rsidRDefault="00880219" w:rsidP="00880219">
      <w:pPr>
        <w:spacing w:after="0" w:line="240" w:lineRule="auto"/>
        <w:jc w:val="both"/>
        <w:rPr>
          <w:rFonts w:ascii="Times New Roman" w:hAnsi="Times New Roman" w:cs="Times New Roman"/>
        </w:rPr>
      </w:pPr>
      <w:r w:rsidRPr="00E004E4">
        <w:rPr>
          <w:rFonts w:ascii="Times New Roman" w:hAnsi="Times New Roman" w:cs="Times New Roman"/>
        </w:rPr>
        <w:t>Considering the large concentration of culturally significant sites in the core programme area and the role of these sites for touristic activities, it is clear that these are an integral part of the local and regional economies. However, the investment levels for rehabilitation (by national funds) are fairly limited, due to the level of importance of these sites, and the local prioritization of funding.</w:t>
      </w:r>
    </w:p>
    <w:p w:rsidR="00773073" w:rsidRPr="00E004E4" w:rsidRDefault="00773073" w:rsidP="00773073">
      <w:pPr>
        <w:jc w:val="both"/>
        <w:rPr>
          <w:rFonts w:ascii="Times New Roman" w:hAnsi="Times New Roman" w:cs="Times New Roman"/>
          <w:b/>
          <w:sz w:val="20"/>
          <w:szCs w:val="20"/>
        </w:rPr>
      </w:pPr>
    </w:p>
    <w:p w:rsidR="008D5F60" w:rsidRPr="00E004E4" w:rsidRDefault="005104F0" w:rsidP="005D3C3C">
      <w:pPr>
        <w:jc w:val="both"/>
        <w:rPr>
          <w:rFonts w:ascii="Times New Roman" w:hAnsi="Times New Roman" w:cs="Times New Roman"/>
          <w:b/>
        </w:rPr>
      </w:pPr>
      <w:r w:rsidRPr="00E004E4">
        <w:rPr>
          <w:rFonts w:ascii="Times New Roman" w:hAnsi="Times New Roman" w:cs="Times New Roman"/>
          <w:b/>
        </w:rPr>
        <w:t xml:space="preserve">H. </w:t>
      </w:r>
      <w:r w:rsidR="008D5F60" w:rsidRPr="00E004E4">
        <w:rPr>
          <w:rFonts w:ascii="Times New Roman" w:hAnsi="Times New Roman" w:cs="Times New Roman"/>
          <w:b/>
        </w:rPr>
        <w:t>Public Administration and Governance</w:t>
      </w:r>
    </w:p>
    <w:p w:rsidR="00773073" w:rsidRPr="00E004E4" w:rsidRDefault="00773073" w:rsidP="00773073">
      <w:pPr>
        <w:jc w:val="both"/>
        <w:rPr>
          <w:rFonts w:ascii="Times New Roman" w:hAnsi="Times New Roman" w:cs="Times New Roman"/>
        </w:rPr>
      </w:pPr>
      <w:r w:rsidRPr="00E004E4">
        <w:rPr>
          <w:rFonts w:ascii="Times New Roman" w:hAnsi="Times New Roman" w:cs="Times New Roman"/>
        </w:rPr>
        <w:t>Romania and the Republic of Moldova register a certain level of similarity regarding the designs of the administrative-territorial systems, however several differences do exist</w:t>
      </w:r>
      <w:r w:rsidR="0056600C" w:rsidRPr="00E004E4">
        <w:rPr>
          <w:rFonts w:ascii="Times New Roman" w:hAnsi="Times New Roman" w:cs="Times New Roman"/>
        </w:rPr>
        <w:t>, especially considering the decision making processes at autonomy of each of the administrative-territorial units, making synchronous actions between similar levels a difficult exercise.</w:t>
      </w:r>
      <w:r w:rsidRPr="00E004E4">
        <w:rPr>
          <w:rFonts w:ascii="Times New Roman" w:hAnsi="Times New Roman" w:cs="Times New Roman"/>
        </w:rPr>
        <w:t xml:space="preserve">. </w:t>
      </w:r>
    </w:p>
    <w:p w:rsidR="00773073" w:rsidRPr="00E004E4" w:rsidRDefault="00773073" w:rsidP="00773073">
      <w:pPr>
        <w:jc w:val="both"/>
        <w:rPr>
          <w:rFonts w:ascii="Times New Roman" w:hAnsi="Times New Roman" w:cs="Times New Roman"/>
        </w:rPr>
      </w:pPr>
      <w:r w:rsidRPr="00E004E4">
        <w:rPr>
          <w:rFonts w:ascii="Times New Roman" w:hAnsi="Times New Roman" w:cs="Times New Roman"/>
        </w:rPr>
        <w:t xml:space="preserve">The national territory of Romania is divided in 4 macro-regions corresponding to the NUTS level I and 8 development regions corresponding to the NUTS level II. The Romanian administrative-territorial system is structured on several levels. From top to bottom, Romania is divided in 41 counties and Bucharest Municipality; 320 towns and municipalities, 2861 communes (including one or several villages) and 12.957 villages. The commune is the basic administrative-territorial unit </w:t>
      </w:r>
    </w:p>
    <w:p w:rsidR="00773073" w:rsidRPr="00E004E4" w:rsidRDefault="00773073" w:rsidP="00773073">
      <w:pPr>
        <w:jc w:val="both"/>
        <w:rPr>
          <w:rFonts w:ascii="Times New Roman" w:hAnsi="Times New Roman" w:cs="Times New Roman"/>
        </w:rPr>
      </w:pPr>
      <w:r w:rsidRPr="00E004E4">
        <w:rPr>
          <w:rFonts w:ascii="Times New Roman" w:hAnsi="Times New Roman" w:cs="Times New Roman"/>
        </w:rPr>
        <w:t xml:space="preserve">The Romanian eligible area part of the programme is formed out of 4 counties, Botoșani, Iași, Vaslui and Galați; the counties encompass 12 towns, 9 municipalities, and 306 communes which sum together 1.380 villages. </w:t>
      </w:r>
    </w:p>
    <w:p w:rsidR="00773073" w:rsidRPr="00E004E4" w:rsidRDefault="00773073" w:rsidP="00773073">
      <w:pPr>
        <w:jc w:val="both"/>
        <w:rPr>
          <w:rFonts w:ascii="Times New Roman" w:hAnsi="Times New Roman" w:cs="Times New Roman"/>
        </w:rPr>
      </w:pPr>
      <w:r w:rsidRPr="00E004E4">
        <w:rPr>
          <w:rFonts w:ascii="Times New Roman" w:hAnsi="Times New Roman" w:cs="Times New Roman"/>
        </w:rPr>
        <w:t xml:space="preserve">The Moldovan territory is structured in 37 main administrative units: </w:t>
      </w:r>
      <w:r w:rsidR="00677D6F" w:rsidRPr="00E004E4">
        <w:rPr>
          <w:rFonts w:ascii="Times New Roman" w:hAnsi="Times New Roman" w:cs="Times New Roman"/>
        </w:rPr>
        <w:t>5</w:t>
      </w:r>
      <w:r w:rsidRPr="00E004E4">
        <w:rPr>
          <w:rFonts w:ascii="Times New Roman" w:hAnsi="Times New Roman" w:cs="Times New Roman"/>
        </w:rPr>
        <w:t xml:space="preserve"> municipalities</w:t>
      </w:r>
      <w:r w:rsidR="00677D6F" w:rsidRPr="00E004E4">
        <w:rPr>
          <w:rFonts w:ascii="Times New Roman" w:hAnsi="Times New Roman" w:cs="Times New Roman"/>
        </w:rPr>
        <w:t xml:space="preserve"> (Chisinau, Balti, Comrat, Tiraspol and Bender)</w:t>
      </w:r>
      <w:r w:rsidRPr="00E004E4">
        <w:rPr>
          <w:rFonts w:ascii="Times New Roman" w:hAnsi="Times New Roman" w:cs="Times New Roman"/>
        </w:rPr>
        <w:t>, 32 counties (</w:t>
      </w:r>
      <w:r w:rsidR="00B60FD8" w:rsidRPr="00E004E4">
        <w:rPr>
          <w:rFonts w:ascii="Times New Roman" w:hAnsi="Times New Roman" w:cs="Times New Roman"/>
        </w:rPr>
        <w:t>raions</w:t>
      </w:r>
      <w:r w:rsidRPr="00E004E4">
        <w:rPr>
          <w:rFonts w:ascii="Times New Roman" w:hAnsi="Times New Roman" w:cs="Times New Roman"/>
        </w:rPr>
        <w:t xml:space="preserve">), the territorial autonomous unit Găgăuzia and the administrative-territorial unit from the left side of the River Nistru. These units are furthermore divided in: 5 municipalities, 60 cities, 40 localities in the frame of cities (municipalities), 917 villages-residences, and 659 localities in the frame of communes, </w:t>
      </w:r>
      <w:r w:rsidR="0056600C" w:rsidRPr="00E004E4">
        <w:rPr>
          <w:rFonts w:ascii="Times New Roman" w:hAnsi="Times New Roman" w:cs="Times New Roman"/>
        </w:rPr>
        <w:t>totalling</w:t>
      </w:r>
      <w:r w:rsidRPr="00E004E4">
        <w:rPr>
          <w:rFonts w:ascii="Times New Roman" w:hAnsi="Times New Roman" w:cs="Times New Roman"/>
        </w:rPr>
        <w:t xml:space="preserve"> 1.681 localities.</w:t>
      </w:r>
    </w:p>
    <w:p w:rsidR="00E01F3F" w:rsidRDefault="00E01F3F" w:rsidP="00773073">
      <w:pPr>
        <w:jc w:val="both"/>
        <w:rPr>
          <w:rFonts w:ascii="Times New Roman" w:hAnsi="Times New Roman" w:cs="Times New Roman"/>
        </w:rPr>
      </w:pPr>
    </w:p>
    <w:p w:rsidR="00597989" w:rsidRDefault="00597989" w:rsidP="00773073">
      <w:pPr>
        <w:jc w:val="both"/>
        <w:rPr>
          <w:rFonts w:ascii="Times New Roman" w:hAnsi="Times New Roman" w:cs="Times New Roman"/>
        </w:rPr>
      </w:pPr>
    </w:p>
    <w:p w:rsidR="00597989" w:rsidRPr="00E004E4" w:rsidRDefault="00597989" w:rsidP="00773073">
      <w:pPr>
        <w:jc w:val="both"/>
        <w:rPr>
          <w:rFonts w:ascii="Times New Roman" w:hAnsi="Times New Roman" w:cs="Times New Roman"/>
        </w:rPr>
      </w:pPr>
    </w:p>
    <w:p w:rsidR="00EF7D05" w:rsidRPr="00E004E4" w:rsidRDefault="00EF7D05" w:rsidP="00773073">
      <w:pPr>
        <w:jc w:val="both"/>
        <w:rPr>
          <w:rFonts w:ascii="Times New Roman" w:hAnsi="Times New Roman" w:cs="Times New Roman"/>
        </w:rPr>
      </w:pPr>
    </w:p>
    <w:tbl>
      <w:tblPr>
        <w:tblW w:w="86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3249"/>
        <w:gridCol w:w="711"/>
        <w:gridCol w:w="3967"/>
      </w:tblGrid>
      <w:tr w:rsidR="0056600C" w:rsidRPr="00E004E4" w:rsidTr="005D3C3C">
        <w:trPr>
          <w:trHeight w:val="341"/>
        </w:trPr>
        <w:tc>
          <w:tcPr>
            <w:tcW w:w="8647" w:type="dxa"/>
            <w:gridSpan w:val="4"/>
            <w:shd w:val="clear" w:color="auto" w:fill="D7D2D9" w:themeFill="accent6" w:themeFillTint="66"/>
          </w:tcPr>
          <w:p w:rsidR="0056600C" w:rsidRPr="00E004E4" w:rsidRDefault="005D7F21" w:rsidP="005D3C3C">
            <w:pPr>
              <w:jc w:val="center"/>
              <w:rPr>
                <w:rFonts w:ascii="Times New Roman" w:hAnsi="Times New Roman" w:cs="Times New Roman"/>
                <w:b/>
                <w:sz w:val="20"/>
                <w:szCs w:val="20"/>
              </w:rPr>
            </w:pPr>
            <w:r w:rsidRPr="00E004E4">
              <w:rPr>
                <w:rFonts w:ascii="Times New Roman" w:hAnsi="Times New Roman" w:cs="Times New Roman"/>
                <w:b/>
              </w:rPr>
              <w:t>H. Publi</w:t>
            </w:r>
            <w:r w:rsidR="005D3C3C" w:rsidRPr="00E004E4">
              <w:rPr>
                <w:rFonts w:ascii="Times New Roman" w:hAnsi="Times New Roman" w:cs="Times New Roman"/>
                <w:b/>
              </w:rPr>
              <w:t>c Administration and Governance</w:t>
            </w:r>
          </w:p>
        </w:tc>
      </w:tr>
      <w:tr w:rsidR="0056600C" w:rsidRPr="00E004E4" w:rsidTr="008860E6">
        <w:tc>
          <w:tcPr>
            <w:tcW w:w="3969" w:type="dxa"/>
            <w:gridSpan w:val="2"/>
          </w:tcPr>
          <w:p w:rsidR="0056600C" w:rsidRPr="00E004E4" w:rsidRDefault="0056600C" w:rsidP="008860E6">
            <w:pPr>
              <w:autoSpaceDE w:val="0"/>
              <w:autoSpaceDN w:val="0"/>
              <w:adjustRightInd w:val="0"/>
              <w:spacing w:after="0" w:line="240" w:lineRule="auto"/>
              <w:rPr>
                <w:rFonts w:ascii="Times New Roman" w:hAnsi="Times New Roman" w:cs="Times New Roman"/>
                <w:b/>
              </w:rPr>
            </w:pPr>
            <w:r w:rsidRPr="00E004E4">
              <w:rPr>
                <w:rFonts w:ascii="Times New Roman" w:hAnsi="Times New Roman" w:cs="Times New Roman"/>
                <w:b/>
              </w:rPr>
              <w:t>Strengths</w:t>
            </w:r>
          </w:p>
        </w:tc>
        <w:tc>
          <w:tcPr>
            <w:tcW w:w="4678" w:type="dxa"/>
            <w:gridSpan w:val="2"/>
          </w:tcPr>
          <w:p w:rsidR="0056600C" w:rsidRPr="00E004E4" w:rsidRDefault="0056600C" w:rsidP="008860E6">
            <w:pPr>
              <w:autoSpaceDE w:val="0"/>
              <w:autoSpaceDN w:val="0"/>
              <w:adjustRightInd w:val="0"/>
              <w:spacing w:after="0" w:line="240" w:lineRule="auto"/>
              <w:rPr>
                <w:rFonts w:ascii="Times New Roman" w:hAnsi="Times New Roman" w:cs="Times New Roman"/>
                <w:b/>
              </w:rPr>
            </w:pPr>
            <w:r w:rsidRPr="00E004E4">
              <w:rPr>
                <w:rFonts w:ascii="Times New Roman" w:hAnsi="Times New Roman" w:cs="Times New Roman"/>
                <w:b/>
              </w:rPr>
              <w:t>Weaknesses</w:t>
            </w:r>
          </w:p>
        </w:tc>
      </w:tr>
      <w:tr w:rsidR="0056600C" w:rsidRPr="00E004E4" w:rsidTr="00E01F3F">
        <w:tc>
          <w:tcPr>
            <w:tcW w:w="720" w:type="dxa"/>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S81</w:t>
            </w:r>
          </w:p>
        </w:tc>
        <w:tc>
          <w:tcPr>
            <w:tcW w:w="3249" w:type="dxa"/>
          </w:tcPr>
          <w:p w:rsidR="0056600C" w:rsidRPr="00E004E4" w:rsidRDefault="0056600C" w:rsidP="008860E6">
            <w:pPr>
              <w:autoSpaceDE w:val="0"/>
              <w:autoSpaceDN w:val="0"/>
              <w:adjustRightInd w:val="0"/>
              <w:ind w:right="-108"/>
              <w:rPr>
                <w:rFonts w:ascii="Times New Roman" w:hAnsi="Times New Roman" w:cs="Times New Roman"/>
              </w:rPr>
            </w:pPr>
            <w:r w:rsidRPr="00E004E4">
              <w:rPr>
                <w:rFonts w:ascii="Times New Roman" w:hAnsi="Times New Roman" w:cs="Times New Roman"/>
              </w:rPr>
              <w:t>Good experience in working with EU programs, especially with the previous CBC OP, at both tiers of public administration, central and local</w:t>
            </w:r>
          </w:p>
        </w:tc>
        <w:tc>
          <w:tcPr>
            <w:tcW w:w="711" w:type="dxa"/>
          </w:tcPr>
          <w:p w:rsidR="0056600C" w:rsidRPr="00E004E4" w:rsidRDefault="0056600C" w:rsidP="008860E6">
            <w:pPr>
              <w:autoSpaceDE w:val="0"/>
              <w:autoSpaceDN w:val="0"/>
              <w:adjustRightInd w:val="0"/>
              <w:ind w:right="-108"/>
              <w:rPr>
                <w:rFonts w:ascii="Times New Roman" w:hAnsi="Times New Roman" w:cs="Times New Roman"/>
              </w:rPr>
            </w:pPr>
            <w:r w:rsidRPr="00E004E4">
              <w:rPr>
                <w:rFonts w:ascii="Times New Roman" w:hAnsi="Times New Roman" w:cs="Times New Roman"/>
              </w:rPr>
              <w:t>W81</w:t>
            </w:r>
          </w:p>
        </w:tc>
        <w:tc>
          <w:tcPr>
            <w:tcW w:w="3967" w:type="dxa"/>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 xml:space="preserve">For all LGs (but for different reasons in Romania and Moldova) un-flexible budgetary  framework, which limits investment capabilities </w:t>
            </w:r>
          </w:p>
        </w:tc>
      </w:tr>
      <w:tr w:rsidR="0056600C" w:rsidRPr="00E004E4" w:rsidTr="00E01F3F">
        <w:tc>
          <w:tcPr>
            <w:tcW w:w="720" w:type="dxa"/>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S82</w:t>
            </w:r>
          </w:p>
        </w:tc>
        <w:tc>
          <w:tcPr>
            <w:tcW w:w="3249" w:type="dxa"/>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Improved capacity of public administration (both central and local) in project management</w:t>
            </w:r>
          </w:p>
        </w:tc>
        <w:tc>
          <w:tcPr>
            <w:tcW w:w="711" w:type="dxa"/>
          </w:tcPr>
          <w:p w:rsidR="0056600C" w:rsidRPr="00E004E4" w:rsidRDefault="0056600C" w:rsidP="008860E6">
            <w:pPr>
              <w:autoSpaceDE w:val="0"/>
              <w:autoSpaceDN w:val="0"/>
              <w:adjustRightInd w:val="0"/>
              <w:ind w:right="-108"/>
              <w:rPr>
                <w:rFonts w:ascii="Times New Roman" w:hAnsi="Times New Roman" w:cs="Times New Roman"/>
              </w:rPr>
            </w:pPr>
            <w:r w:rsidRPr="00E004E4">
              <w:rPr>
                <w:rFonts w:ascii="Times New Roman" w:hAnsi="Times New Roman" w:cs="Times New Roman"/>
              </w:rPr>
              <w:t>W82</w:t>
            </w:r>
          </w:p>
        </w:tc>
        <w:tc>
          <w:tcPr>
            <w:tcW w:w="3967" w:type="dxa"/>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 xml:space="preserve">LGs dependent of central finances </w:t>
            </w:r>
          </w:p>
        </w:tc>
      </w:tr>
      <w:tr w:rsidR="0056600C" w:rsidRPr="00E004E4" w:rsidTr="00E01F3F">
        <w:tc>
          <w:tcPr>
            <w:tcW w:w="720" w:type="dxa"/>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S83</w:t>
            </w:r>
          </w:p>
        </w:tc>
        <w:tc>
          <w:tcPr>
            <w:tcW w:w="3249" w:type="dxa"/>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Similar administrative structure (same number of administrative layers) in both countries</w:t>
            </w:r>
          </w:p>
        </w:tc>
        <w:tc>
          <w:tcPr>
            <w:tcW w:w="711" w:type="dxa"/>
          </w:tcPr>
          <w:p w:rsidR="0056600C" w:rsidRPr="00E004E4" w:rsidRDefault="0056600C" w:rsidP="008860E6">
            <w:pPr>
              <w:autoSpaceDE w:val="0"/>
              <w:autoSpaceDN w:val="0"/>
              <w:adjustRightInd w:val="0"/>
              <w:rPr>
                <w:rFonts w:ascii="Times New Roman" w:hAnsi="Times New Roman" w:cs="Times New Roman"/>
              </w:rPr>
            </w:pPr>
          </w:p>
        </w:tc>
        <w:tc>
          <w:tcPr>
            <w:tcW w:w="3967" w:type="dxa"/>
          </w:tcPr>
          <w:p w:rsidR="0056600C" w:rsidRPr="00E004E4" w:rsidRDefault="0056600C" w:rsidP="008860E6">
            <w:pPr>
              <w:autoSpaceDE w:val="0"/>
              <w:autoSpaceDN w:val="0"/>
              <w:adjustRightInd w:val="0"/>
              <w:rPr>
                <w:rFonts w:ascii="Times New Roman" w:hAnsi="Times New Roman" w:cs="Times New Roman"/>
              </w:rPr>
            </w:pPr>
          </w:p>
        </w:tc>
      </w:tr>
      <w:tr w:rsidR="0056600C" w:rsidRPr="00E004E4" w:rsidTr="00E01F3F">
        <w:tc>
          <w:tcPr>
            <w:tcW w:w="720" w:type="dxa"/>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S84</w:t>
            </w:r>
          </w:p>
        </w:tc>
        <w:tc>
          <w:tcPr>
            <w:tcW w:w="3249" w:type="dxa"/>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High potential for fiscal autonomy improvement at the level of LGs in Republic of Moldova, starting with the implementation of the new intergovernmental fiscal system at 1</w:t>
            </w:r>
            <w:r w:rsidRPr="00E004E4">
              <w:rPr>
                <w:rFonts w:ascii="Times New Roman" w:hAnsi="Times New Roman" w:cs="Times New Roman"/>
                <w:vertAlign w:val="superscript"/>
              </w:rPr>
              <w:t>st</w:t>
            </w:r>
            <w:r w:rsidRPr="00E004E4">
              <w:rPr>
                <w:rFonts w:ascii="Times New Roman" w:hAnsi="Times New Roman" w:cs="Times New Roman"/>
              </w:rPr>
              <w:t xml:space="preserve"> January 2015</w:t>
            </w:r>
          </w:p>
        </w:tc>
        <w:tc>
          <w:tcPr>
            <w:tcW w:w="711" w:type="dxa"/>
          </w:tcPr>
          <w:p w:rsidR="0056600C" w:rsidRPr="00E004E4" w:rsidRDefault="0056600C" w:rsidP="008860E6">
            <w:pPr>
              <w:autoSpaceDE w:val="0"/>
              <w:autoSpaceDN w:val="0"/>
              <w:adjustRightInd w:val="0"/>
              <w:rPr>
                <w:rFonts w:ascii="Times New Roman" w:hAnsi="Times New Roman" w:cs="Times New Roman"/>
              </w:rPr>
            </w:pPr>
          </w:p>
        </w:tc>
        <w:tc>
          <w:tcPr>
            <w:tcW w:w="3967" w:type="dxa"/>
          </w:tcPr>
          <w:p w:rsidR="0056600C" w:rsidRPr="00E004E4" w:rsidRDefault="0056600C" w:rsidP="008860E6">
            <w:pPr>
              <w:autoSpaceDE w:val="0"/>
              <w:autoSpaceDN w:val="0"/>
              <w:adjustRightInd w:val="0"/>
              <w:rPr>
                <w:rFonts w:ascii="Times New Roman" w:hAnsi="Times New Roman" w:cs="Times New Roman"/>
              </w:rPr>
            </w:pPr>
          </w:p>
        </w:tc>
      </w:tr>
      <w:tr w:rsidR="0056600C" w:rsidRPr="00E004E4" w:rsidTr="008860E6">
        <w:tc>
          <w:tcPr>
            <w:tcW w:w="3969" w:type="dxa"/>
            <w:gridSpan w:val="2"/>
          </w:tcPr>
          <w:p w:rsidR="0056600C" w:rsidRPr="00E004E4" w:rsidRDefault="0056600C" w:rsidP="008860E6">
            <w:pPr>
              <w:autoSpaceDE w:val="0"/>
              <w:autoSpaceDN w:val="0"/>
              <w:adjustRightInd w:val="0"/>
              <w:spacing w:after="0" w:line="240" w:lineRule="auto"/>
              <w:rPr>
                <w:rFonts w:ascii="Times New Roman" w:hAnsi="Times New Roman" w:cs="Times New Roman"/>
                <w:b/>
              </w:rPr>
            </w:pPr>
            <w:r w:rsidRPr="00E004E4">
              <w:rPr>
                <w:rFonts w:ascii="Times New Roman" w:hAnsi="Times New Roman" w:cs="Times New Roman"/>
                <w:b/>
              </w:rPr>
              <w:t>Opportunities</w:t>
            </w:r>
          </w:p>
        </w:tc>
        <w:tc>
          <w:tcPr>
            <w:tcW w:w="4678" w:type="dxa"/>
            <w:gridSpan w:val="2"/>
          </w:tcPr>
          <w:p w:rsidR="0056600C" w:rsidRPr="00E004E4" w:rsidRDefault="0056600C" w:rsidP="008860E6">
            <w:pPr>
              <w:autoSpaceDE w:val="0"/>
              <w:autoSpaceDN w:val="0"/>
              <w:adjustRightInd w:val="0"/>
              <w:spacing w:after="0" w:line="240" w:lineRule="auto"/>
              <w:rPr>
                <w:rFonts w:ascii="Times New Roman" w:hAnsi="Times New Roman" w:cs="Times New Roman"/>
                <w:b/>
              </w:rPr>
            </w:pPr>
            <w:r w:rsidRPr="00E004E4">
              <w:rPr>
                <w:rFonts w:ascii="Times New Roman" w:hAnsi="Times New Roman" w:cs="Times New Roman"/>
                <w:b/>
              </w:rPr>
              <w:t>Threats</w:t>
            </w:r>
          </w:p>
        </w:tc>
      </w:tr>
      <w:tr w:rsidR="0056600C" w:rsidRPr="00E004E4" w:rsidTr="00E01F3F">
        <w:trPr>
          <w:trHeight w:val="848"/>
        </w:trPr>
        <w:tc>
          <w:tcPr>
            <w:tcW w:w="720" w:type="dxa"/>
            <w:tcBorders>
              <w:top w:val="single" w:sz="4" w:space="0" w:color="auto"/>
              <w:left w:val="single" w:sz="4" w:space="0" w:color="auto"/>
              <w:bottom w:val="single" w:sz="4" w:space="0" w:color="auto"/>
              <w:right w:val="single" w:sz="4" w:space="0" w:color="auto"/>
            </w:tcBorders>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O81</w:t>
            </w:r>
          </w:p>
        </w:tc>
        <w:tc>
          <w:tcPr>
            <w:tcW w:w="3249" w:type="dxa"/>
            <w:tcBorders>
              <w:top w:val="single" w:sz="4" w:space="0" w:color="auto"/>
              <w:left w:val="single" w:sz="4" w:space="0" w:color="auto"/>
              <w:bottom w:val="single" w:sz="4" w:space="0" w:color="auto"/>
              <w:right w:val="single" w:sz="4" w:space="0" w:color="auto"/>
            </w:tcBorders>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EU structural programmes on Romanian side</w:t>
            </w:r>
          </w:p>
          <w:p w:rsidR="0056600C" w:rsidRPr="00E004E4" w:rsidRDefault="0056600C" w:rsidP="008860E6">
            <w:pPr>
              <w:autoSpaceDE w:val="0"/>
              <w:autoSpaceDN w:val="0"/>
              <w:adjustRightInd w:val="0"/>
              <w:rPr>
                <w:rFonts w:ascii="Times New Roman" w:hAnsi="Times New Roman" w:cs="Times New Roman"/>
              </w:rPr>
            </w:pPr>
          </w:p>
        </w:tc>
        <w:tc>
          <w:tcPr>
            <w:tcW w:w="711" w:type="dxa"/>
            <w:tcBorders>
              <w:top w:val="single" w:sz="4" w:space="0" w:color="auto"/>
              <w:left w:val="single" w:sz="4" w:space="0" w:color="auto"/>
              <w:bottom w:val="single" w:sz="4" w:space="0" w:color="auto"/>
              <w:right w:val="single" w:sz="4" w:space="0" w:color="auto"/>
            </w:tcBorders>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T81</w:t>
            </w:r>
          </w:p>
        </w:tc>
        <w:tc>
          <w:tcPr>
            <w:tcW w:w="3967" w:type="dxa"/>
            <w:tcBorders>
              <w:top w:val="single" w:sz="4" w:space="0" w:color="auto"/>
              <w:left w:val="single" w:sz="4" w:space="0" w:color="auto"/>
              <w:bottom w:val="single" w:sz="4" w:space="0" w:color="auto"/>
              <w:right w:val="single" w:sz="4" w:space="0" w:color="auto"/>
            </w:tcBorders>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A delay in implementing the new intergovernmental fiscal system</w:t>
            </w:r>
          </w:p>
        </w:tc>
      </w:tr>
      <w:tr w:rsidR="0056600C" w:rsidRPr="00E004E4" w:rsidTr="00E01F3F">
        <w:tc>
          <w:tcPr>
            <w:tcW w:w="720" w:type="dxa"/>
            <w:tcBorders>
              <w:top w:val="single" w:sz="4" w:space="0" w:color="auto"/>
              <w:left w:val="single" w:sz="4" w:space="0" w:color="auto"/>
              <w:bottom w:val="single" w:sz="4" w:space="0" w:color="auto"/>
              <w:right w:val="single" w:sz="4" w:space="0" w:color="auto"/>
            </w:tcBorders>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O82</w:t>
            </w:r>
          </w:p>
        </w:tc>
        <w:tc>
          <w:tcPr>
            <w:tcW w:w="3249" w:type="dxa"/>
            <w:tcBorders>
              <w:top w:val="single" w:sz="4" w:space="0" w:color="auto"/>
              <w:left w:val="single" w:sz="4" w:space="0" w:color="auto"/>
              <w:bottom w:val="single" w:sz="4" w:space="0" w:color="auto"/>
              <w:right w:val="single" w:sz="4" w:space="0" w:color="auto"/>
            </w:tcBorders>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 xml:space="preserve">New association agreement between EU and Moldova which encourages the implementation of reforms  </w:t>
            </w:r>
          </w:p>
        </w:tc>
        <w:tc>
          <w:tcPr>
            <w:tcW w:w="711" w:type="dxa"/>
            <w:tcBorders>
              <w:top w:val="single" w:sz="4" w:space="0" w:color="auto"/>
              <w:left w:val="single" w:sz="4" w:space="0" w:color="auto"/>
              <w:bottom w:val="single" w:sz="4" w:space="0" w:color="auto"/>
              <w:right w:val="single" w:sz="4" w:space="0" w:color="auto"/>
            </w:tcBorders>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T82</w:t>
            </w:r>
          </w:p>
        </w:tc>
        <w:tc>
          <w:tcPr>
            <w:tcW w:w="3967" w:type="dxa"/>
            <w:tcBorders>
              <w:top w:val="single" w:sz="4" w:space="0" w:color="auto"/>
              <w:left w:val="single" w:sz="4" w:space="0" w:color="auto"/>
              <w:bottom w:val="single" w:sz="4" w:space="0" w:color="auto"/>
              <w:right w:val="single" w:sz="4" w:space="0" w:color="auto"/>
            </w:tcBorders>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Political instability and international conflicts or tensions can divert the focus from implementing the CBC Programme</w:t>
            </w:r>
          </w:p>
        </w:tc>
      </w:tr>
      <w:tr w:rsidR="0056600C" w:rsidRPr="00E004E4" w:rsidTr="00E01F3F">
        <w:tc>
          <w:tcPr>
            <w:tcW w:w="720" w:type="dxa"/>
            <w:tcBorders>
              <w:top w:val="single" w:sz="4" w:space="0" w:color="auto"/>
              <w:left w:val="single" w:sz="4" w:space="0" w:color="auto"/>
              <w:bottom w:val="single" w:sz="4" w:space="0" w:color="auto"/>
              <w:right w:val="single" w:sz="4" w:space="0" w:color="auto"/>
            </w:tcBorders>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O83</w:t>
            </w:r>
          </w:p>
        </w:tc>
        <w:tc>
          <w:tcPr>
            <w:tcW w:w="3249" w:type="dxa"/>
            <w:tcBorders>
              <w:top w:val="single" w:sz="4" w:space="0" w:color="auto"/>
              <w:left w:val="single" w:sz="4" w:space="0" w:color="auto"/>
              <w:bottom w:val="single" w:sz="4" w:space="0" w:color="auto"/>
              <w:right w:val="single" w:sz="4" w:space="0" w:color="auto"/>
            </w:tcBorders>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Other international donors programs in Moldova</w:t>
            </w:r>
          </w:p>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(such as the EU, USAID, UNDP)</w:t>
            </w:r>
          </w:p>
        </w:tc>
        <w:tc>
          <w:tcPr>
            <w:tcW w:w="711" w:type="dxa"/>
            <w:tcBorders>
              <w:top w:val="single" w:sz="4" w:space="0" w:color="auto"/>
              <w:left w:val="single" w:sz="4" w:space="0" w:color="auto"/>
              <w:bottom w:val="single" w:sz="4" w:space="0" w:color="auto"/>
              <w:right w:val="single" w:sz="4" w:space="0" w:color="auto"/>
            </w:tcBorders>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T83</w:t>
            </w:r>
          </w:p>
        </w:tc>
        <w:tc>
          <w:tcPr>
            <w:tcW w:w="3967" w:type="dxa"/>
            <w:tcBorders>
              <w:top w:val="single" w:sz="4" w:space="0" w:color="auto"/>
              <w:left w:val="single" w:sz="4" w:space="0" w:color="auto"/>
              <w:bottom w:val="single" w:sz="4" w:space="0" w:color="auto"/>
              <w:right w:val="single" w:sz="4" w:space="0" w:color="auto"/>
            </w:tcBorders>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Differences in legal framework between the two countries</w:t>
            </w:r>
          </w:p>
        </w:tc>
      </w:tr>
      <w:tr w:rsidR="0056600C" w:rsidRPr="00E004E4" w:rsidTr="00E01F3F">
        <w:tc>
          <w:tcPr>
            <w:tcW w:w="720" w:type="dxa"/>
            <w:tcBorders>
              <w:top w:val="single" w:sz="4" w:space="0" w:color="auto"/>
              <w:left w:val="single" w:sz="4" w:space="0" w:color="auto"/>
              <w:bottom w:val="single" w:sz="4" w:space="0" w:color="auto"/>
              <w:right w:val="single" w:sz="4" w:space="0" w:color="auto"/>
            </w:tcBorders>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O84</w:t>
            </w:r>
          </w:p>
        </w:tc>
        <w:tc>
          <w:tcPr>
            <w:tcW w:w="3249" w:type="dxa"/>
            <w:tcBorders>
              <w:top w:val="single" w:sz="4" w:space="0" w:color="auto"/>
              <w:left w:val="single" w:sz="4" w:space="0" w:color="auto"/>
              <w:bottom w:val="single" w:sz="4" w:space="0" w:color="auto"/>
              <w:right w:val="single" w:sz="4" w:space="0" w:color="auto"/>
            </w:tcBorders>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High focus of international community to support Republic of Moldova in political stability and economic development</w:t>
            </w:r>
          </w:p>
        </w:tc>
        <w:tc>
          <w:tcPr>
            <w:tcW w:w="711" w:type="dxa"/>
            <w:tcBorders>
              <w:top w:val="single" w:sz="4" w:space="0" w:color="auto"/>
              <w:left w:val="single" w:sz="4" w:space="0" w:color="auto"/>
              <w:bottom w:val="single" w:sz="4" w:space="0" w:color="auto"/>
              <w:right w:val="single" w:sz="4" w:space="0" w:color="auto"/>
            </w:tcBorders>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T84</w:t>
            </w:r>
          </w:p>
        </w:tc>
        <w:tc>
          <w:tcPr>
            <w:tcW w:w="3967" w:type="dxa"/>
            <w:tcBorders>
              <w:top w:val="single" w:sz="4" w:space="0" w:color="auto"/>
              <w:left w:val="single" w:sz="4" w:space="0" w:color="auto"/>
              <w:bottom w:val="single" w:sz="4" w:space="0" w:color="auto"/>
              <w:right w:val="single" w:sz="4" w:space="0" w:color="auto"/>
            </w:tcBorders>
          </w:tcPr>
          <w:p w:rsidR="0056600C" w:rsidRPr="00E004E4" w:rsidRDefault="0056600C" w:rsidP="008860E6">
            <w:pPr>
              <w:autoSpaceDE w:val="0"/>
              <w:autoSpaceDN w:val="0"/>
              <w:adjustRightInd w:val="0"/>
              <w:rPr>
                <w:rFonts w:ascii="Times New Roman" w:hAnsi="Times New Roman" w:cs="Times New Roman"/>
              </w:rPr>
            </w:pPr>
            <w:r w:rsidRPr="00E004E4">
              <w:rPr>
                <w:rFonts w:ascii="Times New Roman" w:hAnsi="Times New Roman" w:cs="Times New Roman"/>
              </w:rPr>
              <w:t>Potential lack of interest of the Romanian LG units for the new CBC OP, due to the existence of other important EU and national investment programmes with possible similar eligible policy areas (i.e. transport infrastructure).</w:t>
            </w:r>
          </w:p>
        </w:tc>
      </w:tr>
    </w:tbl>
    <w:p w:rsidR="0056600C" w:rsidRPr="00E004E4" w:rsidRDefault="0056600C" w:rsidP="00DB3830">
      <w:pPr>
        <w:autoSpaceDE w:val="0"/>
        <w:autoSpaceDN w:val="0"/>
        <w:adjustRightInd w:val="0"/>
        <w:spacing w:after="0" w:line="240" w:lineRule="auto"/>
        <w:jc w:val="both"/>
        <w:rPr>
          <w:rFonts w:ascii="Times New Roman" w:hAnsi="Times New Roman" w:cs="Times New Roman"/>
          <w:sz w:val="20"/>
          <w:szCs w:val="20"/>
        </w:rPr>
        <w:sectPr w:rsidR="0056600C" w:rsidRPr="00E004E4" w:rsidSect="0056600C">
          <w:pgSz w:w="11906" w:h="16838"/>
          <w:pgMar w:top="720" w:right="1558" w:bottom="720" w:left="1418" w:header="708" w:footer="708" w:gutter="0"/>
          <w:cols w:space="708"/>
          <w:docGrid w:linePitch="360"/>
        </w:sectPr>
      </w:pPr>
    </w:p>
    <w:p w:rsidR="00773073" w:rsidRPr="00E004E4" w:rsidRDefault="00773073" w:rsidP="00DB3830">
      <w:pPr>
        <w:autoSpaceDE w:val="0"/>
        <w:autoSpaceDN w:val="0"/>
        <w:adjustRightInd w:val="0"/>
        <w:spacing w:after="0" w:line="240" w:lineRule="auto"/>
        <w:jc w:val="both"/>
        <w:rPr>
          <w:rFonts w:ascii="Times New Roman" w:hAnsi="Times New Roman" w:cs="Times New Roman"/>
          <w:sz w:val="20"/>
          <w:szCs w:val="20"/>
        </w:rPr>
      </w:pPr>
    </w:p>
    <w:p w:rsidR="0056600C" w:rsidRPr="00E004E4" w:rsidRDefault="0056600C" w:rsidP="00974305">
      <w:pPr>
        <w:autoSpaceDE w:val="0"/>
        <w:autoSpaceDN w:val="0"/>
        <w:adjustRightInd w:val="0"/>
        <w:spacing w:after="0" w:line="240" w:lineRule="auto"/>
        <w:jc w:val="both"/>
        <w:rPr>
          <w:rFonts w:ascii="Times New Roman" w:hAnsi="Times New Roman" w:cs="Times New Roman"/>
          <w:sz w:val="20"/>
          <w:szCs w:val="20"/>
        </w:rPr>
      </w:pPr>
    </w:p>
    <w:p w:rsidR="002F2BF3" w:rsidRPr="00E004E4" w:rsidRDefault="001A02B8" w:rsidP="00CD687F">
      <w:pPr>
        <w:jc w:val="both"/>
        <w:rPr>
          <w:rFonts w:ascii="Times New Roman" w:hAnsi="Times New Roman" w:cs="Times New Roman"/>
        </w:rPr>
      </w:pPr>
      <w:r w:rsidRPr="00E004E4">
        <w:rPr>
          <w:rFonts w:ascii="Times New Roman" w:hAnsi="Times New Roman" w:cs="Times New Roman"/>
          <w:b/>
        </w:rPr>
        <w:t xml:space="preserve">Conclusion: </w:t>
      </w:r>
      <w:r w:rsidRPr="00E004E4">
        <w:rPr>
          <w:rFonts w:ascii="Times New Roman" w:hAnsi="Times New Roman" w:cs="Times New Roman"/>
        </w:rPr>
        <w:t>The final success of CBC Programme is largely dependent on the administrative capacity and the quality of public governance in both countries. There are some strong points: improved administrative capacity based on experience in implementing international funded programs; a much larger fiscal autonomy will be offered to the Moldavian LGs starting with 1</w:t>
      </w:r>
      <w:r w:rsidRPr="00E004E4">
        <w:rPr>
          <w:rFonts w:ascii="Times New Roman" w:hAnsi="Times New Roman" w:cs="Times New Roman"/>
          <w:vertAlign w:val="superscript"/>
        </w:rPr>
        <w:t>st</w:t>
      </w:r>
      <w:r w:rsidRPr="00E004E4">
        <w:rPr>
          <w:rFonts w:ascii="Times New Roman" w:hAnsi="Times New Roman" w:cs="Times New Roman"/>
        </w:rPr>
        <w:t xml:space="preserve"> January 2015 and similar administrative structures. There are also some problems in this sector (potential lack of interest of LGs, from the Romanian side together with an un-flexible budgetary framework). In the same time, there are a lot of opportunities especially related to high interest of the international community to support the governance reforms in Moldova. A potential threat can be the delay in implementing the new intergovernmental fiscal system in Moldova – postponing the implementation of this system would continue the current dependence of the local authorities from their relation with the central government, affecting predictability and efficiency of public spending. The differences in the legal framework between the Romanian and Moldovan side of the Programme, are relevant as there is a different degree of financial (and overall decision-making) autonomy for promoting common investment (e.g., while on the Romanian side of the Programme the decision could be taken at the level of the County Council, in Republic of Moldova it might require endorsement and approval from the central level, hence affecting the capacity and ability of the raions to fully engage in joint operations). </w:t>
      </w:r>
      <w:r w:rsidR="009A0314" w:rsidRPr="00E004E4">
        <w:rPr>
          <w:rFonts w:ascii="Times New Roman" w:hAnsi="Times New Roman" w:cs="Times New Roman"/>
        </w:rPr>
        <w:t>This thematic area is well financially supported by other donors and financing programs and it benefited full attention from EC, World Bank, SIDA and UNDP. Important reforms were recently developed, especia</w:t>
      </w:r>
      <w:r w:rsidR="00DF1A99" w:rsidRPr="00E004E4">
        <w:rPr>
          <w:rFonts w:ascii="Times New Roman" w:hAnsi="Times New Roman" w:cs="Times New Roman"/>
        </w:rPr>
        <w:t>lly in Republic of Moldova. The</w:t>
      </w:r>
      <w:r w:rsidR="009A0314" w:rsidRPr="00E004E4">
        <w:rPr>
          <w:rFonts w:ascii="Times New Roman" w:hAnsi="Times New Roman" w:cs="Times New Roman"/>
        </w:rPr>
        <w:t xml:space="preserve"> Programme may hav</w:t>
      </w:r>
      <w:r w:rsidR="00DF1A99" w:rsidRPr="00E004E4">
        <w:rPr>
          <w:rFonts w:ascii="Times New Roman" w:hAnsi="Times New Roman" w:cs="Times New Roman"/>
        </w:rPr>
        <w:t xml:space="preserve">e little impact in the area of local &amp; regional good governance. </w:t>
      </w:r>
    </w:p>
    <w:p w:rsidR="00CD687F" w:rsidRPr="00E004E4" w:rsidRDefault="00CD687F" w:rsidP="001A02B8">
      <w:pPr>
        <w:rPr>
          <w:rFonts w:ascii="Times New Roman" w:hAnsi="Times New Roman" w:cs="Times New Roman"/>
          <w:sz w:val="20"/>
          <w:szCs w:val="20"/>
        </w:rPr>
      </w:pPr>
    </w:p>
    <w:p w:rsidR="00CD687F" w:rsidRPr="00E004E4" w:rsidRDefault="00CD687F" w:rsidP="001A02B8">
      <w:pPr>
        <w:rPr>
          <w:rFonts w:ascii="Times New Roman" w:hAnsi="Times New Roman" w:cs="Times New Roman"/>
          <w:sz w:val="20"/>
          <w:szCs w:val="20"/>
        </w:rPr>
        <w:sectPr w:rsidR="00CD687F" w:rsidRPr="00E004E4" w:rsidSect="001A02B8">
          <w:pgSz w:w="11906" w:h="16838"/>
          <w:pgMar w:top="720" w:right="1558" w:bottom="720" w:left="1418" w:header="708" w:footer="708" w:gutter="0"/>
          <w:cols w:space="708"/>
          <w:docGrid w:linePitch="360"/>
        </w:sectPr>
      </w:pPr>
    </w:p>
    <w:p w:rsidR="00DE1A9F" w:rsidRPr="00E004E4" w:rsidRDefault="00AA6937" w:rsidP="00E91659">
      <w:pPr>
        <w:pStyle w:val="Heading1"/>
        <w:numPr>
          <w:ilvl w:val="2"/>
          <w:numId w:val="1"/>
        </w:numPr>
        <w:spacing w:before="0" w:line="240" w:lineRule="auto"/>
        <w:ind w:left="0" w:firstLine="0"/>
        <w:rPr>
          <w:rFonts w:ascii="Times New Roman" w:hAnsi="Times New Roman" w:cs="Times New Roman"/>
          <w:color w:val="auto"/>
          <w:sz w:val="22"/>
        </w:rPr>
      </w:pPr>
      <w:bookmarkStart w:id="22" w:name="_Toc423428576"/>
      <w:r>
        <w:rPr>
          <w:rFonts w:ascii="Times New Roman" w:hAnsi="Times New Roman" w:cs="Times New Roman"/>
          <w:color w:val="auto"/>
          <w:sz w:val="22"/>
        </w:rPr>
        <w:lastRenderedPageBreak/>
        <w:t>C</w:t>
      </w:r>
      <w:r w:rsidR="00DE1A9F" w:rsidRPr="00E004E4">
        <w:rPr>
          <w:rFonts w:ascii="Times New Roman" w:hAnsi="Times New Roman" w:cs="Times New Roman"/>
          <w:color w:val="auto"/>
          <w:sz w:val="22"/>
        </w:rPr>
        <w:t>onsultations</w:t>
      </w:r>
      <w:bookmarkEnd w:id="22"/>
      <w:r w:rsidR="00DE1A9F" w:rsidRPr="00E004E4">
        <w:rPr>
          <w:rFonts w:ascii="Times New Roman" w:hAnsi="Times New Roman" w:cs="Times New Roman"/>
          <w:color w:val="auto"/>
          <w:sz w:val="22"/>
        </w:rPr>
        <w:t xml:space="preserve"> </w:t>
      </w:r>
    </w:p>
    <w:p w:rsidR="00DE1A9F" w:rsidRPr="00E004E4" w:rsidRDefault="00DE1A9F" w:rsidP="00DE1A9F">
      <w:pPr>
        <w:spacing w:after="0" w:line="240" w:lineRule="auto"/>
        <w:jc w:val="both"/>
        <w:rPr>
          <w:rFonts w:ascii="Times New Roman" w:hAnsi="Times New Roman" w:cs="Times New Roman"/>
        </w:rPr>
      </w:pPr>
    </w:p>
    <w:p w:rsidR="00CD687F" w:rsidRPr="00E004E4" w:rsidRDefault="00DE1A9F" w:rsidP="00CD687F">
      <w:pPr>
        <w:spacing w:after="0" w:line="240" w:lineRule="auto"/>
        <w:jc w:val="both"/>
        <w:rPr>
          <w:rFonts w:ascii="Times New Roman" w:hAnsi="Times New Roman" w:cs="Times New Roman"/>
        </w:rPr>
      </w:pPr>
      <w:r w:rsidRPr="00E004E4">
        <w:rPr>
          <w:rFonts w:ascii="Times New Roman" w:hAnsi="Times New Roman" w:cs="Times New Roman"/>
        </w:rPr>
        <w:t>A strong and participatory consultation process was carried out with central institutions that impact cross-border policies, both in Romania and Republic of Moldova.</w:t>
      </w:r>
      <w:r w:rsidR="00CD687F" w:rsidRPr="00E004E4">
        <w:rPr>
          <w:rFonts w:ascii="Times New Roman" w:hAnsi="Times New Roman" w:cs="Times New Roman"/>
        </w:rPr>
        <w:t xml:space="preserve"> The overall results of preliminary consultations included options registered through the consultation process with local administration stakeholders, civil society stakeholders, on-line survey and central institutions. </w:t>
      </w:r>
    </w:p>
    <w:p w:rsidR="00DE1A9F" w:rsidRPr="00E004E4" w:rsidRDefault="00DE1A9F" w:rsidP="00DE1A9F">
      <w:pPr>
        <w:spacing w:after="0" w:line="240" w:lineRule="auto"/>
        <w:jc w:val="both"/>
        <w:rPr>
          <w:rFonts w:ascii="Times New Roman" w:hAnsi="Times New Roman" w:cs="Times New Roman"/>
        </w:rPr>
      </w:pPr>
    </w:p>
    <w:p w:rsidR="00DE1A9F" w:rsidRPr="00E004E4" w:rsidRDefault="00CD687F" w:rsidP="00DE1A9F">
      <w:pPr>
        <w:spacing w:after="0" w:line="240" w:lineRule="auto"/>
        <w:jc w:val="both"/>
        <w:rPr>
          <w:rFonts w:ascii="Times New Roman" w:hAnsi="Times New Roman" w:cs="Times New Roman"/>
        </w:rPr>
      </w:pPr>
      <w:r w:rsidRPr="00E004E4">
        <w:rPr>
          <w:rFonts w:ascii="Times New Roman" w:hAnsi="Times New Roman" w:cs="Times New Roman"/>
        </w:rPr>
        <w:t xml:space="preserve">Specifically, the process </w:t>
      </w:r>
      <w:r w:rsidR="00DE1A9F" w:rsidRPr="00E004E4">
        <w:rPr>
          <w:rFonts w:ascii="Times New Roman" w:hAnsi="Times New Roman" w:cs="Times New Roman"/>
        </w:rPr>
        <w:t xml:space="preserve">has provided important inputs toward overall TO identification, as the consulted beneficiaries at local level mainly pointed to </w:t>
      </w:r>
      <w:r w:rsidR="009F0E59" w:rsidRPr="00E004E4">
        <w:rPr>
          <w:rFonts w:ascii="Times New Roman" w:hAnsi="Times New Roman" w:cs="Times New Roman"/>
        </w:rPr>
        <w:t xml:space="preserve">thematic objectives </w:t>
      </w:r>
      <w:r w:rsidR="00DE1A9F" w:rsidRPr="00E004E4">
        <w:rPr>
          <w:rFonts w:ascii="Times New Roman" w:hAnsi="Times New Roman" w:cs="Times New Roman"/>
        </w:rPr>
        <w:t>that could generate only small scale projects. Other essential/strategic investments, capable to improve the life of people in the eligible area by larger and more integrated interventions generated exclusively with central support, were have not been considered by the local stakeholders.</w:t>
      </w:r>
    </w:p>
    <w:p w:rsidR="00DE1A9F" w:rsidRPr="00E004E4" w:rsidRDefault="00DE1A9F" w:rsidP="00DE1A9F">
      <w:pPr>
        <w:spacing w:after="0" w:line="240" w:lineRule="auto"/>
        <w:jc w:val="both"/>
        <w:rPr>
          <w:rFonts w:ascii="Times New Roman" w:hAnsi="Times New Roman" w:cs="Times New Roman"/>
        </w:rPr>
      </w:pPr>
    </w:p>
    <w:p w:rsidR="00DE1A9F" w:rsidRPr="00E004E4" w:rsidRDefault="00DE1A9F" w:rsidP="00DE1A9F">
      <w:pPr>
        <w:spacing w:after="0" w:line="240" w:lineRule="auto"/>
        <w:jc w:val="both"/>
        <w:rPr>
          <w:rFonts w:ascii="Times New Roman" w:hAnsi="Times New Roman" w:cs="Times New Roman"/>
        </w:rPr>
      </w:pPr>
      <w:r w:rsidRPr="00E004E4">
        <w:rPr>
          <w:rFonts w:ascii="Times New Roman" w:hAnsi="Times New Roman" w:cs="Times New Roman"/>
        </w:rPr>
        <w:t xml:space="preserve">The consultation process was carried out during several months from February to October 2014. Joint working groups (RO-MD) were set up and national sub-group meetings were organized. The Working Group included representatives delegated by central/ regional institutions from the following fields of interest: energy, transport, environment, internal affairs (emergency situations/ border police) and customs. </w:t>
      </w:r>
    </w:p>
    <w:p w:rsidR="00DE1A9F" w:rsidRPr="00E004E4" w:rsidRDefault="00DE1A9F" w:rsidP="00DE1A9F">
      <w:pPr>
        <w:spacing w:after="0" w:line="240" w:lineRule="auto"/>
        <w:jc w:val="both"/>
        <w:rPr>
          <w:rFonts w:ascii="Times New Roman" w:hAnsi="Times New Roman" w:cs="Times New Roman"/>
        </w:rPr>
      </w:pPr>
    </w:p>
    <w:p w:rsidR="00DE1A9F" w:rsidRPr="00E004E4" w:rsidRDefault="00DE1A9F" w:rsidP="00DE1A9F">
      <w:pPr>
        <w:spacing w:after="0" w:line="240" w:lineRule="auto"/>
        <w:jc w:val="both"/>
        <w:rPr>
          <w:rFonts w:ascii="Times New Roman" w:hAnsi="Times New Roman" w:cs="Times New Roman"/>
        </w:rPr>
      </w:pPr>
      <w:r w:rsidRPr="00E004E4">
        <w:rPr>
          <w:rFonts w:ascii="Times New Roman" w:hAnsi="Times New Roman" w:cs="Times New Roman"/>
        </w:rPr>
        <w:t xml:space="preserve">In Romania, the respondents were mayors, deputy-mayors, deputy-presidents of the county councils, public administrators, or directors of development of the local institutions, representatives of the South East Regional Development Agency.  The representatives of the local authorities showed interest in the consultation process and several persons attended the meeting/interview simultaneously. Therefore, the interviewed representatives were asked to jointly decide for Thematic Objectives to be selected, and the registered answer represented the position of the institution. </w:t>
      </w:r>
    </w:p>
    <w:p w:rsidR="00DE1A9F" w:rsidRPr="00E004E4" w:rsidRDefault="00DE1A9F" w:rsidP="00DE1A9F">
      <w:pPr>
        <w:spacing w:after="0" w:line="240" w:lineRule="auto"/>
        <w:jc w:val="both"/>
        <w:rPr>
          <w:rFonts w:ascii="Times New Roman" w:hAnsi="Times New Roman" w:cs="Times New Roman"/>
        </w:rPr>
      </w:pPr>
    </w:p>
    <w:p w:rsidR="00DE1A9F" w:rsidRPr="00E004E4" w:rsidRDefault="00DE1A9F" w:rsidP="00DE1A9F">
      <w:pPr>
        <w:spacing w:after="0" w:line="240" w:lineRule="auto"/>
        <w:jc w:val="both"/>
        <w:rPr>
          <w:rFonts w:ascii="Times New Roman" w:hAnsi="Times New Roman" w:cs="Times New Roman"/>
        </w:rPr>
      </w:pPr>
      <w:r w:rsidRPr="00E004E4">
        <w:rPr>
          <w:rFonts w:ascii="Times New Roman" w:hAnsi="Times New Roman" w:cs="Times New Roman"/>
        </w:rPr>
        <w:t>The preliminary face</w:t>
      </w:r>
      <w:r w:rsidR="0020581C" w:rsidRPr="00E004E4">
        <w:rPr>
          <w:rFonts w:ascii="Times New Roman" w:hAnsi="Times New Roman" w:cs="Times New Roman"/>
        </w:rPr>
        <w:t xml:space="preserve">-to-face consultations included </w:t>
      </w:r>
      <w:r w:rsidRPr="00E004E4">
        <w:rPr>
          <w:rFonts w:ascii="Times New Roman" w:hAnsi="Times New Roman" w:cs="Times New Roman"/>
        </w:rPr>
        <w:t xml:space="preserve">15 regional/local level authorities and institutions and a total number of 29 representatives were interviewed. </w:t>
      </w:r>
    </w:p>
    <w:p w:rsidR="00DE1A9F" w:rsidRPr="00E004E4" w:rsidRDefault="00DE1A9F" w:rsidP="00DE1A9F">
      <w:pPr>
        <w:spacing w:after="0" w:line="240" w:lineRule="auto"/>
        <w:jc w:val="both"/>
        <w:rPr>
          <w:rFonts w:ascii="Times New Roman" w:hAnsi="Times New Roman" w:cs="Times New Roman"/>
        </w:rPr>
      </w:pPr>
    </w:p>
    <w:p w:rsidR="00DE1A9F" w:rsidRPr="00E004E4" w:rsidRDefault="00DE1A9F" w:rsidP="00DE1A9F">
      <w:pPr>
        <w:spacing w:after="0" w:line="240" w:lineRule="auto"/>
        <w:jc w:val="both"/>
        <w:rPr>
          <w:rFonts w:ascii="Times New Roman" w:hAnsi="Times New Roman" w:cs="Times New Roman"/>
        </w:rPr>
      </w:pPr>
      <w:r w:rsidRPr="00E004E4">
        <w:rPr>
          <w:rFonts w:ascii="Times New Roman" w:hAnsi="Times New Roman" w:cs="Times New Roman"/>
        </w:rPr>
        <w:t xml:space="preserve">Four focus groups with relevant programme stakeholders representing civil society were organized in Romania  </w:t>
      </w:r>
    </w:p>
    <w:p w:rsidR="00DE1A9F" w:rsidRPr="00E004E4" w:rsidRDefault="00DE1A9F" w:rsidP="00DE1A9F">
      <w:pPr>
        <w:spacing w:after="0" w:line="240" w:lineRule="auto"/>
        <w:jc w:val="both"/>
        <w:rPr>
          <w:rFonts w:ascii="Times New Roman" w:hAnsi="Times New Roman" w:cs="Times New Roman"/>
        </w:rPr>
      </w:pPr>
      <w:r w:rsidRPr="00E004E4">
        <w:rPr>
          <w:rFonts w:ascii="Times New Roman" w:hAnsi="Times New Roman" w:cs="Times New Roman"/>
        </w:rPr>
        <w:t xml:space="preserve">Iași, Botoșani, Vaslui, and Galați. 30 NGOs, 4 Commerce, Industry &amp; Agricultural Chambers as well as other relevant stakeholders participated at the focus-groups, totalizing 42 participants. In Republic of Moldova three focus-groups were organised targeting 26 NGOs, Commerce &amp; Industry Chamber. 30 representatives of the principal stakeholders participated in this round of consultations. In total, 56 stakeholder’s organizations from the eligible area were consulted. </w:t>
      </w:r>
    </w:p>
    <w:p w:rsidR="00DE1A9F" w:rsidRPr="00E004E4" w:rsidRDefault="00DE1A9F" w:rsidP="00DE1A9F">
      <w:pPr>
        <w:spacing w:after="0" w:line="240" w:lineRule="auto"/>
        <w:jc w:val="both"/>
        <w:rPr>
          <w:rFonts w:ascii="Times New Roman" w:hAnsi="Times New Roman" w:cs="Times New Roman"/>
        </w:rPr>
      </w:pPr>
      <w:r w:rsidRPr="00E004E4">
        <w:rPr>
          <w:rFonts w:ascii="Times New Roman" w:hAnsi="Times New Roman" w:cs="Times New Roman"/>
        </w:rPr>
        <w:t xml:space="preserve">  </w:t>
      </w:r>
    </w:p>
    <w:p w:rsidR="00DE1A9F" w:rsidRPr="00E004E4" w:rsidRDefault="00DE1A9F" w:rsidP="00DE1A9F">
      <w:pPr>
        <w:spacing w:after="0" w:line="240" w:lineRule="auto"/>
        <w:jc w:val="both"/>
        <w:rPr>
          <w:rFonts w:ascii="Times New Roman" w:hAnsi="Times New Roman" w:cs="Times New Roman"/>
        </w:rPr>
      </w:pPr>
      <w:r w:rsidRPr="00E004E4">
        <w:rPr>
          <w:rFonts w:ascii="Times New Roman" w:hAnsi="Times New Roman" w:cs="Times New Roman"/>
        </w:rPr>
        <w:t xml:space="preserve">An on-line survey was applied to potential eligible applicant stakeholders from the programme area. The survey questionnaire was developed using a web-based research tool and submitted via e-mail to 655 potential respondents from the eligible area. </w:t>
      </w:r>
    </w:p>
    <w:p w:rsidR="00DE1A9F" w:rsidRPr="00E004E4" w:rsidRDefault="00DE1A9F" w:rsidP="00DE1A9F">
      <w:pPr>
        <w:spacing w:after="0" w:line="240" w:lineRule="auto"/>
        <w:jc w:val="both"/>
        <w:rPr>
          <w:rFonts w:ascii="Times New Roman" w:hAnsi="Times New Roman" w:cs="Times New Roman"/>
        </w:rPr>
      </w:pPr>
    </w:p>
    <w:p w:rsidR="00DE1A9F" w:rsidRPr="00E004E4" w:rsidRDefault="00DE1A9F" w:rsidP="00DE1A9F">
      <w:pPr>
        <w:spacing w:after="0" w:line="240" w:lineRule="auto"/>
        <w:jc w:val="both"/>
        <w:rPr>
          <w:rFonts w:ascii="Times New Roman" w:hAnsi="Times New Roman" w:cs="Times New Roman"/>
        </w:rPr>
      </w:pPr>
      <w:r w:rsidRPr="00E004E4">
        <w:rPr>
          <w:rFonts w:ascii="Times New Roman" w:hAnsi="Times New Roman" w:cs="Times New Roman"/>
        </w:rPr>
        <w:t xml:space="preserve">The following Thematic Objectives received support from the consulted stakeholders: </w:t>
      </w:r>
    </w:p>
    <w:p w:rsidR="00DE1A9F" w:rsidRPr="00E004E4" w:rsidRDefault="00DE1A9F" w:rsidP="00AE0207">
      <w:pPr>
        <w:spacing w:after="0" w:line="240" w:lineRule="auto"/>
        <w:ind w:left="426"/>
        <w:jc w:val="both"/>
        <w:rPr>
          <w:rFonts w:ascii="Times New Roman" w:hAnsi="Times New Roman" w:cs="Times New Roman"/>
        </w:rPr>
      </w:pPr>
      <w:r w:rsidRPr="00E004E4">
        <w:rPr>
          <w:rFonts w:ascii="Times New Roman" w:hAnsi="Times New Roman" w:cs="Times New Roman"/>
        </w:rPr>
        <w:t>•</w:t>
      </w:r>
      <w:r w:rsidRPr="00E004E4">
        <w:rPr>
          <w:rFonts w:ascii="Times New Roman" w:hAnsi="Times New Roman" w:cs="Times New Roman"/>
        </w:rPr>
        <w:tab/>
        <w:t xml:space="preserve">TO1. Business and SME development; </w:t>
      </w:r>
    </w:p>
    <w:p w:rsidR="00DE1A9F" w:rsidRPr="00E004E4" w:rsidRDefault="00DE1A9F" w:rsidP="00AE0207">
      <w:pPr>
        <w:spacing w:after="0" w:line="240" w:lineRule="auto"/>
        <w:ind w:left="426"/>
        <w:jc w:val="both"/>
        <w:rPr>
          <w:rFonts w:ascii="Times New Roman" w:hAnsi="Times New Roman" w:cs="Times New Roman"/>
        </w:rPr>
      </w:pPr>
      <w:r w:rsidRPr="00E004E4">
        <w:rPr>
          <w:rFonts w:ascii="Times New Roman" w:hAnsi="Times New Roman" w:cs="Times New Roman"/>
        </w:rPr>
        <w:t>•</w:t>
      </w:r>
      <w:r w:rsidRPr="00E004E4">
        <w:rPr>
          <w:rFonts w:ascii="Times New Roman" w:hAnsi="Times New Roman" w:cs="Times New Roman"/>
        </w:rPr>
        <w:tab/>
        <w:t>TO2. Support to education, research, technological development and innovation;</w:t>
      </w:r>
    </w:p>
    <w:p w:rsidR="00DE1A9F" w:rsidRPr="00E004E4" w:rsidRDefault="00DE1A9F" w:rsidP="00AE0207">
      <w:pPr>
        <w:spacing w:after="0" w:line="240" w:lineRule="auto"/>
        <w:ind w:left="426"/>
        <w:jc w:val="both"/>
        <w:rPr>
          <w:rFonts w:ascii="Times New Roman" w:hAnsi="Times New Roman" w:cs="Times New Roman"/>
        </w:rPr>
      </w:pPr>
      <w:r w:rsidRPr="00E004E4">
        <w:rPr>
          <w:rFonts w:ascii="Times New Roman" w:hAnsi="Times New Roman" w:cs="Times New Roman"/>
        </w:rPr>
        <w:t>•</w:t>
      </w:r>
      <w:r w:rsidRPr="00E004E4">
        <w:rPr>
          <w:rFonts w:ascii="Times New Roman" w:hAnsi="Times New Roman" w:cs="Times New Roman"/>
        </w:rPr>
        <w:tab/>
        <w:t>T0 3. Promotion of local culture and preservation of historical heritage</w:t>
      </w:r>
    </w:p>
    <w:p w:rsidR="00DE1A9F" w:rsidRPr="00E004E4" w:rsidRDefault="00DE1A9F" w:rsidP="00AE0207">
      <w:pPr>
        <w:spacing w:after="0" w:line="240" w:lineRule="auto"/>
        <w:ind w:left="426"/>
        <w:jc w:val="both"/>
        <w:rPr>
          <w:rFonts w:ascii="Times New Roman" w:hAnsi="Times New Roman" w:cs="Times New Roman"/>
        </w:rPr>
      </w:pPr>
      <w:r w:rsidRPr="00E004E4">
        <w:rPr>
          <w:rFonts w:ascii="Times New Roman" w:hAnsi="Times New Roman" w:cs="Times New Roman"/>
        </w:rPr>
        <w:t>•</w:t>
      </w:r>
      <w:r w:rsidRPr="00E004E4">
        <w:rPr>
          <w:rFonts w:ascii="Times New Roman" w:hAnsi="Times New Roman" w:cs="Times New Roman"/>
        </w:rPr>
        <w:tab/>
        <w:t>TO4. Promotion of social inclusion and fight against poverty</w:t>
      </w:r>
    </w:p>
    <w:p w:rsidR="00DE1A9F" w:rsidRPr="00E004E4" w:rsidRDefault="00DE1A9F" w:rsidP="00AE0207">
      <w:pPr>
        <w:spacing w:after="0" w:line="240" w:lineRule="auto"/>
        <w:ind w:left="426"/>
        <w:jc w:val="both"/>
        <w:rPr>
          <w:rFonts w:ascii="Times New Roman" w:hAnsi="Times New Roman" w:cs="Times New Roman"/>
        </w:rPr>
      </w:pPr>
      <w:r w:rsidRPr="00E004E4">
        <w:rPr>
          <w:rFonts w:ascii="Times New Roman" w:hAnsi="Times New Roman" w:cs="Times New Roman"/>
        </w:rPr>
        <w:t>•</w:t>
      </w:r>
      <w:r w:rsidRPr="00E004E4">
        <w:rPr>
          <w:rFonts w:ascii="Times New Roman" w:hAnsi="Times New Roman" w:cs="Times New Roman"/>
        </w:rPr>
        <w:tab/>
        <w:t>TO5. Support to local &amp; regional good governance</w:t>
      </w:r>
    </w:p>
    <w:p w:rsidR="00DE1A9F" w:rsidRDefault="00DE1A9F" w:rsidP="00AE0207">
      <w:pPr>
        <w:spacing w:after="0" w:line="240" w:lineRule="auto"/>
        <w:ind w:left="426"/>
        <w:jc w:val="both"/>
        <w:rPr>
          <w:rFonts w:ascii="Times New Roman" w:hAnsi="Times New Roman" w:cs="Times New Roman"/>
        </w:rPr>
      </w:pPr>
      <w:r w:rsidRPr="00E004E4">
        <w:rPr>
          <w:rFonts w:ascii="Times New Roman" w:hAnsi="Times New Roman" w:cs="Times New Roman"/>
        </w:rPr>
        <w:t>•</w:t>
      </w:r>
      <w:r w:rsidRPr="00E004E4">
        <w:rPr>
          <w:rFonts w:ascii="Times New Roman" w:hAnsi="Times New Roman" w:cs="Times New Roman"/>
        </w:rPr>
        <w:tab/>
        <w:t>TO7. Improvement of accessibility to the regions, development of transport and communication networks and systems</w:t>
      </w:r>
    </w:p>
    <w:p w:rsidR="00AA6937" w:rsidRDefault="00AA6937" w:rsidP="00AA6937">
      <w:pPr>
        <w:jc w:val="both"/>
        <w:rPr>
          <w:rFonts w:ascii="Times New Roman" w:hAnsi="Times New Roman" w:cs="Times New Roman"/>
        </w:rPr>
      </w:pPr>
    </w:p>
    <w:p w:rsidR="00200505" w:rsidRPr="00E004E4" w:rsidRDefault="00F9231B" w:rsidP="00AE0207">
      <w:pPr>
        <w:pStyle w:val="Heading1"/>
        <w:numPr>
          <w:ilvl w:val="2"/>
          <w:numId w:val="1"/>
        </w:numPr>
        <w:spacing w:before="0" w:line="240" w:lineRule="auto"/>
        <w:ind w:left="0" w:firstLine="0"/>
        <w:rPr>
          <w:rFonts w:ascii="Times New Roman" w:hAnsi="Times New Roman" w:cs="Times New Roman"/>
          <w:color w:val="auto"/>
          <w:sz w:val="22"/>
        </w:rPr>
      </w:pPr>
      <w:bookmarkStart w:id="23" w:name="_Toc423428577"/>
      <w:r w:rsidRPr="00E004E4">
        <w:rPr>
          <w:rFonts w:ascii="Times New Roman" w:hAnsi="Times New Roman" w:cs="Times New Roman"/>
          <w:color w:val="auto"/>
          <w:sz w:val="22"/>
        </w:rPr>
        <w:t xml:space="preserve">Coherence analysis </w:t>
      </w:r>
      <w:bookmarkStart w:id="24" w:name="_Toc394929286"/>
      <w:bookmarkStart w:id="25" w:name="_Toc395779404"/>
      <w:r w:rsidR="00200505" w:rsidRPr="00E004E4">
        <w:rPr>
          <w:rFonts w:ascii="Times New Roman" w:hAnsi="Times New Roman" w:cs="Times New Roman"/>
          <w:color w:val="auto"/>
          <w:sz w:val="22"/>
        </w:rPr>
        <w:t>with other programmes and strategies</w:t>
      </w:r>
      <w:bookmarkEnd w:id="23"/>
      <w:bookmarkEnd w:id="24"/>
      <w:bookmarkEnd w:id="25"/>
    </w:p>
    <w:p w:rsidR="00200505" w:rsidRPr="00E004E4" w:rsidRDefault="00200505" w:rsidP="00200505">
      <w:pPr>
        <w:spacing w:after="0" w:line="240" w:lineRule="auto"/>
        <w:jc w:val="both"/>
        <w:rPr>
          <w:rFonts w:ascii="Times New Roman" w:hAnsi="Times New Roman" w:cs="Times New Roman"/>
        </w:rPr>
      </w:pPr>
    </w:p>
    <w:p w:rsidR="009B1893" w:rsidRPr="00E004E4" w:rsidRDefault="00C85C70" w:rsidP="009B1893">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According to programming regulations for 2014-2020 period</w:t>
      </w:r>
      <w:r w:rsidR="009B1893" w:rsidRPr="00E004E4">
        <w:rPr>
          <w:rFonts w:ascii="Times New Roman" w:hAnsi="Times New Roman" w:cs="Times New Roman"/>
        </w:rPr>
        <w:t xml:space="preserve"> the </w:t>
      </w:r>
      <w:r w:rsidR="00EC08C8" w:rsidRPr="00E004E4">
        <w:rPr>
          <w:rFonts w:ascii="Times New Roman" w:hAnsi="Times New Roman" w:cs="Times New Roman"/>
        </w:rPr>
        <w:t xml:space="preserve">ENI </w:t>
      </w:r>
      <w:r w:rsidR="009B1893" w:rsidRPr="00E004E4">
        <w:rPr>
          <w:rFonts w:ascii="Times New Roman" w:hAnsi="Times New Roman" w:cs="Times New Roman"/>
        </w:rPr>
        <w:t xml:space="preserve">programmes must deliver real cross-border added value and not cover elements which are already funded or could more suitably be funded from other ENI or EU programmes. Further, coherence and complementarity between the ENI programmes and the national ENP Action Plans, ENI multi-country strategies and Single Support Frameworks (and relevant EU-Russia agreements) and other relevant EU instruments are to be ensured through the programming process. </w:t>
      </w:r>
    </w:p>
    <w:p w:rsidR="009B1893" w:rsidRPr="00E004E4" w:rsidRDefault="009B1893" w:rsidP="009B1893">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lastRenderedPageBreak/>
        <w:t>The EU and its Member States should improve the coherence, effectiveness and complementarity of their respective policies on cooperation with neighbouring countries. Proper cooperation and coordination with other non-Union donors should also be ensured.</w:t>
      </w:r>
    </w:p>
    <w:p w:rsidR="009B1893" w:rsidRPr="00E004E4" w:rsidRDefault="009B1893" w:rsidP="009B1893">
      <w:pPr>
        <w:shd w:val="clear" w:color="auto" w:fill="FFFFFF" w:themeFill="background1"/>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Based on </w:t>
      </w:r>
      <w:r w:rsidR="009232D7" w:rsidRPr="00E004E4">
        <w:rPr>
          <w:rFonts w:ascii="Times New Roman" w:hAnsi="Times New Roman" w:cs="Times New Roman"/>
        </w:rPr>
        <w:t>the</w:t>
      </w:r>
      <w:r w:rsidRPr="00E004E4">
        <w:rPr>
          <w:rFonts w:ascii="Times New Roman" w:hAnsi="Times New Roman" w:cs="Times New Roman"/>
        </w:rPr>
        <w:t xml:space="preserve"> Programming </w:t>
      </w:r>
      <w:r w:rsidR="000E4D12" w:rsidRPr="00E004E4">
        <w:rPr>
          <w:rFonts w:ascii="Times New Roman" w:hAnsi="Times New Roman" w:cs="Times New Roman"/>
        </w:rPr>
        <w:t>d</w:t>
      </w:r>
      <w:r w:rsidRPr="00E004E4">
        <w:rPr>
          <w:rFonts w:ascii="Times New Roman" w:hAnsi="Times New Roman" w:cs="Times New Roman"/>
        </w:rPr>
        <w:t xml:space="preserve">ocument, the present coherence analysis is rating three types of criteria: </w:t>
      </w:r>
    </w:p>
    <w:p w:rsidR="009B1893" w:rsidRPr="00E004E4" w:rsidRDefault="009B1893" w:rsidP="009B1893">
      <w:pPr>
        <w:shd w:val="clear" w:color="auto" w:fill="FFFFFF" w:themeFill="background1"/>
        <w:autoSpaceDE w:val="0"/>
        <w:autoSpaceDN w:val="0"/>
        <w:adjustRightInd w:val="0"/>
        <w:spacing w:after="0" w:line="240" w:lineRule="auto"/>
        <w:rPr>
          <w:rFonts w:ascii="Times New Roman" w:hAnsi="Times New Roman" w:cs="Times New Roman"/>
        </w:rPr>
      </w:pPr>
    </w:p>
    <w:p w:rsidR="009B1893" w:rsidRPr="00E004E4" w:rsidRDefault="009B1893" w:rsidP="00FF0B99">
      <w:pPr>
        <w:pStyle w:val="ListParagraph"/>
        <w:numPr>
          <w:ilvl w:val="0"/>
          <w:numId w:val="18"/>
        </w:numPr>
        <w:shd w:val="clear" w:color="auto" w:fill="FFFFFF" w:themeFill="background1"/>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Convergence with European, National and Regional Strategies; </w:t>
      </w:r>
    </w:p>
    <w:p w:rsidR="009B1893" w:rsidRPr="00E004E4" w:rsidRDefault="009B1893" w:rsidP="00FF0B99">
      <w:pPr>
        <w:pStyle w:val="ListParagraph"/>
        <w:numPr>
          <w:ilvl w:val="0"/>
          <w:numId w:val="18"/>
        </w:numPr>
        <w:shd w:val="clear" w:color="auto" w:fill="FFFFFF" w:themeFill="background1"/>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Potential financing overlaps (in order to be avoided); </w:t>
      </w:r>
    </w:p>
    <w:p w:rsidR="009B1893" w:rsidRPr="00E004E4" w:rsidRDefault="009B1893" w:rsidP="00FF0B99">
      <w:pPr>
        <w:pStyle w:val="ListParagraph"/>
        <w:numPr>
          <w:ilvl w:val="0"/>
          <w:numId w:val="18"/>
        </w:numPr>
        <w:shd w:val="clear" w:color="auto" w:fill="FFFFFF" w:themeFill="background1"/>
        <w:autoSpaceDE w:val="0"/>
        <w:autoSpaceDN w:val="0"/>
        <w:adjustRightInd w:val="0"/>
        <w:spacing w:after="0" w:line="240" w:lineRule="auto"/>
        <w:rPr>
          <w:rFonts w:ascii="Times New Roman" w:hAnsi="Times New Roman" w:cs="Times New Roman"/>
          <w:b/>
        </w:rPr>
      </w:pPr>
      <w:r w:rsidRPr="00E004E4">
        <w:rPr>
          <w:rFonts w:ascii="Times New Roman" w:hAnsi="Times New Roman" w:cs="Times New Roman"/>
        </w:rPr>
        <w:t xml:space="preserve">Effectiveness &amp; Complementarity (of the thematic objective with the programme). </w:t>
      </w:r>
    </w:p>
    <w:p w:rsidR="00743664" w:rsidRPr="00E004E4" w:rsidRDefault="00743664" w:rsidP="009B1893">
      <w:pPr>
        <w:shd w:val="clear" w:color="auto" w:fill="FFFFFF" w:themeFill="background1"/>
        <w:autoSpaceDE w:val="0"/>
        <w:autoSpaceDN w:val="0"/>
        <w:adjustRightInd w:val="0"/>
        <w:spacing w:after="0" w:line="240" w:lineRule="auto"/>
        <w:jc w:val="both"/>
        <w:rPr>
          <w:rFonts w:ascii="Times New Roman" w:hAnsi="Times New Roman" w:cs="Times New Roman"/>
        </w:rPr>
      </w:pPr>
    </w:p>
    <w:p w:rsidR="004D639C" w:rsidRPr="00E004E4" w:rsidRDefault="004D639C" w:rsidP="009B1893">
      <w:pPr>
        <w:shd w:val="clear" w:color="auto" w:fill="FFFFFF" w:themeFill="background1"/>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Relevant programming documents such as strategies, actions, plans, agreements were analysed and interviews were conducted with the representatives of relevant institutions from Romania and Republic of Moldova, including:  </w:t>
      </w:r>
    </w:p>
    <w:p w:rsidR="004D639C" w:rsidRPr="00E004E4" w:rsidRDefault="004D639C" w:rsidP="009B1893">
      <w:pPr>
        <w:shd w:val="clear" w:color="auto" w:fill="FFFFFF" w:themeFill="background1"/>
        <w:autoSpaceDE w:val="0"/>
        <w:autoSpaceDN w:val="0"/>
        <w:adjustRightInd w:val="0"/>
        <w:spacing w:after="0" w:line="240" w:lineRule="auto"/>
        <w:jc w:val="both"/>
        <w:rPr>
          <w:rFonts w:ascii="Times New Roman" w:hAnsi="Times New Roman" w:cs="Times New Roman"/>
        </w:rPr>
      </w:pPr>
    </w:p>
    <w:p w:rsidR="009B1893" w:rsidRPr="00E004E4" w:rsidRDefault="009B1893" w:rsidP="009B1893">
      <w:pPr>
        <w:shd w:val="clear" w:color="auto" w:fill="FFFFFF" w:themeFill="background1"/>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Management Authorities for most of the Operational Programs in Romania   </w:t>
      </w:r>
    </w:p>
    <w:p w:rsidR="009B1893" w:rsidRPr="00E004E4" w:rsidRDefault="009B1893" w:rsidP="00FF0B99">
      <w:pPr>
        <w:pStyle w:val="ListParagraph"/>
        <w:numPr>
          <w:ilvl w:val="0"/>
          <w:numId w:val="18"/>
        </w:numPr>
        <w:shd w:val="clear" w:color="auto" w:fill="FFFFFF" w:themeFill="background1"/>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Human Capital Operational Programme (MEF)</w:t>
      </w:r>
    </w:p>
    <w:p w:rsidR="009B1893" w:rsidRPr="00E004E4" w:rsidRDefault="009B1893" w:rsidP="00FF0B99">
      <w:pPr>
        <w:pStyle w:val="ListParagraph"/>
        <w:numPr>
          <w:ilvl w:val="0"/>
          <w:numId w:val="18"/>
        </w:numPr>
        <w:shd w:val="clear" w:color="auto" w:fill="FFFFFF" w:themeFill="background1"/>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Major Infrastructure Operational Programme (MEF)</w:t>
      </w:r>
    </w:p>
    <w:p w:rsidR="009B1893" w:rsidRPr="00E004E4" w:rsidRDefault="009B1893" w:rsidP="00FF0B99">
      <w:pPr>
        <w:pStyle w:val="ListParagraph"/>
        <w:numPr>
          <w:ilvl w:val="0"/>
          <w:numId w:val="18"/>
        </w:numPr>
        <w:shd w:val="clear" w:color="auto" w:fill="FFFFFF" w:themeFill="background1"/>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Regional Operational Programme (MRDPA)</w:t>
      </w:r>
    </w:p>
    <w:p w:rsidR="009B1893" w:rsidRPr="00E004E4" w:rsidRDefault="009B1893" w:rsidP="00FF0B99">
      <w:pPr>
        <w:pStyle w:val="ListParagraph"/>
        <w:numPr>
          <w:ilvl w:val="0"/>
          <w:numId w:val="18"/>
        </w:numPr>
        <w:shd w:val="clear" w:color="auto" w:fill="FFFFFF" w:themeFill="background1"/>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Competitiveness Operational Programme (MEF), </w:t>
      </w:r>
    </w:p>
    <w:p w:rsidR="009B1893" w:rsidRPr="00E004E4" w:rsidRDefault="009B1893" w:rsidP="00FF0B99">
      <w:pPr>
        <w:pStyle w:val="ListParagraph"/>
        <w:numPr>
          <w:ilvl w:val="0"/>
          <w:numId w:val="18"/>
        </w:numPr>
        <w:shd w:val="clear" w:color="auto" w:fill="FFFFFF" w:themeFill="background1"/>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Administrative Capacity Operational Programme (MRDPA) </w:t>
      </w:r>
      <w:r w:rsidR="00813DD0" w:rsidRPr="00E004E4" w:rsidDel="00813DD0">
        <w:rPr>
          <w:rFonts w:ascii="Times New Roman" w:hAnsi="Times New Roman" w:cs="Times New Roman"/>
        </w:rPr>
        <w:t xml:space="preserve"> </w:t>
      </w:r>
      <w:r w:rsidRPr="00E004E4">
        <w:rPr>
          <w:rFonts w:ascii="Times New Roman" w:hAnsi="Times New Roman" w:cs="Times New Roman"/>
        </w:rPr>
        <w:t>The National Programme for Rural Development (MARD)</w:t>
      </w:r>
    </w:p>
    <w:p w:rsidR="009B1893" w:rsidRPr="00E004E4" w:rsidRDefault="009B1893" w:rsidP="009B1893">
      <w:pPr>
        <w:shd w:val="clear" w:color="auto" w:fill="FFFFFF" w:themeFill="background1"/>
        <w:autoSpaceDE w:val="0"/>
        <w:autoSpaceDN w:val="0"/>
        <w:adjustRightInd w:val="0"/>
        <w:spacing w:after="0" w:line="240" w:lineRule="auto"/>
        <w:rPr>
          <w:rFonts w:ascii="Times New Roman" w:hAnsi="Times New Roman" w:cs="Times New Roman"/>
        </w:rPr>
      </w:pPr>
    </w:p>
    <w:p w:rsidR="009B1893" w:rsidRPr="00E004E4" w:rsidRDefault="009B1893" w:rsidP="009B1893">
      <w:pPr>
        <w:shd w:val="clear" w:color="auto" w:fill="FFFFFF" w:themeFill="background1"/>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Major donor agencies engaged in support Republic of Moldova: </w:t>
      </w:r>
    </w:p>
    <w:p w:rsidR="009B1893" w:rsidRPr="00E004E4" w:rsidRDefault="009B1893" w:rsidP="00FF0B99">
      <w:pPr>
        <w:pStyle w:val="ListParagraph"/>
        <w:numPr>
          <w:ilvl w:val="0"/>
          <w:numId w:val="18"/>
        </w:numPr>
        <w:shd w:val="clear" w:color="auto" w:fill="FFFFFF" w:themeFill="background1"/>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European Delegation in Republic of Moldova</w:t>
      </w:r>
    </w:p>
    <w:p w:rsidR="009B1893" w:rsidRPr="00E004E4" w:rsidRDefault="009B1893" w:rsidP="00FF0B99">
      <w:pPr>
        <w:pStyle w:val="ListParagraph"/>
        <w:numPr>
          <w:ilvl w:val="0"/>
          <w:numId w:val="18"/>
        </w:numPr>
        <w:shd w:val="clear" w:color="auto" w:fill="FFFFFF" w:themeFill="background1"/>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USAID</w:t>
      </w:r>
    </w:p>
    <w:p w:rsidR="009B1893" w:rsidRPr="00E004E4" w:rsidRDefault="009B1893" w:rsidP="00FF0B99">
      <w:pPr>
        <w:pStyle w:val="ListParagraph"/>
        <w:numPr>
          <w:ilvl w:val="0"/>
          <w:numId w:val="18"/>
        </w:numPr>
        <w:shd w:val="clear" w:color="auto" w:fill="FFFFFF" w:themeFill="background1"/>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United Nations Development Programme</w:t>
      </w:r>
    </w:p>
    <w:p w:rsidR="009B1893" w:rsidRPr="00E004E4" w:rsidRDefault="009B1893" w:rsidP="00FF0B99">
      <w:pPr>
        <w:pStyle w:val="ListParagraph"/>
        <w:numPr>
          <w:ilvl w:val="0"/>
          <w:numId w:val="18"/>
        </w:numPr>
        <w:shd w:val="clear" w:color="auto" w:fill="FFFFFF" w:themeFill="background1"/>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German Society for International Cooperation (GIZ </w:t>
      </w:r>
      <w:r w:rsidR="00D03D0D" w:rsidRPr="00E004E4">
        <w:rPr>
          <w:rFonts w:ascii="Times New Roman" w:hAnsi="Times New Roman" w:cs="Times New Roman"/>
        </w:rPr>
        <w:t>–</w:t>
      </w:r>
      <w:r w:rsidRPr="00E004E4">
        <w:rPr>
          <w:rFonts w:ascii="Times New Roman" w:hAnsi="Times New Roman" w:cs="Times New Roman"/>
        </w:rPr>
        <w:t xml:space="preserve"> Gesellschaft für Internationale Zusammenarbeit)</w:t>
      </w:r>
    </w:p>
    <w:p w:rsidR="009B1893" w:rsidRPr="00E004E4" w:rsidRDefault="009B1893" w:rsidP="00FF0B99">
      <w:pPr>
        <w:pStyle w:val="ListParagraph"/>
        <w:numPr>
          <w:ilvl w:val="0"/>
          <w:numId w:val="18"/>
        </w:numPr>
        <w:shd w:val="clear" w:color="auto" w:fill="FFFFFF" w:themeFill="background1"/>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Romanian Official Development Assistance (ODA), coordinated by the Ministry of Foreign Affairs / International Development Cooperation Policy </w:t>
      </w:r>
    </w:p>
    <w:p w:rsidR="009B1893" w:rsidRPr="00E004E4" w:rsidRDefault="009B1893" w:rsidP="009B1893">
      <w:pPr>
        <w:shd w:val="clear" w:color="auto" w:fill="FFFFFF" w:themeFill="background1"/>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  </w:t>
      </w:r>
    </w:p>
    <w:p w:rsidR="009B1893" w:rsidRPr="00E004E4" w:rsidRDefault="009B1893" w:rsidP="009B1893">
      <w:pPr>
        <w:autoSpaceDE w:val="0"/>
        <w:autoSpaceDN w:val="0"/>
        <w:adjustRightInd w:val="0"/>
        <w:spacing w:after="0" w:line="240" w:lineRule="auto"/>
        <w:jc w:val="both"/>
        <w:rPr>
          <w:rFonts w:ascii="Times New Roman" w:hAnsi="Times New Roman" w:cs="Times New Roman"/>
          <w:sz w:val="20"/>
          <w:szCs w:val="20"/>
        </w:rPr>
      </w:pPr>
      <w:bookmarkStart w:id="26" w:name="_Toc394929287"/>
    </w:p>
    <w:p w:rsidR="009B1893" w:rsidRPr="00E004E4" w:rsidRDefault="00216241" w:rsidP="009B1893">
      <w:pPr>
        <w:autoSpaceDE w:val="0"/>
        <w:autoSpaceDN w:val="0"/>
        <w:adjustRightInd w:val="0"/>
        <w:spacing w:after="0" w:line="240" w:lineRule="auto"/>
        <w:jc w:val="both"/>
        <w:rPr>
          <w:rFonts w:ascii="Times New Roman" w:hAnsi="Times New Roman" w:cs="Times New Roman"/>
          <w:b/>
        </w:rPr>
      </w:pPr>
      <w:r w:rsidRPr="00E004E4">
        <w:rPr>
          <w:rFonts w:ascii="Times New Roman" w:hAnsi="Times New Roman" w:cs="Times New Roman"/>
          <w:b/>
        </w:rPr>
        <w:t>3.2.2</w:t>
      </w:r>
      <w:r w:rsidR="009B1893" w:rsidRPr="00E004E4">
        <w:rPr>
          <w:rFonts w:ascii="Times New Roman" w:hAnsi="Times New Roman" w:cs="Times New Roman"/>
          <w:b/>
        </w:rPr>
        <w:t>.1 Coherence with national strategies and EU strategies</w:t>
      </w:r>
      <w:bookmarkEnd w:id="26"/>
      <w:r w:rsidR="009B1893" w:rsidRPr="00E004E4">
        <w:rPr>
          <w:rFonts w:ascii="Times New Roman" w:hAnsi="Times New Roman" w:cs="Times New Roman"/>
          <w:b/>
        </w:rPr>
        <w:t xml:space="preserve"> </w:t>
      </w:r>
    </w:p>
    <w:p w:rsidR="009B1893" w:rsidRPr="00E004E4" w:rsidRDefault="009B1893" w:rsidP="009B1893">
      <w:pPr>
        <w:autoSpaceDE w:val="0"/>
        <w:autoSpaceDN w:val="0"/>
        <w:adjustRightInd w:val="0"/>
        <w:spacing w:after="0" w:line="240" w:lineRule="auto"/>
        <w:jc w:val="both"/>
        <w:rPr>
          <w:rFonts w:ascii="Times New Roman" w:hAnsi="Times New Roman" w:cs="Times New Roman"/>
          <w:sz w:val="20"/>
          <w:szCs w:val="20"/>
        </w:rPr>
      </w:pPr>
    </w:p>
    <w:p w:rsidR="00BD351F" w:rsidRPr="00E004E4" w:rsidRDefault="00BD351F" w:rsidP="00AE0207">
      <w:pPr>
        <w:pStyle w:val="ListParagraph"/>
        <w:shd w:val="clear" w:color="auto" w:fill="FFFFFF" w:themeFill="background1"/>
        <w:autoSpaceDE w:val="0"/>
        <w:autoSpaceDN w:val="0"/>
        <w:adjustRightInd w:val="0"/>
        <w:spacing w:after="0" w:line="240" w:lineRule="auto"/>
        <w:rPr>
          <w:rFonts w:ascii="Times New Roman" w:hAnsi="Times New Roman" w:cs="Times New Roman"/>
          <w:b/>
          <w:vanish/>
        </w:rPr>
      </w:pPr>
    </w:p>
    <w:p w:rsidR="009B1893" w:rsidRPr="00E004E4" w:rsidRDefault="00BD351F" w:rsidP="009B1893">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S</w:t>
      </w:r>
      <w:r>
        <w:rPr>
          <w:rFonts w:ascii="Times New Roman" w:hAnsi="Times New Roman" w:cs="Times New Roman"/>
        </w:rPr>
        <w:t>ix</w:t>
      </w:r>
      <w:r w:rsidRPr="00E004E4">
        <w:rPr>
          <w:rFonts w:ascii="Times New Roman" w:hAnsi="Times New Roman" w:cs="Times New Roman"/>
        </w:rPr>
        <w:t xml:space="preserve"> </w:t>
      </w:r>
      <w:r w:rsidR="009B1893" w:rsidRPr="00E004E4">
        <w:rPr>
          <w:rFonts w:ascii="Times New Roman" w:hAnsi="Times New Roman" w:cs="Times New Roman"/>
        </w:rPr>
        <w:t xml:space="preserve">national strategic documents with potential impact on the eligible area were analysed-four for Romania and </w:t>
      </w:r>
      <w:r>
        <w:rPr>
          <w:rFonts w:ascii="Times New Roman" w:hAnsi="Times New Roman" w:cs="Times New Roman"/>
        </w:rPr>
        <w:t>two</w:t>
      </w:r>
      <w:r w:rsidRPr="00E004E4">
        <w:rPr>
          <w:rFonts w:ascii="Times New Roman" w:hAnsi="Times New Roman" w:cs="Times New Roman"/>
        </w:rPr>
        <w:t xml:space="preserve"> </w:t>
      </w:r>
      <w:r w:rsidR="009B1893" w:rsidRPr="00E004E4">
        <w:rPr>
          <w:rFonts w:ascii="Times New Roman" w:hAnsi="Times New Roman" w:cs="Times New Roman"/>
        </w:rPr>
        <w:t xml:space="preserve">for Republic of Moldova. </w:t>
      </w:r>
    </w:p>
    <w:p w:rsidR="009B1893" w:rsidRPr="00E004E4" w:rsidRDefault="009B1893" w:rsidP="009B1893">
      <w:pPr>
        <w:autoSpaceDE w:val="0"/>
        <w:autoSpaceDN w:val="0"/>
        <w:adjustRightInd w:val="0"/>
        <w:spacing w:after="0" w:line="240" w:lineRule="auto"/>
        <w:jc w:val="both"/>
        <w:rPr>
          <w:rFonts w:ascii="Times New Roman" w:hAnsi="Times New Roman" w:cs="Times New Roman"/>
          <w:b/>
        </w:rPr>
      </w:pPr>
      <w:bookmarkStart w:id="27" w:name="_Toc394929288"/>
    </w:p>
    <w:p w:rsidR="009B1893" w:rsidRPr="00E004E4" w:rsidRDefault="009B1893" w:rsidP="009B1893">
      <w:pPr>
        <w:autoSpaceDE w:val="0"/>
        <w:autoSpaceDN w:val="0"/>
        <w:adjustRightInd w:val="0"/>
        <w:spacing w:after="0" w:line="240" w:lineRule="auto"/>
        <w:jc w:val="both"/>
        <w:rPr>
          <w:rFonts w:ascii="Times New Roman" w:hAnsi="Times New Roman" w:cs="Times New Roman"/>
          <w:b/>
        </w:rPr>
      </w:pPr>
      <w:r w:rsidRPr="00E004E4">
        <w:rPr>
          <w:rFonts w:ascii="Times New Roman" w:hAnsi="Times New Roman" w:cs="Times New Roman"/>
          <w:b/>
        </w:rPr>
        <w:t>Romania</w:t>
      </w:r>
      <w:bookmarkEnd w:id="27"/>
    </w:p>
    <w:p w:rsidR="009B1893" w:rsidRPr="00E004E4" w:rsidRDefault="009B1893" w:rsidP="009B1893">
      <w:pPr>
        <w:autoSpaceDE w:val="0"/>
        <w:autoSpaceDN w:val="0"/>
        <w:adjustRightInd w:val="0"/>
        <w:spacing w:after="0" w:line="240" w:lineRule="auto"/>
        <w:jc w:val="both"/>
        <w:rPr>
          <w:rFonts w:ascii="Times New Roman" w:hAnsi="Times New Roman" w:cs="Times New Roman"/>
          <w:b/>
        </w:rPr>
      </w:pPr>
    </w:p>
    <w:p w:rsidR="009B1893" w:rsidRPr="00E004E4" w:rsidRDefault="009B1893" w:rsidP="009B1893">
      <w:pPr>
        <w:autoSpaceDE w:val="0"/>
        <w:autoSpaceDN w:val="0"/>
        <w:adjustRightInd w:val="0"/>
        <w:spacing w:after="0" w:line="240" w:lineRule="auto"/>
        <w:jc w:val="both"/>
        <w:rPr>
          <w:rFonts w:ascii="Times New Roman" w:hAnsi="Times New Roman" w:cs="Times New Roman"/>
          <w:b/>
        </w:rPr>
      </w:pPr>
      <w:r w:rsidRPr="00E004E4">
        <w:rPr>
          <w:rFonts w:ascii="Times New Roman" w:hAnsi="Times New Roman" w:cs="Times New Roman"/>
          <w:b/>
        </w:rPr>
        <w:t>The Partnership Agreement of Romania</w:t>
      </w:r>
    </w:p>
    <w:p w:rsidR="009B1893" w:rsidRPr="00E004E4" w:rsidRDefault="009B1893" w:rsidP="009B1893">
      <w:pPr>
        <w:autoSpaceDE w:val="0"/>
        <w:autoSpaceDN w:val="0"/>
        <w:adjustRightInd w:val="0"/>
        <w:spacing w:after="0" w:line="240" w:lineRule="auto"/>
        <w:jc w:val="both"/>
        <w:rPr>
          <w:rFonts w:ascii="Times New Roman" w:hAnsi="Times New Roman" w:cs="Times New Roman"/>
        </w:rPr>
      </w:pPr>
    </w:p>
    <w:p w:rsidR="009B1893" w:rsidRPr="00E004E4" w:rsidRDefault="009B1893" w:rsidP="009B1893">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The Partnership Agreement of Romania-E</w:t>
      </w:r>
      <w:r w:rsidR="00813DD0">
        <w:rPr>
          <w:rFonts w:ascii="Times New Roman" w:hAnsi="Times New Roman" w:cs="Times New Roman"/>
        </w:rPr>
        <w:t xml:space="preserve">uropean Union </w:t>
      </w:r>
      <w:r w:rsidR="00D506A6" w:rsidRPr="00E004E4">
        <w:rPr>
          <w:rFonts w:ascii="Times New Roman" w:hAnsi="Times New Roman" w:cs="Times New Roman"/>
        </w:rPr>
        <w:t xml:space="preserve">(PA) </w:t>
      </w:r>
      <w:r w:rsidRPr="00E004E4">
        <w:rPr>
          <w:rFonts w:ascii="Times New Roman" w:hAnsi="Times New Roman" w:cs="Times New Roman"/>
        </w:rPr>
        <w:t>(</w:t>
      </w:r>
      <w:r w:rsidR="00813DD0">
        <w:rPr>
          <w:rFonts w:ascii="Times New Roman" w:hAnsi="Times New Roman" w:cs="Times New Roman"/>
        </w:rPr>
        <w:t>August</w:t>
      </w:r>
      <w:r w:rsidRPr="00E004E4">
        <w:rPr>
          <w:rFonts w:ascii="Times New Roman" w:hAnsi="Times New Roman" w:cs="Times New Roman"/>
        </w:rPr>
        <w:t xml:space="preserve">2014) provides the strategic focus for the necessary reforms and investment to be carried out in the 2014-2020 period. The PA is the main strategic document, covering needs and investments </w:t>
      </w:r>
      <w:r w:rsidR="00491D33" w:rsidRPr="00E004E4">
        <w:rPr>
          <w:rFonts w:ascii="Times New Roman" w:hAnsi="Times New Roman" w:cs="Times New Roman"/>
        </w:rPr>
        <w:t>totalizing</w:t>
      </w:r>
      <w:r w:rsidRPr="00E004E4">
        <w:rPr>
          <w:rFonts w:ascii="Times New Roman" w:hAnsi="Times New Roman" w:cs="Times New Roman"/>
        </w:rPr>
        <w:t xml:space="preserve"> appro</w:t>
      </w:r>
      <w:r w:rsidR="00C87EB9" w:rsidRPr="00E004E4">
        <w:rPr>
          <w:rFonts w:ascii="Times New Roman" w:hAnsi="Times New Roman" w:cs="Times New Roman"/>
        </w:rPr>
        <w:t xml:space="preserve">ximately 40 billion Euros. </w:t>
      </w:r>
      <w:r w:rsidRPr="00E004E4">
        <w:rPr>
          <w:rFonts w:ascii="Times New Roman" w:hAnsi="Times New Roman" w:cs="Times New Roman"/>
        </w:rPr>
        <w:t xml:space="preserve">It provides the required alignment with the EU strategy of smart, sustainable and inclusive growth. The indicative allocation of funds is pursuant to the treaty-based objectives, including economic, social and territorial cohesion. </w:t>
      </w:r>
    </w:p>
    <w:p w:rsidR="009B1893" w:rsidRPr="00E004E4" w:rsidRDefault="009B1893" w:rsidP="009B1893">
      <w:pPr>
        <w:autoSpaceDE w:val="0"/>
        <w:autoSpaceDN w:val="0"/>
        <w:adjustRightInd w:val="0"/>
        <w:spacing w:after="0" w:line="240" w:lineRule="auto"/>
        <w:jc w:val="both"/>
        <w:rPr>
          <w:rFonts w:ascii="Times New Roman" w:hAnsi="Times New Roman" w:cs="Times New Roman"/>
        </w:rPr>
      </w:pPr>
    </w:p>
    <w:p w:rsidR="009B1893" w:rsidRPr="00E004E4" w:rsidRDefault="00813DD0" w:rsidP="009B1893">
      <w:pPr>
        <w:autoSpaceDE w:val="0"/>
        <w:autoSpaceDN w:val="0"/>
        <w:adjustRightInd w:val="0"/>
        <w:spacing w:after="0" w:line="240" w:lineRule="auto"/>
        <w:jc w:val="both"/>
        <w:rPr>
          <w:rFonts w:ascii="Times New Roman" w:hAnsi="Times New Roman" w:cs="Times New Roman"/>
          <w:b/>
        </w:rPr>
      </w:pPr>
      <w:r w:rsidRPr="00EA24DF">
        <w:rPr>
          <w:rFonts w:ascii="Times New Roman" w:hAnsi="Times New Roman" w:cs="Times New Roman"/>
        </w:rPr>
        <w:t>The PA objectives are totally coherent and convergent with ENI CBC Thematic Objectives due to the fact that both documents are converging in E</w:t>
      </w:r>
      <w:r>
        <w:rPr>
          <w:rFonts w:ascii="Times New Roman" w:hAnsi="Times New Roman" w:cs="Times New Roman"/>
        </w:rPr>
        <w:t xml:space="preserve">uropean </w:t>
      </w:r>
      <w:r w:rsidRPr="00EA24DF">
        <w:rPr>
          <w:rFonts w:ascii="Times New Roman" w:hAnsi="Times New Roman" w:cs="Times New Roman"/>
        </w:rPr>
        <w:t>U</w:t>
      </w:r>
      <w:r>
        <w:rPr>
          <w:rFonts w:ascii="Times New Roman" w:hAnsi="Times New Roman" w:cs="Times New Roman"/>
        </w:rPr>
        <w:t>nion</w:t>
      </w:r>
      <w:r w:rsidRPr="00EA24DF">
        <w:rPr>
          <w:rFonts w:ascii="Times New Roman" w:hAnsi="Times New Roman" w:cs="Times New Roman"/>
        </w:rPr>
        <w:t xml:space="preserve"> 2020 </w:t>
      </w:r>
      <w:r>
        <w:rPr>
          <w:rFonts w:ascii="Times New Roman" w:hAnsi="Times New Roman" w:cs="Times New Roman"/>
        </w:rPr>
        <w:t>S</w:t>
      </w:r>
      <w:r w:rsidRPr="00EA24DF">
        <w:rPr>
          <w:rFonts w:ascii="Times New Roman" w:hAnsi="Times New Roman" w:cs="Times New Roman"/>
        </w:rPr>
        <w:t>trategy. The PA is the main strategic document, covering needs and investments totalising approximately 40 billion Euros</w:t>
      </w:r>
    </w:p>
    <w:p w:rsidR="009B1893" w:rsidRPr="00E004E4" w:rsidRDefault="009B1893" w:rsidP="009B1893">
      <w:pPr>
        <w:autoSpaceDE w:val="0"/>
        <w:autoSpaceDN w:val="0"/>
        <w:adjustRightInd w:val="0"/>
        <w:spacing w:after="0" w:line="240" w:lineRule="auto"/>
        <w:jc w:val="both"/>
        <w:rPr>
          <w:rFonts w:ascii="Times New Roman" w:hAnsi="Times New Roman" w:cs="Times New Roman"/>
          <w:b/>
        </w:rPr>
      </w:pPr>
      <w:r w:rsidRPr="00E004E4">
        <w:rPr>
          <w:rFonts w:ascii="Times New Roman" w:hAnsi="Times New Roman" w:cs="Times New Roman"/>
          <w:b/>
        </w:rPr>
        <w:t xml:space="preserve">National Reform Program for Romania (NRP) </w:t>
      </w:r>
    </w:p>
    <w:p w:rsidR="009B1893" w:rsidRPr="00E004E4" w:rsidRDefault="009B1893" w:rsidP="009B1893">
      <w:pPr>
        <w:shd w:val="clear" w:color="auto" w:fill="FFFFFF" w:themeFill="background1"/>
        <w:autoSpaceDE w:val="0"/>
        <w:autoSpaceDN w:val="0"/>
        <w:adjustRightInd w:val="0"/>
        <w:spacing w:after="0" w:line="240" w:lineRule="auto"/>
        <w:rPr>
          <w:rFonts w:ascii="Times New Roman" w:hAnsi="Times New Roman" w:cs="Times New Roman"/>
          <w:b/>
        </w:rPr>
      </w:pPr>
    </w:p>
    <w:p w:rsidR="009B1893" w:rsidRPr="00E004E4" w:rsidRDefault="009B1893" w:rsidP="009B1893">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This strategic document is setting the framework for the main priorities and reforms to be applied on short and medium term for Romania to meet the objectives of the Europe 2020 Strategy. The NRP includes particular measures in various policy areas targeted to sustain growth and create jobs, and meet the objectives of Europe 2020. Focused on the Romania’s most urgent measures, the National Reform Program (NRP) is paying special attention to governance issues and macroeconomic stability. It is aiming to boost competitiveness, productivity and growth, social cohesion, territorial </w:t>
      </w:r>
      <w:r w:rsidRPr="00E004E4">
        <w:rPr>
          <w:rFonts w:ascii="Times New Roman" w:hAnsi="Times New Roman" w:cs="Times New Roman"/>
        </w:rPr>
        <w:lastRenderedPageBreak/>
        <w:t xml:space="preserve">and economic convergence for reducing disparities in terms of economic development to other member states of the European Union. </w:t>
      </w:r>
    </w:p>
    <w:p w:rsidR="009B1893" w:rsidRPr="00E004E4" w:rsidRDefault="009B1893" w:rsidP="009B1893">
      <w:pPr>
        <w:autoSpaceDE w:val="0"/>
        <w:autoSpaceDN w:val="0"/>
        <w:adjustRightInd w:val="0"/>
        <w:spacing w:after="0" w:line="240" w:lineRule="auto"/>
        <w:jc w:val="both"/>
        <w:rPr>
          <w:rFonts w:ascii="Times New Roman" w:hAnsi="Times New Roman" w:cs="Times New Roman"/>
        </w:rPr>
      </w:pPr>
    </w:p>
    <w:p w:rsidR="009B1893" w:rsidRPr="00E004E4" w:rsidRDefault="009B1893" w:rsidP="009B1893">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Conclusion: Generally, ENI CBC Thematic Objectives are converging with NPR measures, with the exception of two of them, </w:t>
      </w:r>
      <w:r w:rsidRPr="00E004E4">
        <w:rPr>
          <w:rFonts w:ascii="Times New Roman" w:hAnsi="Times New Roman" w:cs="Times New Roman"/>
          <w:i/>
        </w:rPr>
        <w:t>TO3 Promotion of local culture and preservation of historical heritag</w:t>
      </w:r>
      <w:r w:rsidRPr="00E004E4">
        <w:rPr>
          <w:rFonts w:ascii="Times New Roman" w:hAnsi="Times New Roman" w:cs="Times New Roman"/>
        </w:rPr>
        <w:t xml:space="preserve">e and </w:t>
      </w:r>
      <w:r w:rsidRPr="00E004E4">
        <w:rPr>
          <w:rFonts w:ascii="Times New Roman" w:hAnsi="Times New Roman" w:cs="Times New Roman"/>
          <w:i/>
        </w:rPr>
        <w:t>TO10 Promotion of border management and border security</w:t>
      </w:r>
      <w:r w:rsidRPr="00E004E4">
        <w:rPr>
          <w:rFonts w:ascii="Times New Roman" w:hAnsi="Times New Roman" w:cs="Times New Roman"/>
        </w:rPr>
        <w:t>, that are not essential to the NRP.</w:t>
      </w:r>
    </w:p>
    <w:p w:rsidR="009B1893" w:rsidRPr="00E004E4" w:rsidRDefault="009B1893" w:rsidP="009B1893">
      <w:pPr>
        <w:autoSpaceDE w:val="0"/>
        <w:autoSpaceDN w:val="0"/>
        <w:adjustRightInd w:val="0"/>
        <w:spacing w:after="0" w:line="240" w:lineRule="auto"/>
        <w:jc w:val="both"/>
        <w:rPr>
          <w:rFonts w:ascii="Times New Roman" w:hAnsi="Times New Roman" w:cs="Times New Roman"/>
        </w:rPr>
      </w:pPr>
    </w:p>
    <w:p w:rsidR="009B1893" w:rsidRPr="00E004E4" w:rsidRDefault="009B1893" w:rsidP="009B1893">
      <w:pPr>
        <w:autoSpaceDE w:val="0"/>
        <w:autoSpaceDN w:val="0"/>
        <w:adjustRightInd w:val="0"/>
        <w:spacing w:after="0" w:line="240" w:lineRule="auto"/>
        <w:jc w:val="both"/>
        <w:rPr>
          <w:rFonts w:ascii="Times New Roman" w:hAnsi="Times New Roman" w:cs="Times New Roman"/>
          <w:b/>
        </w:rPr>
      </w:pPr>
      <w:r w:rsidRPr="00E004E4">
        <w:rPr>
          <w:rFonts w:ascii="Times New Roman" w:hAnsi="Times New Roman" w:cs="Times New Roman"/>
          <w:b/>
        </w:rPr>
        <w:t xml:space="preserve">North-East Regional Development Plan 2014-2020  </w:t>
      </w:r>
    </w:p>
    <w:p w:rsidR="009B1893" w:rsidRPr="00E004E4" w:rsidRDefault="009B1893" w:rsidP="009B1893">
      <w:pPr>
        <w:shd w:val="clear" w:color="auto" w:fill="FFFFFF" w:themeFill="background1"/>
        <w:autoSpaceDE w:val="0"/>
        <w:autoSpaceDN w:val="0"/>
        <w:adjustRightInd w:val="0"/>
        <w:spacing w:after="0" w:line="240" w:lineRule="auto"/>
        <w:rPr>
          <w:rFonts w:ascii="Times New Roman" w:hAnsi="Times New Roman" w:cs="Times New Roman"/>
        </w:rPr>
      </w:pPr>
    </w:p>
    <w:p w:rsidR="009B1893" w:rsidRPr="00E004E4" w:rsidRDefault="009B1893" w:rsidP="009B1893">
      <w:pPr>
        <w:shd w:val="clear" w:color="auto" w:fill="FFFFFF" w:themeFill="background1"/>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The strategy identified four key strategic priorities for the NE Region: (1) Improving human capital, (2) Development of modern infrastructure, (3) Sustaining competitive economy and local development and (4) Optimizing the use and protection of natural resources. </w:t>
      </w:r>
    </w:p>
    <w:p w:rsidR="009B1893" w:rsidRPr="00E004E4" w:rsidRDefault="009B1893" w:rsidP="009B1893">
      <w:pPr>
        <w:shd w:val="clear" w:color="auto" w:fill="FFFFFF" w:themeFill="background1"/>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Most of the specific objectives of this strategy are convergent with ENI CBC Thematic Objectives and their respective priorities, as reflected in the below table.  </w:t>
      </w:r>
    </w:p>
    <w:p w:rsidR="009B1893" w:rsidRPr="00E004E4" w:rsidRDefault="009B1893" w:rsidP="009B1893">
      <w:pPr>
        <w:shd w:val="clear" w:color="auto" w:fill="FFFFFF" w:themeFill="background1"/>
        <w:autoSpaceDE w:val="0"/>
        <w:autoSpaceDN w:val="0"/>
        <w:adjustRightInd w:val="0"/>
        <w:spacing w:after="0" w:line="240" w:lineRule="auto"/>
        <w:jc w:val="both"/>
        <w:rPr>
          <w:rFonts w:ascii="Times New Roman" w:hAnsi="Times New Roman" w:cs="Times New Roman"/>
        </w:rPr>
      </w:pPr>
    </w:p>
    <w:p w:rsidR="009B1893" w:rsidRPr="00E004E4" w:rsidRDefault="009B1893" w:rsidP="009B1893">
      <w:pPr>
        <w:autoSpaceDE w:val="0"/>
        <w:autoSpaceDN w:val="0"/>
        <w:adjustRightInd w:val="0"/>
        <w:spacing w:after="0" w:line="240" w:lineRule="auto"/>
        <w:jc w:val="both"/>
        <w:rPr>
          <w:rFonts w:ascii="Times New Roman" w:hAnsi="Times New Roman" w:cs="Times New Roman"/>
          <w:b/>
        </w:rPr>
      </w:pPr>
      <w:r w:rsidRPr="00E004E4">
        <w:rPr>
          <w:rFonts w:ascii="Times New Roman" w:hAnsi="Times New Roman" w:cs="Times New Roman"/>
          <w:b/>
        </w:rPr>
        <w:t xml:space="preserve">South-East Regional Development Plan 2014-2020  </w:t>
      </w:r>
    </w:p>
    <w:p w:rsidR="009B1893" w:rsidRPr="00E004E4" w:rsidRDefault="009B1893" w:rsidP="009B1893">
      <w:pPr>
        <w:shd w:val="clear" w:color="auto" w:fill="FFFFFF" w:themeFill="background1"/>
        <w:autoSpaceDE w:val="0"/>
        <w:autoSpaceDN w:val="0"/>
        <w:adjustRightInd w:val="0"/>
        <w:spacing w:after="0" w:line="240" w:lineRule="auto"/>
        <w:rPr>
          <w:rFonts w:ascii="Times New Roman" w:hAnsi="Times New Roman" w:cs="Times New Roman"/>
        </w:rPr>
      </w:pPr>
    </w:p>
    <w:p w:rsidR="009B1893" w:rsidRPr="00E004E4" w:rsidRDefault="009B1893" w:rsidP="009B1893">
      <w:pPr>
        <w:shd w:val="clear" w:color="auto" w:fill="FFFFFF" w:themeFill="background1"/>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The strategic document (currently in consultation process) identified ten development priorities for the SE Region as follow: (1) Integrated sustainable urban development, (2) Development of regional transport infrastructure, (3) Improving the competitiveness of the regional economy, in the context of promoting smart specialization, (4) Improving the quality of tourism at regional level, (5) Conservation and protection of environment, (6) Improving energy efficiency and using renewable resources, (7) Improving quality in education, health and social inclusion, (8) Recovery superior resources in rural areas and upgrading of the rural economy; (9) Improving human resources at the regional level in the context of smart regional specialization, (10) Promoting cross-border and interregional cooperation. </w:t>
      </w:r>
    </w:p>
    <w:p w:rsidR="009B1893" w:rsidRPr="00E004E4" w:rsidRDefault="009B1893" w:rsidP="009B1893">
      <w:pPr>
        <w:shd w:val="clear" w:color="auto" w:fill="FFFFFF" w:themeFill="background1"/>
        <w:autoSpaceDE w:val="0"/>
        <w:autoSpaceDN w:val="0"/>
        <w:adjustRightInd w:val="0"/>
        <w:spacing w:after="0" w:line="240" w:lineRule="auto"/>
        <w:jc w:val="both"/>
        <w:rPr>
          <w:rFonts w:ascii="Times New Roman" w:hAnsi="Times New Roman" w:cs="Times New Roman"/>
        </w:rPr>
      </w:pPr>
    </w:p>
    <w:p w:rsidR="009B1893" w:rsidRPr="00E004E4" w:rsidRDefault="009B1893" w:rsidP="009B1893">
      <w:pPr>
        <w:shd w:val="clear" w:color="auto" w:fill="FFFFFF" w:themeFill="background1"/>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Even if these development priorities are formulated differently than the objectives of the CBC programmes, the measures included in the SE Regional Development Plan are strongly convergent with ENI CBC Thematic Objectives. </w:t>
      </w:r>
    </w:p>
    <w:p w:rsidR="009B1893" w:rsidRPr="00E004E4" w:rsidRDefault="009B1893" w:rsidP="009B1893">
      <w:pPr>
        <w:shd w:val="clear" w:color="auto" w:fill="FFFFFF" w:themeFill="background1"/>
        <w:autoSpaceDE w:val="0"/>
        <w:autoSpaceDN w:val="0"/>
        <w:adjustRightInd w:val="0"/>
        <w:spacing w:after="0" w:line="240" w:lineRule="auto"/>
        <w:jc w:val="both"/>
        <w:rPr>
          <w:rFonts w:ascii="Times New Roman" w:hAnsi="Times New Roman" w:cs="Times New Roman"/>
        </w:rPr>
      </w:pPr>
    </w:p>
    <w:p w:rsidR="009B1893" w:rsidRPr="00E004E4" w:rsidRDefault="009B1893" w:rsidP="009B1893">
      <w:pPr>
        <w:autoSpaceDE w:val="0"/>
        <w:autoSpaceDN w:val="0"/>
        <w:adjustRightInd w:val="0"/>
        <w:spacing w:after="0" w:line="240" w:lineRule="auto"/>
        <w:jc w:val="both"/>
        <w:rPr>
          <w:rFonts w:ascii="Times New Roman" w:hAnsi="Times New Roman" w:cs="Times New Roman"/>
          <w:b/>
        </w:rPr>
      </w:pPr>
      <w:bookmarkStart w:id="28" w:name="_Toc394929289"/>
      <w:r w:rsidRPr="00E004E4">
        <w:rPr>
          <w:rFonts w:ascii="Times New Roman" w:hAnsi="Times New Roman" w:cs="Times New Roman"/>
          <w:b/>
        </w:rPr>
        <w:t>Republic of Moldova</w:t>
      </w:r>
      <w:bookmarkEnd w:id="28"/>
      <w:r w:rsidRPr="00E004E4">
        <w:rPr>
          <w:rFonts w:ascii="Times New Roman" w:hAnsi="Times New Roman" w:cs="Times New Roman"/>
          <w:b/>
        </w:rPr>
        <w:t xml:space="preserve"> </w:t>
      </w:r>
    </w:p>
    <w:p w:rsidR="009B1893" w:rsidRPr="00E004E4" w:rsidRDefault="009B1893" w:rsidP="009B1893">
      <w:pPr>
        <w:shd w:val="clear" w:color="auto" w:fill="FFFFFF" w:themeFill="background1"/>
        <w:autoSpaceDE w:val="0"/>
        <w:autoSpaceDN w:val="0"/>
        <w:adjustRightInd w:val="0"/>
        <w:spacing w:after="0" w:line="240" w:lineRule="auto"/>
        <w:jc w:val="both"/>
        <w:rPr>
          <w:rFonts w:ascii="Times New Roman" w:hAnsi="Times New Roman" w:cs="Times New Roman"/>
        </w:rPr>
      </w:pPr>
    </w:p>
    <w:p w:rsidR="009B1893" w:rsidRPr="00E004E4" w:rsidRDefault="009B1893" w:rsidP="009B1893">
      <w:pPr>
        <w:autoSpaceDE w:val="0"/>
        <w:autoSpaceDN w:val="0"/>
        <w:adjustRightInd w:val="0"/>
        <w:spacing w:after="0" w:line="240" w:lineRule="auto"/>
        <w:jc w:val="both"/>
        <w:rPr>
          <w:rFonts w:ascii="Times New Roman" w:hAnsi="Times New Roman" w:cs="Times New Roman"/>
          <w:b/>
        </w:rPr>
      </w:pPr>
      <w:r w:rsidRPr="00E004E4">
        <w:rPr>
          <w:rFonts w:ascii="Times New Roman" w:hAnsi="Times New Roman" w:cs="Times New Roman"/>
          <w:b/>
        </w:rPr>
        <w:t xml:space="preserve">Moldova 2020 Strategy </w:t>
      </w:r>
    </w:p>
    <w:p w:rsidR="009B1893" w:rsidRPr="00E004E4" w:rsidRDefault="009B1893" w:rsidP="009B1893">
      <w:pPr>
        <w:shd w:val="clear" w:color="auto" w:fill="FFFFFF" w:themeFill="background1"/>
        <w:autoSpaceDE w:val="0"/>
        <w:autoSpaceDN w:val="0"/>
        <w:adjustRightInd w:val="0"/>
        <w:spacing w:after="0" w:line="240" w:lineRule="auto"/>
        <w:jc w:val="both"/>
        <w:rPr>
          <w:rFonts w:ascii="Times New Roman" w:hAnsi="Times New Roman" w:cs="Times New Roman"/>
        </w:rPr>
      </w:pPr>
    </w:p>
    <w:p w:rsidR="009B1893" w:rsidRPr="00E004E4" w:rsidRDefault="009B1893" w:rsidP="009B1893">
      <w:pPr>
        <w:shd w:val="clear" w:color="auto" w:fill="FFFFFF" w:themeFill="background1"/>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Moldova 2020 is the main strategic document of Republic of Moldova. It contains seven key development priorities: (1) Aligning the education system to labour market needs in order to enhance labour productivity and increase employment in the economy; (2) Increasing public investment in the national and local road infrastructure; (3) Reducing financing costs by increasing competition in the financial sector and developing risk management tools; (4)  Improving the business climate, promoting competition policies, streamlining the  regulatory framework and applying information technologies in public services for businesses and citizens; (5) Reducing energy consumption by increasing energy efficiency and using renewable energy sources; (6) Ensuring financial sustainability of the pension system; (7) Increasing the quality and efficiency of justice and fighting corruption. </w:t>
      </w:r>
    </w:p>
    <w:p w:rsidR="009B1893" w:rsidRPr="00E004E4" w:rsidRDefault="009B1893" w:rsidP="009B1893">
      <w:pPr>
        <w:shd w:val="clear" w:color="auto" w:fill="FFFFFF" w:themeFill="background1"/>
        <w:autoSpaceDE w:val="0"/>
        <w:autoSpaceDN w:val="0"/>
        <w:adjustRightInd w:val="0"/>
        <w:spacing w:after="0" w:line="240" w:lineRule="auto"/>
        <w:jc w:val="both"/>
        <w:rPr>
          <w:rFonts w:ascii="Times New Roman" w:hAnsi="Times New Roman" w:cs="Times New Roman"/>
        </w:rPr>
      </w:pPr>
    </w:p>
    <w:p w:rsidR="009B1893" w:rsidRPr="00E004E4" w:rsidRDefault="009B1893" w:rsidP="009B1893">
      <w:pPr>
        <w:shd w:val="clear" w:color="auto" w:fill="FFFFFF" w:themeFill="background1"/>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The priorities of the strategy are partially converging with the T</w:t>
      </w:r>
      <w:r w:rsidR="00346102">
        <w:rPr>
          <w:rFonts w:ascii="Times New Roman" w:hAnsi="Times New Roman" w:cs="Times New Roman"/>
        </w:rPr>
        <w:t>O</w:t>
      </w:r>
      <w:r w:rsidRPr="00E004E4">
        <w:rPr>
          <w:rFonts w:ascii="Times New Roman" w:hAnsi="Times New Roman" w:cs="Times New Roman"/>
        </w:rPr>
        <w:t xml:space="preserve">s of the ENI CBC. As outlined in the table below, given the focus of the strategy and the priority setting mechanism put in place for this document, the main policy areas that are directly impacting the ENI CBC objective framework include economic development, education, governance and energy.      </w:t>
      </w:r>
    </w:p>
    <w:p w:rsidR="00771058" w:rsidRPr="00E004E4" w:rsidRDefault="00771058" w:rsidP="009B1893">
      <w:pPr>
        <w:pStyle w:val="ListParagraph"/>
        <w:autoSpaceDE w:val="0"/>
        <w:autoSpaceDN w:val="0"/>
        <w:adjustRightInd w:val="0"/>
        <w:spacing w:after="0" w:line="240" w:lineRule="auto"/>
        <w:ind w:left="0"/>
        <w:jc w:val="both"/>
        <w:rPr>
          <w:rFonts w:ascii="Times New Roman" w:hAnsi="Times New Roman" w:cs="Times New Roman"/>
          <w:b/>
        </w:rPr>
      </w:pPr>
    </w:p>
    <w:p w:rsidR="009B1893" w:rsidRPr="00E004E4" w:rsidRDefault="009B1893" w:rsidP="009B1893">
      <w:pPr>
        <w:autoSpaceDE w:val="0"/>
        <w:autoSpaceDN w:val="0"/>
        <w:adjustRightInd w:val="0"/>
        <w:spacing w:after="0" w:line="240" w:lineRule="auto"/>
        <w:jc w:val="both"/>
        <w:rPr>
          <w:rFonts w:ascii="Times New Roman" w:hAnsi="Times New Roman" w:cs="Times New Roman"/>
          <w:b/>
        </w:rPr>
      </w:pPr>
      <w:r w:rsidRPr="00E004E4">
        <w:rPr>
          <w:rFonts w:ascii="Times New Roman" w:hAnsi="Times New Roman" w:cs="Times New Roman"/>
          <w:b/>
        </w:rPr>
        <w:t xml:space="preserve">Republic of Moldova Strategy for Regional Development </w:t>
      </w:r>
    </w:p>
    <w:p w:rsidR="001E149D" w:rsidRPr="00E004E4" w:rsidRDefault="001E149D" w:rsidP="001E149D">
      <w:pPr>
        <w:shd w:val="clear" w:color="auto" w:fill="FFFFFF" w:themeFill="background1"/>
        <w:autoSpaceDE w:val="0"/>
        <w:autoSpaceDN w:val="0"/>
        <w:adjustRightInd w:val="0"/>
        <w:spacing w:after="0" w:line="240" w:lineRule="auto"/>
        <w:jc w:val="both"/>
        <w:rPr>
          <w:rFonts w:ascii="Times New Roman" w:hAnsi="Times New Roman" w:cs="Times New Roman"/>
        </w:rPr>
      </w:pPr>
    </w:p>
    <w:p w:rsidR="001E149D" w:rsidRPr="00E004E4" w:rsidRDefault="001E149D" w:rsidP="001E149D">
      <w:pPr>
        <w:shd w:val="clear" w:color="auto" w:fill="FFFFFF" w:themeFill="background1"/>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The National Regional Development Strategy sets out the ways to achieve the overall strategic objective of a balanced and sustainable development in all developing regions of Moldova by focusing on the following specific objectives: (1) improving the legal and regulatory framework on regional development; (2) Supporting the sustainable development of regions and ensuring a polycentric urban system; (3)  Strengthening the capacities of regional development institutions in the regions of the country; (4) Decreasing local disparities, inter </w:t>
      </w:r>
      <w:r w:rsidR="00D03D0D" w:rsidRPr="00E004E4">
        <w:rPr>
          <w:rFonts w:ascii="Times New Roman" w:hAnsi="Times New Roman" w:cs="Times New Roman"/>
        </w:rPr>
        <w:t>–</w:t>
      </w:r>
      <w:r w:rsidRPr="00E004E4">
        <w:rPr>
          <w:rFonts w:ascii="Times New Roman" w:hAnsi="Times New Roman" w:cs="Times New Roman"/>
        </w:rPr>
        <w:t xml:space="preserve"> and intra – regional; (5) </w:t>
      </w:r>
      <w:r w:rsidRPr="00E004E4">
        <w:rPr>
          <w:rFonts w:ascii="Times New Roman" w:hAnsi="Times New Roman" w:cs="Times New Roman"/>
        </w:rPr>
        <w:lastRenderedPageBreak/>
        <w:t xml:space="preserve">Establishing territorial cohesion and prevent marginalization of disadvantaged areas; (6) Developing and promoting integrated and participatory planning in the process of regional development. </w:t>
      </w:r>
    </w:p>
    <w:p w:rsidR="001E149D" w:rsidRPr="00E004E4" w:rsidRDefault="001E149D" w:rsidP="001E149D">
      <w:pPr>
        <w:shd w:val="clear" w:color="auto" w:fill="FFFFFF" w:themeFill="background1"/>
        <w:autoSpaceDE w:val="0"/>
        <w:autoSpaceDN w:val="0"/>
        <w:adjustRightInd w:val="0"/>
        <w:spacing w:after="0" w:line="240" w:lineRule="auto"/>
        <w:jc w:val="both"/>
        <w:rPr>
          <w:rFonts w:ascii="Times New Roman" w:hAnsi="Times New Roman" w:cs="Times New Roman"/>
        </w:rPr>
      </w:pPr>
    </w:p>
    <w:p w:rsidR="001E149D" w:rsidRDefault="001E149D" w:rsidP="001E149D">
      <w:pPr>
        <w:shd w:val="clear" w:color="auto" w:fill="FFFFFF" w:themeFill="background1"/>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Regional Development Strategies for North, South and Centre development regions aim at  becoming dynamic, competitive and unified development regions where the current and future generations will have a better quality of life, secured by diversified economic activities, openness to technological innovation, a healthy environment and a distinct regional culture. The regional strategies focus on development priorities as: </w:t>
      </w:r>
    </w:p>
    <w:p w:rsidR="004F303B" w:rsidRPr="00E004E4" w:rsidRDefault="004F303B" w:rsidP="001E149D">
      <w:pPr>
        <w:shd w:val="clear" w:color="auto" w:fill="FFFFFF" w:themeFill="background1"/>
        <w:autoSpaceDE w:val="0"/>
        <w:autoSpaceDN w:val="0"/>
        <w:adjustRightInd w:val="0"/>
        <w:spacing w:after="0" w:line="240" w:lineRule="auto"/>
        <w:jc w:val="both"/>
        <w:rPr>
          <w:rFonts w:ascii="Times New Roman" w:hAnsi="Times New Roman" w:cs="Times New Roman"/>
        </w:rPr>
      </w:pPr>
    </w:p>
    <w:p w:rsidR="001E149D" w:rsidRPr="00E004E4" w:rsidRDefault="001E149D" w:rsidP="00FF0B99">
      <w:pPr>
        <w:pStyle w:val="ListParagraph"/>
        <w:numPr>
          <w:ilvl w:val="0"/>
          <w:numId w:val="15"/>
        </w:numPr>
        <w:shd w:val="clear" w:color="auto" w:fill="FFFFFF" w:themeFill="background1"/>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Priority 1. Physical infrastructure Rehabilitation i.e. water supply, sewage systems and treatment plants and irrigation systems, regional bridges and roads, infrastructure and airport services, crossing points with Romania and Ukraine, energy efficiency in the public buildings. </w:t>
      </w:r>
    </w:p>
    <w:p w:rsidR="001E149D" w:rsidRPr="00E004E4" w:rsidRDefault="001E149D" w:rsidP="00FF0B99">
      <w:pPr>
        <w:pStyle w:val="ListParagraph"/>
        <w:numPr>
          <w:ilvl w:val="0"/>
          <w:numId w:val="15"/>
        </w:numPr>
        <w:shd w:val="clear" w:color="auto" w:fill="FFFFFF" w:themeFill="background1"/>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Priority 2. Support to private sector development and labour market with focus on labour qualifications and retraining of the employed population, stimulation of SMEs, technological incubators, centres of technological innovation and application of innovative technologies.</w:t>
      </w:r>
    </w:p>
    <w:p w:rsidR="001E149D" w:rsidRPr="00E004E4" w:rsidRDefault="001E149D" w:rsidP="00FF0B99">
      <w:pPr>
        <w:pStyle w:val="ListParagraph"/>
        <w:numPr>
          <w:ilvl w:val="0"/>
          <w:numId w:val="15"/>
        </w:numPr>
        <w:shd w:val="clear" w:color="auto" w:fill="FFFFFF" w:themeFill="background1"/>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Priority 3 Improvement of the environment factors and tourist attractiveness covering environmental information and education, solid waste management, land degradation, rehabilitation of water bodies, forest area, national and international tourist circuits; </w:t>
      </w:r>
    </w:p>
    <w:p w:rsidR="004F303B" w:rsidRDefault="004F303B" w:rsidP="001E149D">
      <w:pPr>
        <w:shd w:val="clear" w:color="auto" w:fill="FFFFFF" w:themeFill="background1"/>
        <w:autoSpaceDE w:val="0"/>
        <w:autoSpaceDN w:val="0"/>
        <w:adjustRightInd w:val="0"/>
        <w:spacing w:after="0" w:line="240" w:lineRule="auto"/>
        <w:jc w:val="both"/>
        <w:rPr>
          <w:rFonts w:ascii="Times New Roman" w:hAnsi="Times New Roman" w:cs="Times New Roman"/>
        </w:rPr>
      </w:pPr>
    </w:p>
    <w:p w:rsidR="001E149D" w:rsidRPr="00E004E4" w:rsidRDefault="001E149D" w:rsidP="001E149D">
      <w:pPr>
        <w:shd w:val="clear" w:color="auto" w:fill="FFFFFF" w:themeFill="background1"/>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Energy efficiency is a cross-cutting issue for all the above priorities.  </w:t>
      </w:r>
    </w:p>
    <w:p w:rsidR="001E149D" w:rsidRPr="00E004E4" w:rsidRDefault="001E149D" w:rsidP="001E149D">
      <w:pPr>
        <w:shd w:val="clear" w:color="auto" w:fill="FFFFFF" w:themeFill="background1"/>
        <w:autoSpaceDE w:val="0"/>
        <w:autoSpaceDN w:val="0"/>
        <w:adjustRightInd w:val="0"/>
        <w:spacing w:after="0" w:line="240" w:lineRule="auto"/>
        <w:jc w:val="both"/>
        <w:rPr>
          <w:rFonts w:ascii="Times New Roman" w:hAnsi="Times New Roman" w:cs="Times New Roman"/>
        </w:rPr>
      </w:pPr>
    </w:p>
    <w:p w:rsidR="001E149D" w:rsidRPr="00E004E4" w:rsidRDefault="001E149D" w:rsidP="001E149D">
      <w:pPr>
        <w:shd w:val="clear" w:color="auto" w:fill="FFFFFF" w:themeFill="background1"/>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The main areas of intervention defined by the strategy are mostly aligned with the ENI CBC objectives, especially as regards the water/sewerage, solid waste management, and energy efficiency, roads, supporting entrepreneurship, tourism and rural development. </w:t>
      </w:r>
    </w:p>
    <w:p w:rsidR="009B1893" w:rsidRPr="00E004E4" w:rsidRDefault="009B1893" w:rsidP="009B1893">
      <w:pPr>
        <w:pStyle w:val="ListParagraph"/>
        <w:autoSpaceDE w:val="0"/>
        <w:autoSpaceDN w:val="0"/>
        <w:adjustRightInd w:val="0"/>
        <w:spacing w:after="0" w:line="240" w:lineRule="auto"/>
        <w:ind w:left="0"/>
        <w:jc w:val="both"/>
        <w:rPr>
          <w:rFonts w:ascii="Times New Roman" w:hAnsi="Times New Roman" w:cs="Times New Roman"/>
          <w:b/>
        </w:rPr>
      </w:pPr>
    </w:p>
    <w:p w:rsidR="009B1893" w:rsidRPr="00E004E4" w:rsidRDefault="009B1893" w:rsidP="009B1893">
      <w:pPr>
        <w:autoSpaceDE w:val="0"/>
        <w:autoSpaceDN w:val="0"/>
        <w:adjustRightInd w:val="0"/>
        <w:spacing w:after="0" w:line="240" w:lineRule="auto"/>
        <w:jc w:val="both"/>
        <w:rPr>
          <w:rFonts w:ascii="Times New Roman" w:hAnsi="Times New Roman" w:cs="Times New Roman"/>
          <w:b/>
        </w:rPr>
      </w:pPr>
      <w:bookmarkStart w:id="29" w:name="_Toc394929290"/>
      <w:r w:rsidRPr="00E004E4">
        <w:rPr>
          <w:rFonts w:ascii="Times New Roman" w:hAnsi="Times New Roman" w:cs="Times New Roman"/>
          <w:b/>
        </w:rPr>
        <w:t>Coherence with EU policies</w:t>
      </w:r>
      <w:bookmarkEnd w:id="29"/>
      <w:r w:rsidRPr="00E004E4">
        <w:rPr>
          <w:rFonts w:ascii="Times New Roman" w:hAnsi="Times New Roman" w:cs="Times New Roman"/>
          <w:b/>
        </w:rPr>
        <w:t xml:space="preserve"> </w:t>
      </w:r>
    </w:p>
    <w:p w:rsidR="009B1893" w:rsidRPr="00E004E4" w:rsidRDefault="009B1893" w:rsidP="009B1893">
      <w:pPr>
        <w:pStyle w:val="ListParagraph"/>
        <w:shd w:val="clear" w:color="auto" w:fill="FFFFFF" w:themeFill="background1"/>
        <w:autoSpaceDE w:val="0"/>
        <w:autoSpaceDN w:val="0"/>
        <w:adjustRightInd w:val="0"/>
        <w:spacing w:after="0" w:line="240" w:lineRule="auto"/>
        <w:rPr>
          <w:rFonts w:ascii="Times New Roman" w:hAnsi="Times New Roman" w:cs="Times New Roman"/>
        </w:rPr>
      </w:pPr>
    </w:p>
    <w:p w:rsidR="009B1893" w:rsidRPr="00E004E4" w:rsidRDefault="009B1893" w:rsidP="009B1893">
      <w:pPr>
        <w:autoSpaceDE w:val="0"/>
        <w:autoSpaceDN w:val="0"/>
        <w:adjustRightInd w:val="0"/>
        <w:spacing w:after="0" w:line="240" w:lineRule="auto"/>
        <w:jc w:val="both"/>
        <w:rPr>
          <w:rFonts w:ascii="Times New Roman" w:hAnsi="Times New Roman" w:cs="Times New Roman"/>
          <w:b/>
        </w:rPr>
      </w:pPr>
      <w:r w:rsidRPr="00E004E4">
        <w:rPr>
          <w:rFonts w:ascii="Times New Roman" w:hAnsi="Times New Roman" w:cs="Times New Roman"/>
          <w:b/>
        </w:rPr>
        <w:t>Europe 2020</w:t>
      </w:r>
    </w:p>
    <w:p w:rsidR="009B1893" w:rsidRPr="00E004E4" w:rsidRDefault="009B1893" w:rsidP="009B1893">
      <w:pPr>
        <w:shd w:val="clear" w:color="auto" w:fill="FFFFFF" w:themeFill="background1"/>
        <w:autoSpaceDE w:val="0"/>
        <w:autoSpaceDN w:val="0"/>
        <w:adjustRightInd w:val="0"/>
        <w:spacing w:after="0" w:line="240" w:lineRule="auto"/>
        <w:jc w:val="both"/>
        <w:rPr>
          <w:rFonts w:ascii="Times New Roman" w:hAnsi="Times New Roman" w:cs="Times New Roman"/>
        </w:rPr>
      </w:pPr>
    </w:p>
    <w:p w:rsidR="009B1893" w:rsidRPr="00E004E4" w:rsidRDefault="009B1893" w:rsidP="009B1893">
      <w:pPr>
        <w:shd w:val="clear" w:color="auto" w:fill="FFFFFF" w:themeFill="background1"/>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Europe 2020 is the EU’s ten-year growth and jobs strategy launched in 2010. It aims to create within the EU the conditions for economic growth:  </w:t>
      </w:r>
    </w:p>
    <w:p w:rsidR="009B1893" w:rsidRPr="00E004E4" w:rsidRDefault="009B1893" w:rsidP="00FF0B99">
      <w:pPr>
        <w:pStyle w:val="ListParagraph"/>
        <w:numPr>
          <w:ilvl w:val="0"/>
          <w:numId w:val="15"/>
        </w:numPr>
        <w:shd w:val="clear" w:color="auto" w:fill="FFFFFF" w:themeFill="background1"/>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Smart, through more effective investments in education, research and innovation; </w:t>
      </w:r>
    </w:p>
    <w:p w:rsidR="009B1893" w:rsidRPr="00E004E4" w:rsidRDefault="00EE0A92" w:rsidP="00FF0B99">
      <w:pPr>
        <w:pStyle w:val="ListParagraph"/>
        <w:numPr>
          <w:ilvl w:val="0"/>
          <w:numId w:val="15"/>
        </w:numPr>
        <w:shd w:val="clear" w:color="auto" w:fill="FFFFFF" w:themeFill="background1"/>
        <w:autoSpaceDE w:val="0"/>
        <w:autoSpaceDN w:val="0"/>
        <w:adjustRightInd w:val="0"/>
        <w:spacing w:after="0" w:line="240" w:lineRule="auto"/>
        <w:jc w:val="both"/>
        <w:rPr>
          <w:rFonts w:ascii="Times New Roman" w:hAnsi="Times New Roman" w:cs="Times New Roman"/>
        </w:rPr>
      </w:pPr>
      <w:hyperlink r:id="rId17" w:history="1">
        <w:r w:rsidR="009B1893" w:rsidRPr="00E004E4">
          <w:rPr>
            <w:rFonts w:ascii="Times New Roman" w:hAnsi="Times New Roman" w:cs="Times New Roman"/>
          </w:rPr>
          <w:t>Sustainable</w:t>
        </w:r>
      </w:hyperlink>
      <w:r w:rsidR="009B1893" w:rsidRPr="00E004E4">
        <w:rPr>
          <w:rFonts w:ascii="Times New Roman" w:hAnsi="Times New Roman" w:cs="Times New Roman"/>
        </w:rPr>
        <w:t xml:space="preserve">, thanks to a decisive move towards a low-carbon economy; </w:t>
      </w:r>
    </w:p>
    <w:p w:rsidR="009B1893" w:rsidRPr="00E004E4" w:rsidRDefault="00EE0A92" w:rsidP="00FF0B99">
      <w:pPr>
        <w:pStyle w:val="ListParagraph"/>
        <w:numPr>
          <w:ilvl w:val="0"/>
          <w:numId w:val="15"/>
        </w:numPr>
        <w:shd w:val="clear" w:color="auto" w:fill="FFFFFF" w:themeFill="background1"/>
        <w:autoSpaceDE w:val="0"/>
        <w:autoSpaceDN w:val="0"/>
        <w:adjustRightInd w:val="0"/>
        <w:spacing w:after="0" w:line="240" w:lineRule="auto"/>
        <w:jc w:val="both"/>
        <w:rPr>
          <w:rFonts w:ascii="Times New Roman" w:hAnsi="Times New Roman" w:cs="Times New Roman"/>
        </w:rPr>
      </w:pPr>
      <w:hyperlink r:id="rId18" w:history="1">
        <w:r w:rsidR="009B1893" w:rsidRPr="00E004E4">
          <w:rPr>
            <w:rFonts w:ascii="Times New Roman" w:hAnsi="Times New Roman" w:cs="Times New Roman"/>
          </w:rPr>
          <w:t>Inclusive</w:t>
        </w:r>
      </w:hyperlink>
      <w:r w:rsidR="009B1893" w:rsidRPr="00E004E4">
        <w:rPr>
          <w:rFonts w:ascii="Times New Roman" w:hAnsi="Times New Roman" w:cs="Times New Roman"/>
        </w:rPr>
        <w:t xml:space="preserve">, with a strong emphasis on job creation and poverty reduction. </w:t>
      </w:r>
    </w:p>
    <w:p w:rsidR="009B1893" w:rsidRPr="00E004E4" w:rsidRDefault="009B1893" w:rsidP="009B1893">
      <w:pPr>
        <w:shd w:val="clear" w:color="auto" w:fill="FFFFFF" w:themeFill="background1"/>
        <w:autoSpaceDE w:val="0"/>
        <w:autoSpaceDN w:val="0"/>
        <w:adjustRightInd w:val="0"/>
        <w:spacing w:after="0" w:line="240" w:lineRule="auto"/>
        <w:jc w:val="both"/>
        <w:rPr>
          <w:rFonts w:ascii="Times New Roman" w:hAnsi="Times New Roman" w:cs="Times New Roman"/>
        </w:rPr>
      </w:pPr>
    </w:p>
    <w:p w:rsidR="009B1893" w:rsidRPr="00E004E4" w:rsidRDefault="009B1893" w:rsidP="009B1893">
      <w:pPr>
        <w:shd w:val="clear" w:color="auto" w:fill="FFFFFF" w:themeFill="background1"/>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The EU 2020 targets are focused on (1) Employment, (2) Research and Development, (3) Climate change and energy sustainability, (4) Education and (5) Fighting poverty and social exclusion.</w:t>
      </w:r>
    </w:p>
    <w:p w:rsidR="009B1893" w:rsidRPr="00E004E4" w:rsidRDefault="009B1893" w:rsidP="009B1893">
      <w:pPr>
        <w:shd w:val="clear" w:color="auto" w:fill="FFFFFF" w:themeFill="background1"/>
        <w:autoSpaceDE w:val="0"/>
        <w:autoSpaceDN w:val="0"/>
        <w:adjustRightInd w:val="0"/>
        <w:spacing w:after="0" w:line="240" w:lineRule="auto"/>
        <w:jc w:val="both"/>
        <w:rPr>
          <w:rFonts w:ascii="Times New Roman" w:hAnsi="Times New Roman" w:cs="Times New Roman"/>
        </w:rPr>
      </w:pPr>
    </w:p>
    <w:p w:rsidR="009B1893" w:rsidRPr="00E004E4" w:rsidRDefault="009B1893" w:rsidP="009B1893">
      <w:pPr>
        <w:autoSpaceDE w:val="0"/>
        <w:autoSpaceDN w:val="0"/>
        <w:adjustRightInd w:val="0"/>
        <w:spacing w:after="0" w:line="240" w:lineRule="auto"/>
        <w:jc w:val="both"/>
        <w:rPr>
          <w:rFonts w:ascii="Times New Roman" w:hAnsi="Times New Roman" w:cs="Times New Roman"/>
          <w:b/>
        </w:rPr>
      </w:pPr>
      <w:r w:rsidRPr="00E004E4">
        <w:rPr>
          <w:rFonts w:ascii="Times New Roman" w:hAnsi="Times New Roman" w:cs="Times New Roman"/>
          <w:b/>
        </w:rPr>
        <w:t>Danube Strategy</w:t>
      </w:r>
    </w:p>
    <w:p w:rsidR="009B1893" w:rsidRPr="00E004E4" w:rsidRDefault="009B1893" w:rsidP="009B1893">
      <w:pPr>
        <w:pStyle w:val="ListParagraph"/>
        <w:autoSpaceDE w:val="0"/>
        <w:autoSpaceDN w:val="0"/>
        <w:adjustRightInd w:val="0"/>
        <w:spacing w:after="0" w:line="240" w:lineRule="auto"/>
        <w:ind w:left="633"/>
        <w:jc w:val="both"/>
        <w:rPr>
          <w:rFonts w:ascii="Times New Roman" w:hAnsi="Times New Roman" w:cs="Times New Roman"/>
          <w:b/>
        </w:rPr>
      </w:pPr>
    </w:p>
    <w:p w:rsidR="003B7616" w:rsidRDefault="003B7616" w:rsidP="003B7616">
      <w:pPr>
        <w:spacing w:after="0" w:line="240" w:lineRule="auto"/>
        <w:jc w:val="both"/>
        <w:rPr>
          <w:rFonts w:ascii="Times New Roman" w:hAnsi="Times New Roman" w:cs="Times New Roman"/>
        </w:rPr>
      </w:pPr>
      <w:r w:rsidRPr="001739C9">
        <w:rPr>
          <w:rFonts w:ascii="Times New Roman" w:hAnsi="Times New Roman" w:cs="Times New Roman"/>
        </w:rPr>
        <w:t xml:space="preserve">A macro-regional strategy to boost the development of the Danube Region was proposed by the European Commission in 2010 and endorsed by the European Council on 13 April 2011. The Strategy seeks to create synergies and coordination between existing policies and initiatives taking place across the Danube Region, including 14 countries among which Romania and </w:t>
      </w:r>
      <w:r>
        <w:rPr>
          <w:rFonts w:ascii="Times New Roman" w:hAnsi="Times New Roman" w:cs="Times New Roman"/>
        </w:rPr>
        <w:t>Re</w:t>
      </w:r>
      <w:r w:rsidR="004F303B">
        <w:rPr>
          <w:rFonts w:ascii="Times New Roman" w:hAnsi="Times New Roman" w:cs="Times New Roman"/>
        </w:rPr>
        <w:t>public of Moldova</w:t>
      </w:r>
      <w:r w:rsidRPr="001739C9">
        <w:rPr>
          <w:rFonts w:ascii="Times New Roman" w:hAnsi="Times New Roman" w:cs="Times New Roman"/>
        </w:rPr>
        <w:t xml:space="preserve">. </w:t>
      </w:r>
    </w:p>
    <w:p w:rsidR="003B7616" w:rsidRDefault="003B7616" w:rsidP="00AA6937">
      <w:pPr>
        <w:spacing w:after="0" w:line="240" w:lineRule="auto"/>
        <w:jc w:val="both"/>
        <w:rPr>
          <w:rFonts w:ascii="Times New Roman" w:hAnsi="Times New Roman" w:cs="Times New Roman"/>
        </w:rPr>
      </w:pPr>
    </w:p>
    <w:p w:rsidR="00AA6937" w:rsidRPr="001739C9" w:rsidRDefault="00AA6937" w:rsidP="00AA6937">
      <w:pPr>
        <w:spacing w:after="0" w:line="240" w:lineRule="auto"/>
        <w:jc w:val="both"/>
        <w:rPr>
          <w:rFonts w:ascii="Times New Roman" w:hAnsi="Times New Roman" w:cs="Times New Roman"/>
        </w:rPr>
      </w:pPr>
      <w:r w:rsidRPr="00781C96">
        <w:rPr>
          <w:rFonts w:ascii="Times New Roman" w:hAnsi="Times New Roman" w:cs="Times New Roman"/>
        </w:rPr>
        <w:t>The Danube Region Strategy addresses a wide range of issues; these are divided among </w:t>
      </w:r>
      <w:r w:rsidRPr="00781C96">
        <w:rPr>
          <w:rFonts w:ascii="Times New Roman" w:hAnsi="Times New Roman" w:cs="Times New Roman"/>
          <w:b/>
          <w:bCs/>
        </w:rPr>
        <w:t>4 pillars</w:t>
      </w:r>
      <w:r w:rsidRPr="00781C96">
        <w:rPr>
          <w:rFonts w:ascii="Times New Roman" w:hAnsi="Times New Roman" w:cs="Times New Roman"/>
        </w:rPr>
        <w:t> and </w:t>
      </w:r>
      <w:r w:rsidRPr="00781C96">
        <w:rPr>
          <w:rFonts w:ascii="Times New Roman" w:hAnsi="Times New Roman" w:cs="Times New Roman"/>
          <w:b/>
          <w:bCs/>
        </w:rPr>
        <w:t>11 priority areas</w:t>
      </w:r>
      <w:r w:rsidRPr="00781C96">
        <w:rPr>
          <w:rFonts w:ascii="Times New Roman" w:hAnsi="Times New Roman" w:cs="Times New Roman"/>
        </w:rPr>
        <w:t>. Each priority area is managed by 2 Priority Area Coordinators (PACs). </w:t>
      </w:r>
    </w:p>
    <w:p w:rsidR="00AA6937" w:rsidRPr="001739C9" w:rsidRDefault="00AA6937" w:rsidP="00AA6937">
      <w:pPr>
        <w:spacing w:after="0" w:line="240" w:lineRule="auto"/>
        <w:jc w:val="both"/>
        <w:rPr>
          <w:rFonts w:ascii="Times New Roman" w:hAnsi="Times New Roman" w:cs="Times New Roman"/>
        </w:rPr>
      </w:pPr>
    </w:p>
    <w:p w:rsidR="009B1893" w:rsidRPr="00E004E4" w:rsidRDefault="00AA6937" w:rsidP="009B1893">
      <w:pPr>
        <w:shd w:val="clear" w:color="auto" w:fill="FFFFFF" w:themeFill="background1"/>
        <w:autoSpaceDE w:val="0"/>
        <w:autoSpaceDN w:val="0"/>
        <w:adjustRightInd w:val="0"/>
        <w:spacing w:after="0" w:line="240" w:lineRule="auto"/>
        <w:jc w:val="both"/>
        <w:rPr>
          <w:rFonts w:ascii="Times New Roman" w:hAnsi="Times New Roman" w:cs="Times New Roman"/>
        </w:rPr>
      </w:pPr>
      <w:r w:rsidRPr="001739C9">
        <w:rPr>
          <w:rFonts w:ascii="Times New Roman" w:hAnsi="Times New Roman" w:cs="Times New Roman"/>
        </w:rPr>
        <w:t xml:space="preserve">The strategy is focused on </w:t>
      </w:r>
      <w:r w:rsidR="004F303B">
        <w:rPr>
          <w:rFonts w:ascii="Times New Roman" w:hAnsi="Times New Roman" w:cs="Times New Roman"/>
        </w:rPr>
        <w:t xml:space="preserve">(1) </w:t>
      </w:r>
      <w:r w:rsidRPr="00D80515">
        <w:rPr>
          <w:rFonts w:ascii="Times New Roman" w:hAnsi="Times New Roman" w:cs="Times New Roman"/>
        </w:rPr>
        <w:t xml:space="preserve">Mobility (Waterways, </w:t>
      </w:r>
      <w:r w:rsidR="004F303B">
        <w:rPr>
          <w:rFonts w:ascii="Times New Roman" w:hAnsi="Times New Roman" w:cs="Times New Roman"/>
        </w:rPr>
        <w:t xml:space="preserve">Rail-Road-Air), (2) Energy, (3) Culture &amp; Tourism, (4) Water Quality, (5) Environmental Risks, (6) </w:t>
      </w:r>
      <w:r w:rsidRPr="00D80515">
        <w:rPr>
          <w:rFonts w:ascii="Times New Roman" w:hAnsi="Times New Roman" w:cs="Times New Roman"/>
        </w:rPr>
        <w:t>Biodiversity, landscapes, quality of air and soils, (7) Knowledge Soc</w:t>
      </w:r>
      <w:r w:rsidR="004F303B">
        <w:rPr>
          <w:rFonts w:ascii="Times New Roman" w:hAnsi="Times New Roman" w:cs="Times New Roman"/>
        </w:rPr>
        <w:t xml:space="preserve">iety, (8) Competitiveness, (9) People &amp; Skills, (10) </w:t>
      </w:r>
      <w:r w:rsidRPr="00D80515">
        <w:rPr>
          <w:rFonts w:ascii="Times New Roman" w:hAnsi="Times New Roman" w:cs="Times New Roman"/>
        </w:rPr>
        <w:t>Institutional capacity and cooperation, (11) Security</w:t>
      </w:r>
      <w:r>
        <w:rPr>
          <w:rFonts w:ascii="Times New Roman" w:hAnsi="Times New Roman" w:cs="Times New Roman"/>
        </w:rPr>
        <w:t>.</w:t>
      </w:r>
    </w:p>
    <w:p w:rsidR="004F303B" w:rsidRDefault="004F303B" w:rsidP="009B1893">
      <w:pPr>
        <w:shd w:val="clear" w:color="auto" w:fill="FFFFFF" w:themeFill="background1"/>
        <w:autoSpaceDE w:val="0"/>
        <w:autoSpaceDN w:val="0"/>
        <w:adjustRightInd w:val="0"/>
        <w:spacing w:after="0" w:line="240" w:lineRule="auto"/>
        <w:jc w:val="both"/>
        <w:rPr>
          <w:rFonts w:ascii="Times New Roman" w:hAnsi="Times New Roman" w:cs="Times New Roman"/>
        </w:rPr>
      </w:pPr>
    </w:p>
    <w:p w:rsidR="004F303B" w:rsidRDefault="004F303B" w:rsidP="009B1893">
      <w:pPr>
        <w:shd w:val="clear" w:color="auto" w:fill="FFFFFF" w:themeFill="background1"/>
        <w:autoSpaceDE w:val="0"/>
        <w:autoSpaceDN w:val="0"/>
        <w:adjustRightInd w:val="0"/>
        <w:spacing w:after="0" w:line="240" w:lineRule="auto"/>
        <w:jc w:val="both"/>
        <w:rPr>
          <w:rFonts w:ascii="Times New Roman" w:hAnsi="Times New Roman" w:cs="Times New Roman"/>
        </w:rPr>
      </w:pPr>
    </w:p>
    <w:p w:rsidR="009B1893" w:rsidRPr="00E004E4" w:rsidRDefault="009B1893" w:rsidP="009B1893">
      <w:pPr>
        <w:shd w:val="clear" w:color="auto" w:fill="FFFFFF" w:themeFill="background1"/>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lastRenderedPageBreak/>
        <w:t>Conclusion: Most of the T</w:t>
      </w:r>
      <w:r w:rsidR="004F303B">
        <w:rPr>
          <w:rFonts w:ascii="Times New Roman" w:hAnsi="Times New Roman" w:cs="Times New Roman"/>
        </w:rPr>
        <w:t>O</w:t>
      </w:r>
      <w:r w:rsidRPr="00E004E4">
        <w:rPr>
          <w:rFonts w:ascii="Times New Roman" w:hAnsi="Times New Roman" w:cs="Times New Roman"/>
        </w:rPr>
        <w:t xml:space="preserve">s of the ENI CBC </w:t>
      </w:r>
      <w:r w:rsidR="00D03D0D" w:rsidRPr="00E004E4">
        <w:rPr>
          <w:rFonts w:ascii="Times New Roman" w:hAnsi="Times New Roman" w:cs="Times New Roman"/>
        </w:rPr>
        <w:t>–</w:t>
      </w:r>
      <w:r w:rsidRPr="00E004E4">
        <w:rPr>
          <w:rFonts w:ascii="Times New Roman" w:hAnsi="Times New Roman" w:cs="Times New Roman"/>
        </w:rPr>
        <w:t xml:space="preserve"> except for the social inclusion and local governance </w:t>
      </w:r>
      <w:r w:rsidR="00D03D0D" w:rsidRPr="00E004E4">
        <w:rPr>
          <w:rFonts w:ascii="Times New Roman" w:hAnsi="Times New Roman" w:cs="Times New Roman"/>
        </w:rPr>
        <w:t>–</w:t>
      </w:r>
      <w:r w:rsidRPr="00E004E4">
        <w:rPr>
          <w:rFonts w:ascii="Times New Roman" w:hAnsi="Times New Roman" w:cs="Times New Roman"/>
        </w:rPr>
        <w:t xml:space="preserve"> are also well represented in this strategy. Given the cross-countries and regional dimension of the Danube Strategy, a more integrated approach (of the CBC Programme with this strategy) to common support of complementary measures is recommended.  </w:t>
      </w:r>
    </w:p>
    <w:p w:rsidR="009B1893" w:rsidRPr="00E004E4" w:rsidRDefault="009B1893" w:rsidP="009B1893">
      <w:pPr>
        <w:shd w:val="clear" w:color="auto" w:fill="FFFFFF" w:themeFill="background1"/>
        <w:autoSpaceDE w:val="0"/>
        <w:autoSpaceDN w:val="0"/>
        <w:adjustRightInd w:val="0"/>
        <w:spacing w:after="0" w:line="240" w:lineRule="auto"/>
        <w:jc w:val="both"/>
        <w:rPr>
          <w:rFonts w:ascii="Times New Roman" w:hAnsi="Times New Roman" w:cs="Times New Roman"/>
        </w:rPr>
      </w:pPr>
    </w:p>
    <w:p w:rsidR="009B1893" w:rsidRPr="00E004E4" w:rsidRDefault="009B1893" w:rsidP="009B1893">
      <w:pPr>
        <w:autoSpaceDE w:val="0"/>
        <w:autoSpaceDN w:val="0"/>
        <w:adjustRightInd w:val="0"/>
        <w:spacing w:after="0" w:line="240" w:lineRule="auto"/>
        <w:jc w:val="both"/>
        <w:rPr>
          <w:rFonts w:ascii="Times New Roman" w:hAnsi="Times New Roman" w:cs="Times New Roman"/>
          <w:b/>
        </w:rPr>
      </w:pPr>
      <w:r w:rsidRPr="00E004E4">
        <w:rPr>
          <w:rFonts w:ascii="Times New Roman" w:hAnsi="Times New Roman" w:cs="Times New Roman"/>
          <w:b/>
        </w:rPr>
        <w:t>Eastern Partnership </w:t>
      </w:r>
    </w:p>
    <w:p w:rsidR="009B1893" w:rsidRPr="00E004E4" w:rsidRDefault="009B1893" w:rsidP="009B1893">
      <w:pPr>
        <w:pStyle w:val="ListParagraph"/>
        <w:autoSpaceDE w:val="0"/>
        <w:autoSpaceDN w:val="0"/>
        <w:adjustRightInd w:val="0"/>
        <w:spacing w:after="0" w:line="240" w:lineRule="auto"/>
        <w:ind w:left="633"/>
        <w:jc w:val="both"/>
        <w:rPr>
          <w:rFonts w:ascii="Times New Roman" w:hAnsi="Times New Roman" w:cs="Times New Roman"/>
          <w:b/>
        </w:rPr>
      </w:pPr>
    </w:p>
    <w:p w:rsidR="009B1893" w:rsidRPr="00E004E4" w:rsidRDefault="009B1893" w:rsidP="009B1893">
      <w:pPr>
        <w:shd w:val="clear" w:color="auto" w:fill="FFFFFF" w:themeFill="background1"/>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Representing the Eastern dimension of the European Neighbourhood Policy, this initiative was launched at the Prague summit in 2009 and was reaffirmed in 2011 and subsequently in 2013. It aims to deepen and strengthen relations between the European Union and its six Eastern neighbours, Armenia, Azerbaijan, Belarus, Georgia, Moldova and Ukraine. The EaP is focused on several Flagship Initiatives as follows: (1) Integrated Border Management Programme; (2) Small and Medium-size Enterprise (SME); (3) Regional energy markets and energy efficiency; (4) Diversification of energy supply; (5) Prevention of, preparedness for, and response to natural and man-made disasters; (6) Good environmental governance. </w:t>
      </w:r>
    </w:p>
    <w:p w:rsidR="009B1893" w:rsidRPr="00E004E4" w:rsidRDefault="009B1893" w:rsidP="009B1893">
      <w:pPr>
        <w:shd w:val="clear" w:color="auto" w:fill="FFFFFF" w:themeFill="background1"/>
        <w:autoSpaceDE w:val="0"/>
        <w:autoSpaceDN w:val="0"/>
        <w:adjustRightInd w:val="0"/>
        <w:spacing w:after="0" w:line="240" w:lineRule="auto"/>
        <w:jc w:val="both"/>
        <w:rPr>
          <w:rFonts w:ascii="Times New Roman" w:hAnsi="Times New Roman" w:cs="Times New Roman"/>
        </w:rPr>
      </w:pPr>
    </w:p>
    <w:p w:rsidR="009B1893" w:rsidRPr="00E004E4" w:rsidRDefault="009B1893" w:rsidP="009B1893">
      <w:pPr>
        <w:shd w:val="clear" w:color="auto" w:fill="FFFFFF" w:themeFill="background1"/>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The table below is presenting the coherence and convergence of the ENI Thematic Objectives with the most important National, Regional and European strategy document. </w:t>
      </w:r>
    </w:p>
    <w:p w:rsidR="004B0C0A" w:rsidRPr="00E004E4" w:rsidRDefault="004B0C0A" w:rsidP="004B0C0A">
      <w:pPr>
        <w:shd w:val="clear" w:color="auto" w:fill="FFFFFF" w:themeFill="background1"/>
        <w:autoSpaceDE w:val="0"/>
        <w:autoSpaceDN w:val="0"/>
        <w:adjustRightInd w:val="0"/>
        <w:spacing w:after="0" w:line="240" w:lineRule="auto"/>
        <w:jc w:val="center"/>
        <w:rPr>
          <w:rFonts w:ascii="Times New Roman" w:hAnsi="Times New Roman" w:cs="Times New Roman"/>
        </w:rPr>
      </w:pPr>
    </w:p>
    <w:p w:rsidR="009B1893" w:rsidRPr="00E004E4" w:rsidRDefault="00D03D0D" w:rsidP="004B0C0A">
      <w:pPr>
        <w:shd w:val="clear" w:color="auto" w:fill="FFFFFF" w:themeFill="background1"/>
        <w:autoSpaceDE w:val="0"/>
        <w:autoSpaceDN w:val="0"/>
        <w:adjustRightInd w:val="0"/>
        <w:spacing w:after="0" w:line="240" w:lineRule="auto"/>
        <w:jc w:val="center"/>
        <w:rPr>
          <w:rFonts w:ascii="Times New Roman" w:hAnsi="Times New Roman" w:cs="Times New Roman"/>
        </w:rPr>
      </w:pPr>
      <w:r w:rsidRPr="00E004E4">
        <w:rPr>
          <w:rFonts w:ascii="Times New Roman" w:hAnsi="Times New Roman" w:cs="Times New Roman"/>
        </w:rPr>
        <w:t>Table 4 – Coherence and Convergence of ENI Thematic Objectives</w:t>
      </w:r>
      <w:r w:rsidR="00C37CB9" w:rsidRPr="00E004E4">
        <w:rPr>
          <w:rFonts w:ascii="Times New Roman" w:hAnsi="Times New Roman" w:cs="Times New Roman"/>
        </w:rPr>
        <w:fldChar w:fldCharType="begin"/>
      </w:r>
      <w:r w:rsidR="00A33C6E" w:rsidRPr="00E004E4">
        <w:rPr>
          <w:rFonts w:ascii="Times New Roman" w:hAnsi="Times New Roman" w:cs="Times New Roman"/>
        </w:rPr>
        <w:instrText xml:space="preserve"> XE "Table 4 – Coherence and Convergence of ENI Thematic Objectives" </w:instrText>
      </w:r>
      <w:r w:rsidR="00C37CB9" w:rsidRPr="00E004E4">
        <w:rPr>
          <w:rFonts w:ascii="Times New Roman" w:hAnsi="Times New Roman" w:cs="Times New Roman"/>
        </w:rPr>
        <w:fldChar w:fldCharType="end"/>
      </w:r>
    </w:p>
    <w:p w:rsidR="009B1893" w:rsidRPr="00E004E4" w:rsidRDefault="009B1893" w:rsidP="009B1893">
      <w:pPr>
        <w:shd w:val="clear" w:color="auto" w:fill="FFFFFF" w:themeFill="background1"/>
        <w:autoSpaceDE w:val="0"/>
        <w:autoSpaceDN w:val="0"/>
        <w:adjustRightInd w:val="0"/>
        <w:spacing w:after="0" w:line="240" w:lineRule="auto"/>
        <w:jc w:val="both"/>
        <w:rPr>
          <w:rFonts w:ascii="Times New Roman" w:hAnsi="Times New Roman" w:cs="Times New Roman"/>
          <w:sz w:val="20"/>
          <w:szCs w:val="20"/>
        </w:rPr>
      </w:pPr>
    </w:p>
    <w:tbl>
      <w:tblPr>
        <w:tblStyle w:val="LightShading-Accent1"/>
        <w:tblW w:w="0" w:type="auto"/>
        <w:jc w:val="center"/>
        <w:tblLook w:val="04A0" w:firstRow="1" w:lastRow="0" w:firstColumn="1" w:lastColumn="0" w:noHBand="0" w:noVBand="1"/>
      </w:tblPr>
      <w:tblGrid>
        <w:gridCol w:w="2660"/>
        <w:gridCol w:w="3429"/>
        <w:gridCol w:w="965"/>
      </w:tblGrid>
      <w:tr w:rsidR="009B1893" w:rsidRPr="00E004E4" w:rsidTr="00F45F3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60" w:type="dxa"/>
          </w:tcPr>
          <w:p w:rsidR="009B1893" w:rsidRPr="00E004E4" w:rsidRDefault="009B1893" w:rsidP="00F45F3F">
            <w:pPr>
              <w:autoSpaceDE w:val="0"/>
              <w:autoSpaceDN w:val="0"/>
              <w:adjustRightInd w:val="0"/>
              <w:jc w:val="both"/>
              <w:rPr>
                <w:rFonts w:ascii="Times New Roman" w:hAnsi="Times New Roman" w:cs="Times New Roman"/>
                <w:color w:val="auto"/>
                <w:sz w:val="20"/>
                <w:szCs w:val="20"/>
              </w:rPr>
            </w:pPr>
            <w:r w:rsidRPr="00E004E4">
              <w:rPr>
                <w:rFonts w:ascii="Times New Roman" w:hAnsi="Times New Roman" w:cs="Times New Roman"/>
                <w:color w:val="auto"/>
                <w:sz w:val="20"/>
                <w:szCs w:val="20"/>
              </w:rPr>
              <w:t>Legend</w:t>
            </w:r>
          </w:p>
        </w:tc>
        <w:tc>
          <w:tcPr>
            <w:tcW w:w="3429" w:type="dxa"/>
          </w:tcPr>
          <w:p w:rsidR="009B1893" w:rsidRPr="00E004E4" w:rsidRDefault="009B1893" w:rsidP="00F45F3F">
            <w:pPr>
              <w:autoSpaceDE w:val="0"/>
              <w:autoSpaceDN w:val="0"/>
              <w:adjustRightInd w:val="0"/>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E004E4">
              <w:rPr>
                <w:rFonts w:ascii="Times New Roman" w:hAnsi="Times New Roman" w:cs="Times New Roman"/>
                <w:color w:val="auto"/>
                <w:sz w:val="20"/>
                <w:szCs w:val="20"/>
              </w:rPr>
              <w:t xml:space="preserve">Criteria </w:t>
            </w:r>
          </w:p>
        </w:tc>
        <w:tc>
          <w:tcPr>
            <w:tcW w:w="965" w:type="dxa"/>
          </w:tcPr>
          <w:p w:rsidR="009B1893" w:rsidRPr="00E004E4" w:rsidRDefault="009B1893" w:rsidP="00F45F3F">
            <w:pPr>
              <w:autoSpaceDE w:val="0"/>
              <w:autoSpaceDN w:val="0"/>
              <w:adjustRightInd w:val="0"/>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E004E4">
              <w:rPr>
                <w:rFonts w:ascii="Times New Roman" w:hAnsi="Times New Roman" w:cs="Times New Roman"/>
                <w:color w:val="auto"/>
                <w:sz w:val="20"/>
                <w:szCs w:val="20"/>
              </w:rPr>
              <w:t>Rate</w:t>
            </w:r>
          </w:p>
        </w:tc>
      </w:tr>
      <w:tr w:rsidR="009B1893" w:rsidRPr="00E004E4" w:rsidTr="00F45F3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60" w:type="dxa"/>
          </w:tcPr>
          <w:p w:rsidR="009B1893" w:rsidRPr="00E004E4" w:rsidRDefault="009B1893" w:rsidP="00F45F3F">
            <w:pPr>
              <w:autoSpaceDE w:val="0"/>
              <w:autoSpaceDN w:val="0"/>
              <w:adjustRightInd w:val="0"/>
              <w:spacing w:after="160" w:line="259" w:lineRule="auto"/>
              <w:jc w:val="both"/>
              <w:rPr>
                <w:rFonts w:ascii="Times New Roman" w:hAnsi="Times New Roman" w:cs="Times New Roman"/>
                <w:color w:val="auto"/>
                <w:sz w:val="20"/>
                <w:szCs w:val="20"/>
              </w:rPr>
            </w:pPr>
          </w:p>
        </w:tc>
        <w:tc>
          <w:tcPr>
            <w:tcW w:w="3429" w:type="dxa"/>
          </w:tcPr>
          <w:p w:rsidR="009B1893" w:rsidRPr="00E004E4" w:rsidRDefault="009B1893" w:rsidP="00F45F3F">
            <w:pPr>
              <w:autoSpaceDE w:val="0"/>
              <w:autoSpaceDN w:val="0"/>
              <w:adjustRightInd w:val="0"/>
              <w:spacing w:after="160" w:line="259"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E004E4">
              <w:rPr>
                <w:rFonts w:ascii="Times New Roman" w:hAnsi="Times New Roman" w:cs="Times New Roman"/>
                <w:sz w:val="20"/>
                <w:szCs w:val="20"/>
              </w:rPr>
              <w:t>Mostly convergent priorities</w:t>
            </w:r>
          </w:p>
        </w:tc>
        <w:tc>
          <w:tcPr>
            <w:tcW w:w="965" w:type="dxa"/>
          </w:tcPr>
          <w:p w:rsidR="009B1893" w:rsidRPr="00E004E4" w:rsidRDefault="009B1893" w:rsidP="00F45F3F">
            <w:pPr>
              <w:shd w:val="clear" w:color="auto" w:fill="FFFFFF" w:themeFill="background1"/>
              <w:autoSpaceDE w:val="0"/>
              <w:autoSpaceDN w:val="0"/>
              <w:adjustRightInd w:val="0"/>
              <w:spacing w:after="160" w:line="259"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E004E4">
              <w:rPr>
                <w:rFonts w:ascii="Times New Roman" w:hAnsi="Times New Roman" w:cs="Times New Roman"/>
                <w:sz w:val="20"/>
                <w:szCs w:val="20"/>
              </w:rPr>
              <w:t>2</w:t>
            </w:r>
          </w:p>
        </w:tc>
      </w:tr>
      <w:tr w:rsidR="009B1893" w:rsidRPr="00E004E4" w:rsidTr="00F45F3F">
        <w:trPr>
          <w:jc w:val="center"/>
        </w:trPr>
        <w:tc>
          <w:tcPr>
            <w:cnfStyle w:val="001000000000" w:firstRow="0" w:lastRow="0" w:firstColumn="1" w:lastColumn="0" w:oddVBand="0" w:evenVBand="0" w:oddHBand="0" w:evenHBand="0" w:firstRowFirstColumn="0" w:firstRowLastColumn="0" w:lastRowFirstColumn="0" w:lastRowLastColumn="0"/>
            <w:tcW w:w="2660" w:type="dxa"/>
          </w:tcPr>
          <w:p w:rsidR="009B1893" w:rsidRPr="00E004E4" w:rsidRDefault="009B1893" w:rsidP="00F45F3F">
            <w:pPr>
              <w:autoSpaceDE w:val="0"/>
              <w:autoSpaceDN w:val="0"/>
              <w:adjustRightInd w:val="0"/>
              <w:spacing w:after="160" w:line="259" w:lineRule="auto"/>
              <w:jc w:val="both"/>
              <w:rPr>
                <w:rFonts w:ascii="Times New Roman" w:hAnsi="Times New Roman" w:cs="Times New Roman"/>
                <w:color w:val="auto"/>
                <w:sz w:val="20"/>
                <w:szCs w:val="20"/>
              </w:rPr>
            </w:pPr>
          </w:p>
        </w:tc>
        <w:tc>
          <w:tcPr>
            <w:tcW w:w="3429" w:type="dxa"/>
          </w:tcPr>
          <w:p w:rsidR="009B1893" w:rsidRPr="00E004E4" w:rsidRDefault="009B1893" w:rsidP="00F45F3F">
            <w:pPr>
              <w:autoSpaceDE w:val="0"/>
              <w:autoSpaceDN w:val="0"/>
              <w:adjustRightInd w:val="0"/>
              <w:spacing w:after="160" w:line="259"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E004E4">
              <w:rPr>
                <w:rFonts w:ascii="Times New Roman" w:hAnsi="Times New Roman" w:cs="Times New Roman"/>
                <w:sz w:val="20"/>
                <w:szCs w:val="20"/>
              </w:rPr>
              <w:t>Partially convergent priorities</w:t>
            </w:r>
          </w:p>
        </w:tc>
        <w:tc>
          <w:tcPr>
            <w:tcW w:w="965" w:type="dxa"/>
          </w:tcPr>
          <w:p w:rsidR="009B1893" w:rsidRPr="00E004E4" w:rsidRDefault="009B1893" w:rsidP="00F45F3F">
            <w:pPr>
              <w:shd w:val="clear" w:color="auto" w:fill="FFFFFF" w:themeFill="background1"/>
              <w:autoSpaceDE w:val="0"/>
              <w:autoSpaceDN w:val="0"/>
              <w:adjustRightInd w:val="0"/>
              <w:spacing w:after="160" w:line="259"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E004E4">
              <w:rPr>
                <w:rFonts w:ascii="Times New Roman" w:hAnsi="Times New Roman" w:cs="Times New Roman"/>
                <w:sz w:val="20"/>
                <w:szCs w:val="20"/>
              </w:rPr>
              <w:t>1</w:t>
            </w:r>
          </w:p>
        </w:tc>
      </w:tr>
      <w:tr w:rsidR="009B1893" w:rsidRPr="00E004E4" w:rsidTr="00F45F3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60" w:type="dxa"/>
          </w:tcPr>
          <w:p w:rsidR="009B1893" w:rsidRPr="00E004E4" w:rsidRDefault="009B1893" w:rsidP="00F45F3F">
            <w:pPr>
              <w:autoSpaceDE w:val="0"/>
              <w:autoSpaceDN w:val="0"/>
              <w:adjustRightInd w:val="0"/>
              <w:spacing w:after="160" w:line="259" w:lineRule="auto"/>
              <w:jc w:val="both"/>
              <w:rPr>
                <w:rFonts w:ascii="Times New Roman" w:hAnsi="Times New Roman" w:cs="Times New Roman"/>
                <w:color w:val="auto"/>
                <w:sz w:val="20"/>
                <w:szCs w:val="20"/>
              </w:rPr>
            </w:pPr>
          </w:p>
        </w:tc>
        <w:tc>
          <w:tcPr>
            <w:tcW w:w="3429" w:type="dxa"/>
          </w:tcPr>
          <w:p w:rsidR="009B1893" w:rsidRPr="00E004E4" w:rsidRDefault="009B1893" w:rsidP="00F45F3F">
            <w:pPr>
              <w:autoSpaceDE w:val="0"/>
              <w:autoSpaceDN w:val="0"/>
              <w:adjustRightInd w:val="0"/>
              <w:spacing w:after="160" w:line="259"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E004E4">
              <w:rPr>
                <w:rFonts w:ascii="Times New Roman" w:hAnsi="Times New Roman" w:cs="Times New Roman"/>
                <w:sz w:val="20"/>
                <w:szCs w:val="20"/>
              </w:rPr>
              <w:t>Not convergent priorities</w:t>
            </w:r>
          </w:p>
        </w:tc>
        <w:tc>
          <w:tcPr>
            <w:tcW w:w="965" w:type="dxa"/>
          </w:tcPr>
          <w:p w:rsidR="009B1893" w:rsidRPr="00E004E4" w:rsidRDefault="009B1893" w:rsidP="00F45F3F">
            <w:pPr>
              <w:spacing w:after="160" w:line="259"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E004E4">
              <w:rPr>
                <w:rFonts w:ascii="Times New Roman" w:hAnsi="Times New Roman" w:cs="Times New Roman"/>
                <w:sz w:val="20"/>
                <w:szCs w:val="20"/>
              </w:rPr>
              <w:t>0</w:t>
            </w:r>
          </w:p>
        </w:tc>
      </w:tr>
    </w:tbl>
    <w:p w:rsidR="009B1893" w:rsidRPr="00E004E4" w:rsidRDefault="009B1893" w:rsidP="009B1893">
      <w:pPr>
        <w:shd w:val="clear" w:color="auto" w:fill="FFFFFF" w:themeFill="background1"/>
        <w:autoSpaceDE w:val="0"/>
        <w:autoSpaceDN w:val="0"/>
        <w:adjustRightInd w:val="0"/>
        <w:spacing w:after="0" w:line="240" w:lineRule="auto"/>
        <w:jc w:val="both"/>
        <w:rPr>
          <w:rFonts w:ascii="Times New Roman" w:hAnsi="Times New Roman" w:cs="Times New Roman"/>
          <w:sz w:val="20"/>
          <w:szCs w:val="20"/>
        </w:rPr>
      </w:pPr>
    </w:p>
    <w:p w:rsidR="009B1893" w:rsidRPr="00E004E4" w:rsidRDefault="009B1893" w:rsidP="009B1893">
      <w:pPr>
        <w:shd w:val="clear" w:color="auto" w:fill="FFFFFF" w:themeFill="background1"/>
        <w:autoSpaceDE w:val="0"/>
        <w:autoSpaceDN w:val="0"/>
        <w:adjustRightInd w:val="0"/>
        <w:spacing w:after="0" w:line="240" w:lineRule="auto"/>
        <w:jc w:val="both"/>
        <w:rPr>
          <w:rFonts w:ascii="Times New Roman" w:hAnsi="Times New Roman" w:cs="Times New Roman"/>
          <w:sz w:val="20"/>
          <w:szCs w:val="20"/>
        </w:rPr>
      </w:pPr>
    </w:p>
    <w:tbl>
      <w:tblPr>
        <w:tblStyle w:val="TableGrid"/>
        <w:tblpPr w:leftFromText="181" w:rightFromText="181" w:vertAnchor="text" w:horzAnchor="page" w:tblpX="709" w:tblpY="197"/>
        <w:tblOverlap w:val="never"/>
        <w:tblW w:w="10740" w:type="dxa"/>
        <w:tblLayout w:type="fixed"/>
        <w:tblLook w:val="04A0" w:firstRow="1" w:lastRow="0" w:firstColumn="1" w:lastColumn="0" w:noHBand="0" w:noVBand="1"/>
      </w:tblPr>
      <w:tblGrid>
        <w:gridCol w:w="3085"/>
        <w:gridCol w:w="851"/>
        <w:gridCol w:w="992"/>
        <w:gridCol w:w="850"/>
        <w:gridCol w:w="851"/>
        <w:gridCol w:w="709"/>
        <w:gridCol w:w="850"/>
        <w:gridCol w:w="709"/>
        <w:gridCol w:w="851"/>
        <w:gridCol w:w="425"/>
        <w:gridCol w:w="567"/>
      </w:tblGrid>
      <w:tr w:rsidR="009B1893" w:rsidRPr="00E004E4" w:rsidTr="00F45F3F">
        <w:tc>
          <w:tcPr>
            <w:tcW w:w="3085" w:type="dxa"/>
            <w:vAlign w:val="center"/>
          </w:tcPr>
          <w:p w:rsidR="009B1893" w:rsidRPr="00E004E4" w:rsidRDefault="009B1893" w:rsidP="00F45F3F">
            <w:pPr>
              <w:spacing w:after="160" w:line="259" w:lineRule="auto"/>
              <w:rPr>
                <w:rFonts w:ascii="Times New Roman" w:hAnsi="Times New Roman" w:cs="Times New Roman"/>
                <w:sz w:val="16"/>
                <w:szCs w:val="16"/>
              </w:rPr>
            </w:pPr>
          </w:p>
        </w:tc>
        <w:tc>
          <w:tcPr>
            <w:tcW w:w="3544" w:type="dxa"/>
            <w:gridSpan w:val="4"/>
            <w:shd w:val="clear" w:color="auto" w:fill="E5E8ED" w:themeFill="accent3" w:themeFillTint="33"/>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 xml:space="preserve">Romania </w:t>
            </w:r>
          </w:p>
        </w:tc>
        <w:tc>
          <w:tcPr>
            <w:tcW w:w="1559" w:type="dxa"/>
            <w:gridSpan w:val="2"/>
            <w:shd w:val="clear" w:color="auto" w:fill="EBE8EC" w:themeFill="accent6" w:themeFillTint="33"/>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 xml:space="preserve">Republic of Moldova </w:t>
            </w:r>
          </w:p>
        </w:tc>
        <w:tc>
          <w:tcPr>
            <w:tcW w:w="1985" w:type="dxa"/>
            <w:gridSpan w:val="3"/>
            <w:shd w:val="clear" w:color="auto" w:fill="DFEBF5" w:themeFill="accent1" w:themeFillTint="33"/>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 xml:space="preserve">European Union </w:t>
            </w:r>
          </w:p>
        </w:tc>
        <w:tc>
          <w:tcPr>
            <w:tcW w:w="567" w:type="dxa"/>
            <w:vMerge w:val="restart"/>
            <w:shd w:val="clear" w:color="auto" w:fill="FFFFFF" w:themeFill="background1"/>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T</w:t>
            </w:r>
          </w:p>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O</w:t>
            </w:r>
          </w:p>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T</w:t>
            </w:r>
          </w:p>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A</w:t>
            </w:r>
          </w:p>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L</w:t>
            </w:r>
          </w:p>
        </w:tc>
      </w:tr>
      <w:tr w:rsidR="009B1893" w:rsidRPr="00E004E4" w:rsidTr="00F45F3F">
        <w:tc>
          <w:tcPr>
            <w:tcW w:w="3085" w:type="dxa"/>
            <w:vAlign w:val="center"/>
          </w:tcPr>
          <w:p w:rsidR="009B1893" w:rsidRPr="00E004E4" w:rsidRDefault="009B1893" w:rsidP="00F45F3F">
            <w:pPr>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 xml:space="preserve">Thematic objective/ Strategic document </w:t>
            </w:r>
          </w:p>
        </w:tc>
        <w:tc>
          <w:tcPr>
            <w:tcW w:w="851" w:type="dxa"/>
            <w:shd w:val="clear" w:color="auto" w:fill="E5E8ED" w:themeFill="accent3" w:themeFillTint="33"/>
          </w:tcPr>
          <w:p w:rsidR="009B1893" w:rsidRPr="00E004E4" w:rsidRDefault="009B1893" w:rsidP="00F45F3F">
            <w:pPr>
              <w:spacing w:after="160" w:line="259" w:lineRule="auto"/>
              <w:ind w:left="-108" w:right="-108"/>
              <w:jc w:val="center"/>
              <w:rPr>
                <w:rFonts w:ascii="Times New Roman" w:hAnsi="Times New Roman" w:cs="Times New Roman"/>
                <w:sz w:val="16"/>
                <w:szCs w:val="16"/>
              </w:rPr>
            </w:pPr>
            <w:r w:rsidRPr="00E004E4">
              <w:rPr>
                <w:rFonts w:ascii="Times New Roman" w:hAnsi="Times New Roman" w:cs="Times New Roman"/>
                <w:sz w:val="16"/>
                <w:szCs w:val="16"/>
              </w:rPr>
              <w:t>N-E Regional Developt. Plan 14-20</w:t>
            </w:r>
          </w:p>
        </w:tc>
        <w:tc>
          <w:tcPr>
            <w:tcW w:w="992" w:type="dxa"/>
            <w:shd w:val="clear" w:color="auto" w:fill="E5E8ED" w:themeFill="accent3" w:themeFillTint="33"/>
          </w:tcPr>
          <w:p w:rsidR="009B1893" w:rsidRPr="00E004E4" w:rsidRDefault="009B1893" w:rsidP="00F45F3F">
            <w:pPr>
              <w:spacing w:after="160" w:line="259" w:lineRule="auto"/>
              <w:ind w:left="-108" w:right="-108"/>
              <w:jc w:val="center"/>
              <w:rPr>
                <w:rFonts w:ascii="Times New Roman" w:hAnsi="Times New Roman" w:cs="Times New Roman"/>
                <w:sz w:val="16"/>
                <w:szCs w:val="16"/>
              </w:rPr>
            </w:pPr>
            <w:r w:rsidRPr="00E004E4">
              <w:rPr>
                <w:rFonts w:ascii="Times New Roman" w:hAnsi="Times New Roman" w:cs="Times New Roman"/>
                <w:sz w:val="16"/>
                <w:szCs w:val="16"/>
              </w:rPr>
              <w:t>S-E</w:t>
            </w:r>
          </w:p>
          <w:p w:rsidR="009B1893" w:rsidRPr="00E004E4" w:rsidRDefault="009B1893" w:rsidP="00F45F3F">
            <w:pPr>
              <w:spacing w:after="160" w:line="259" w:lineRule="auto"/>
              <w:ind w:left="-108" w:right="-108"/>
              <w:jc w:val="center"/>
              <w:rPr>
                <w:rFonts w:ascii="Times New Roman" w:hAnsi="Times New Roman" w:cs="Times New Roman"/>
                <w:sz w:val="16"/>
                <w:szCs w:val="16"/>
              </w:rPr>
            </w:pPr>
            <w:r w:rsidRPr="00E004E4">
              <w:rPr>
                <w:rFonts w:ascii="Times New Roman" w:hAnsi="Times New Roman" w:cs="Times New Roman"/>
                <w:sz w:val="16"/>
                <w:szCs w:val="16"/>
              </w:rPr>
              <w:t xml:space="preserve"> Regional Developt. </w:t>
            </w:r>
          </w:p>
          <w:p w:rsidR="009B1893" w:rsidRPr="00E004E4" w:rsidRDefault="009B1893" w:rsidP="00F45F3F">
            <w:pPr>
              <w:spacing w:after="160" w:line="259" w:lineRule="auto"/>
              <w:ind w:left="-108" w:right="-108"/>
              <w:jc w:val="center"/>
              <w:rPr>
                <w:rFonts w:ascii="Times New Roman" w:hAnsi="Times New Roman" w:cs="Times New Roman"/>
                <w:sz w:val="16"/>
                <w:szCs w:val="16"/>
              </w:rPr>
            </w:pPr>
            <w:r w:rsidRPr="00E004E4">
              <w:rPr>
                <w:rFonts w:ascii="Times New Roman" w:hAnsi="Times New Roman" w:cs="Times New Roman"/>
                <w:sz w:val="16"/>
                <w:szCs w:val="16"/>
              </w:rPr>
              <w:t>Plan 14-20</w:t>
            </w:r>
          </w:p>
        </w:tc>
        <w:tc>
          <w:tcPr>
            <w:tcW w:w="850" w:type="dxa"/>
            <w:shd w:val="clear" w:color="auto" w:fill="E5E8ED" w:themeFill="accent3" w:themeFillTint="33"/>
          </w:tcPr>
          <w:p w:rsidR="009B1893" w:rsidRPr="00E004E4" w:rsidRDefault="009B1893" w:rsidP="00F45F3F">
            <w:pPr>
              <w:spacing w:after="160" w:line="259" w:lineRule="auto"/>
              <w:ind w:left="-108" w:right="-108"/>
              <w:jc w:val="center"/>
              <w:rPr>
                <w:rFonts w:ascii="Times New Roman" w:hAnsi="Times New Roman" w:cs="Times New Roman"/>
                <w:sz w:val="16"/>
                <w:szCs w:val="16"/>
              </w:rPr>
            </w:pPr>
            <w:r w:rsidRPr="00E004E4">
              <w:rPr>
                <w:rFonts w:ascii="Times New Roman" w:hAnsi="Times New Roman" w:cs="Times New Roman"/>
                <w:sz w:val="16"/>
                <w:szCs w:val="16"/>
              </w:rPr>
              <w:t>Partnership Agreement RO 14-20</w:t>
            </w:r>
          </w:p>
        </w:tc>
        <w:tc>
          <w:tcPr>
            <w:tcW w:w="851" w:type="dxa"/>
            <w:shd w:val="clear" w:color="auto" w:fill="E5E8ED" w:themeFill="accent3" w:themeFillTint="33"/>
          </w:tcPr>
          <w:p w:rsidR="009B1893" w:rsidRPr="00E004E4" w:rsidRDefault="009B1893" w:rsidP="00F45F3F">
            <w:pPr>
              <w:spacing w:after="160" w:line="259" w:lineRule="auto"/>
              <w:ind w:left="-108" w:right="-108"/>
              <w:jc w:val="center"/>
              <w:rPr>
                <w:rFonts w:ascii="Times New Roman" w:hAnsi="Times New Roman" w:cs="Times New Roman"/>
                <w:sz w:val="16"/>
                <w:szCs w:val="16"/>
              </w:rPr>
            </w:pPr>
            <w:r w:rsidRPr="00E004E4">
              <w:rPr>
                <w:rFonts w:ascii="Times New Roman" w:hAnsi="Times New Roman" w:cs="Times New Roman"/>
                <w:sz w:val="16"/>
                <w:szCs w:val="16"/>
              </w:rPr>
              <w:t>National Reform Program   2014</w:t>
            </w:r>
          </w:p>
        </w:tc>
        <w:tc>
          <w:tcPr>
            <w:tcW w:w="709" w:type="dxa"/>
            <w:shd w:val="clear" w:color="auto" w:fill="EBE8EC" w:themeFill="accent6" w:themeFillTint="33"/>
          </w:tcPr>
          <w:p w:rsidR="009B1893" w:rsidRPr="00E004E4" w:rsidRDefault="009B1893" w:rsidP="00F45F3F">
            <w:pPr>
              <w:spacing w:after="160" w:line="259" w:lineRule="auto"/>
              <w:ind w:left="-108" w:right="-108"/>
              <w:jc w:val="center"/>
              <w:rPr>
                <w:rFonts w:ascii="Times New Roman" w:hAnsi="Times New Roman" w:cs="Times New Roman"/>
                <w:sz w:val="16"/>
                <w:szCs w:val="16"/>
              </w:rPr>
            </w:pPr>
            <w:r w:rsidRPr="00E004E4">
              <w:rPr>
                <w:rFonts w:ascii="Times New Roman" w:hAnsi="Times New Roman" w:cs="Times New Roman"/>
                <w:sz w:val="16"/>
                <w:szCs w:val="16"/>
              </w:rPr>
              <w:t>Moldova 2020</w:t>
            </w:r>
          </w:p>
        </w:tc>
        <w:tc>
          <w:tcPr>
            <w:tcW w:w="850" w:type="dxa"/>
            <w:shd w:val="clear" w:color="auto" w:fill="EBE8EC" w:themeFill="accent6" w:themeFillTint="33"/>
          </w:tcPr>
          <w:p w:rsidR="009B1893" w:rsidRPr="00E004E4" w:rsidRDefault="009B1893" w:rsidP="00F45F3F">
            <w:pPr>
              <w:spacing w:after="160" w:line="259" w:lineRule="auto"/>
              <w:ind w:right="-108"/>
              <w:jc w:val="center"/>
              <w:rPr>
                <w:rFonts w:ascii="Times New Roman" w:hAnsi="Times New Roman" w:cs="Times New Roman"/>
                <w:sz w:val="16"/>
                <w:szCs w:val="16"/>
              </w:rPr>
            </w:pPr>
            <w:r w:rsidRPr="00E004E4">
              <w:rPr>
                <w:rFonts w:ascii="Times New Roman" w:hAnsi="Times New Roman" w:cs="Times New Roman"/>
                <w:sz w:val="16"/>
                <w:szCs w:val="16"/>
              </w:rPr>
              <w:t>MD Strategy for Reg.  Developt.</w:t>
            </w:r>
          </w:p>
        </w:tc>
        <w:tc>
          <w:tcPr>
            <w:tcW w:w="709" w:type="dxa"/>
            <w:shd w:val="clear" w:color="auto" w:fill="DFEBF5" w:themeFill="accent1" w:themeFillTint="33"/>
          </w:tcPr>
          <w:p w:rsidR="009B1893" w:rsidRPr="00E004E4" w:rsidRDefault="009B1893" w:rsidP="00F45F3F">
            <w:pPr>
              <w:spacing w:after="160" w:line="259" w:lineRule="auto"/>
              <w:ind w:left="-108" w:right="-108"/>
              <w:jc w:val="center"/>
              <w:rPr>
                <w:rFonts w:ascii="Times New Roman" w:hAnsi="Times New Roman" w:cs="Times New Roman"/>
                <w:sz w:val="16"/>
                <w:szCs w:val="16"/>
              </w:rPr>
            </w:pPr>
            <w:r w:rsidRPr="00E004E4">
              <w:rPr>
                <w:rFonts w:ascii="Times New Roman" w:hAnsi="Times New Roman" w:cs="Times New Roman"/>
                <w:sz w:val="16"/>
                <w:szCs w:val="16"/>
              </w:rPr>
              <w:t>EU 2020</w:t>
            </w:r>
          </w:p>
        </w:tc>
        <w:tc>
          <w:tcPr>
            <w:tcW w:w="851" w:type="dxa"/>
            <w:shd w:val="clear" w:color="auto" w:fill="DFEBF5" w:themeFill="accent1" w:themeFillTint="33"/>
          </w:tcPr>
          <w:p w:rsidR="009B1893" w:rsidRPr="00E004E4" w:rsidRDefault="009B1893" w:rsidP="00F45F3F">
            <w:pPr>
              <w:spacing w:after="160" w:line="259" w:lineRule="auto"/>
              <w:ind w:left="-108" w:right="-108"/>
              <w:jc w:val="center"/>
              <w:rPr>
                <w:rFonts w:ascii="Times New Roman" w:hAnsi="Times New Roman" w:cs="Times New Roman"/>
                <w:sz w:val="16"/>
                <w:szCs w:val="16"/>
              </w:rPr>
            </w:pPr>
            <w:r w:rsidRPr="00E004E4">
              <w:rPr>
                <w:rFonts w:ascii="Times New Roman" w:hAnsi="Times New Roman" w:cs="Times New Roman"/>
                <w:sz w:val="16"/>
                <w:szCs w:val="16"/>
              </w:rPr>
              <w:t>Danube Strategy</w:t>
            </w:r>
          </w:p>
        </w:tc>
        <w:tc>
          <w:tcPr>
            <w:tcW w:w="425" w:type="dxa"/>
            <w:shd w:val="clear" w:color="auto" w:fill="DFEBF5" w:themeFill="accent1" w:themeFillTint="33"/>
          </w:tcPr>
          <w:p w:rsidR="009B1893" w:rsidRPr="00E004E4" w:rsidRDefault="009B1893" w:rsidP="00F45F3F">
            <w:pPr>
              <w:spacing w:after="160" w:line="259" w:lineRule="auto"/>
              <w:ind w:left="-108" w:right="-108"/>
              <w:jc w:val="center"/>
              <w:rPr>
                <w:rFonts w:ascii="Times New Roman" w:hAnsi="Times New Roman" w:cs="Times New Roman"/>
                <w:sz w:val="16"/>
                <w:szCs w:val="16"/>
              </w:rPr>
            </w:pPr>
            <w:r w:rsidRPr="00E004E4">
              <w:rPr>
                <w:rFonts w:ascii="Times New Roman" w:hAnsi="Times New Roman" w:cs="Times New Roman"/>
                <w:sz w:val="16"/>
                <w:szCs w:val="16"/>
              </w:rPr>
              <w:t>EaP</w:t>
            </w:r>
          </w:p>
        </w:tc>
        <w:tc>
          <w:tcPr>
            <w:tcW w:w="567" w:type="dxa"/>
            <w:vMerge/>
            <w:shd w:val="clear" w:color="auto" w:fill="FFFFFF" w:themeFill="background1"/>
          </w:tcPr>
          <w:p w:rsidR="009B1893" w:rsidRPr="00E004E4" w:rsidRDefault="009B1893" w:rsidP="00F45F3F">
            <w:pPr>
              <w:spacing w:after="160" w:line="259" w:lineRule="auto"/>
              <w:ind w:left="-108"/>
              <w:jc w:val="center"/>
              <w:rPr>
                <w:rFonts w:ascii="Times New Roman" w:hAnsi="Times New Roman" w:cs="Times New Roman"/>
                <w:sz w:val="16"/>
                <w:szCs w:val="16"/>
              </w:rPr>
            </w:pPr>
          </w:p>
        </w:tc>
      </w:tr>
      <w:tr w:rsidR="009B1893" w:rsidRPr="00E004E4" w:rsidTr="00FD4534">
        <w:tc>
          <w:tcPr>
            <w:tcW w:w="3085" w:type="dxa"/>
            <w:vAlign w:val="center"/>
          </w:tcPr>
          <w:p w:rsidR="009B1893" w:rsidRPr="00E004E4" w:rsidRDefault="009B1893" w:rsidP="00F45F3F">
            <w:pPr>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TO 1. Business and SME development</w:t>
            </w:r>
          </w:p>
        </w:tc>
        <w:tc>
          <w:tcPr>
            <w:tcW w:w="851" w:type="dxa"/>
            <w:shd w:val="clear" w:color="auto" w:fill="E5E8ED" w:themeFill="accent3" w:themeFillTint="33"/>
            <w:vAlign w:val="center"/>
          </w:tcPr>
          <w:p w:rsidR="009B1893" w:rsidRPr="00E004E4" w:rsidRDefault="009B1893" w:rsidP="00F45F3F">
            <w:pPr>
              <w:spacing w:after="160" w:line="259" w:lineRule="auto"/>
              <w:ind w:left="-108"/>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992" w:type="dxa"/>
            <w:shd w:val="clear" w:color="auto" w:fill="E5E8ED" w:themeFill="accent3"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850" w:type="dxa"/>
            <w:shd w:val="clear" w:color="auto" w:fill="E5E8ED" w:themeFill="accent3"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851" w:type="dxa"/>
            <w:shd w:val="clear" w:color="auto" w:fill="E5E8ED" w:themeFill="accent3"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709" w:type="dxa"/>
            <w:shd w:val="clear" w:color="auto" w:fill="EBE8EC" w:themeFill="accent6"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850" w:type="dxa"/>
            <w:shd w:val="clear" w:color="auto" w:fill="EBE8EC" w:themeFill="accent6"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709" w:type="dxa"/>
            <w:shd w:val="clear" w:color="auto" w:fill="DFEBF5" w:themeFill="accent1"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851" w:type="dxa"/>
            <w:shd w:val="clear" w:color="auto" w:fill="DFEBF5" w:themeFill="accent1"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425" w:type="dxa"/>
            <w:shd w:val="clear" w:color="auto" w:fill="DFEBF5" w:themeFill="accent1"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567" w:type="dxa"/>
            <w:shd w:val="clear" w:color="auto" w:fill="FFFFFF" w:themeFill="background1"/>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18</w:t>
            </w:r>
          </w:p>
        </w:tc>
      </w:tr>
      <w:tr w:rsidR="009B1893" w:rsidRPr="00E004E4" w:rsidTr="00FD4534">
        <w:tc>
          <w:tcPr>
            <w:tcW w:w="3085" w:type="dxa"/>
            <w:vAlign w:val="bottom"/>
          </w:tcPr>
          <w:p w:rsidR="009B1893" w:rsidRPr="00E004E4" w:rsidRDefault="009B1893" w:rsidP="00F45F3F">
            <w:pPr>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TO 2. Support to education, research, technological development &amp; innovation</w:t>
            </w:r>
          </w:p>
        </w:tc>
        <w:tc>
          <w:tcPr>
            <w:tcW w:w="851" w:type="dxa"/>
            <w:shd w:val="clear" w:color="auto" w:fill="E5E8ED" w:themeFill="accent3" w:themeFillTint="33"/>
            <w:vAlign w:val="center"/>
          </w:tcPr>
          <w:p w:rsidR="009B1893" w:rsidRPr="00E004E4" w:rsidRDefault="009B1893" w:rsidP="00F45F3F">
            <w:pPr>
              <w:spacing w:after="160" w:line="259" w:lineRule="auto"/>
              <w:ind w:left="-108"/>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992" w:type="dxa"/>
            <w:shd w:val="clear" w:color="auto" w:fill="E5E8ED" w:themeFill="accent3"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850" w:type="dxa"/>
            <w:shd w:val="clear" w:color="auto" w:fill="E5E8ED" w:themeFill="accent3"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851" w:type="dxa"/>
            <w:shd w:val="clear" w:color="auto" w:fill="E5E8ED" w:themeFill="accent3"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709" w:type="dxa"/>
            <w:shd w:val="clear" w:color="auto" w:fill="EBE8EC" w:themeFill="accent6"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850" w:type="dxa"/>
            <w:shd w:val="clear" w:color="auto" w:fill="EBE8EC" w:themeFill="accent6"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709" w:type="dxa"/>
            <w:shd w:val="clear" w:color="auto" w:fill="DFEBF5" w:themeFill="accent1"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851" w:type="dxa"/>
            <w:shd w:val="clear" w:color="auto" w:fill="DFEBF5" w:themeFill="accent1"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425" w:type="dxa"/>
            <w:shd w:val="clear" w:color="auto" w:fill="DFEBF5" w:themeFill="accent1"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567" w:type="dxa"/>
            <w:shd w:val="clear" w:color="auto" w:fill="FFFFFF" w:themeFill="background1"/>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13</w:t>
            </w:r>
          </w:p>
        </w:tc>
      </w:tr>
      <w:tr w:rsidR="009B1893" w:rsidRPr="00E004E4" w:rsidTr="00F45F3F">
        <w:tc>
          <w:tcPr>
            <w:tcW w:w="3085" w:type="dxa"/>
            <w:vAlign w:val="bottom"/>
          </w:tcPr>
          <w:p w:rsidR="009B1893" w:rsidRPr="00E004E4" w:rsidRDefault="009B1893" w:rsidP="00F45F3F">
            <w:pPr>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TO 3. Promotion of local culture/</w:t>
            </w:r>
          </w:p>
          <w:p w:rsidR="009B1893" w:rsidRPr="00E004E4" w:rsidRDefault="009B1893" w:rsidP="00F45F3F">
            <w:pPr>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preservation of historical heritage</w:t>
            </w:r>
          </w:p>
        </w:tc>
        <w:tc>
          <w:tcPr>
            <w:tcW w:w="851" w:type="dxa"/>
            <w:shd w:val="clear" w:color="auto" w:fill="E5E8ED" w:themeFill="accent3" w:themeFillTint="33"/>
            <w:vAlign w:val="center"/>
          </w:tcPr>
          <w:p w:rsidR="009B1893" w:rsidRPr="00E004E4" w:rsidRDefault="009B1893" w:rsidP="00F45F3F">
            <w:pPr>
              <w:spacing w:after="160" w:line="259" w:lineRule="auto"/>
              <w:ind w:left="-10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992" w:type="dxa"/>
            <w:shd w:val="clear" w:color="auto" w:fill="E5E8ED" w:themeFill="accent3"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850" w:type="dxa"/>
            <w:shd w:val="clear" w:color="auto" w:fill="E5E8ED" w:themeFill="accent3"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851" w:type="dxa"/>
            <w:shd w:val="clear" w:color="auto" w:fill="E5E8ED" w:themeFill="accent3"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709" w:type="dxa"/>
            <w:shd w:val="clear" w:color="auto" w:fill="EBE8EC" w:themeFill="accent6"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850" w:type="dxa"/>
            <w:shd w:val="clear" w:color="auto" w:fill="EBE8EC" w:themeFill="accent6" w:themeFillTint="33"/>
            <w:vAlign w:val="center"/>
          </w:tcPr>
          <w:p w:rsidR="009B1893" w:rsidRPr="00E004E4" w:rsidRDefault="0014255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709" w:type="dxa"/>
            <w:shd w:val="clear" w:color="auto" w:fill="DFEBF5" w:themeFill="accent1"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851" w:type="dxa"/>
            <w:shd w:val="clear" w:color="auto" w:fill="DFEBF5" w:themeFill="accent1"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425" w:type="dxa"/>
            <w:shd w:val="clear" w:color="auto" w:fill="DFEBF5" w:themeFill="accent1"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567" w:type="dxa"/>
            <w:shd w:val="clear" w:color="auto" w:fill="FFFFFF" w:themeFill="background1"/>
            <w:vAlign w:val="center"/>
          </w:tcPr>
          <w:p w:rsidR="009B1893" w:rsidRPr="00E004E4" w:rsidRDefault="0014255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7</w:t>
            </w:r>
          </w:p>
        </w:tc>
      </w:tr>
      <w:tr w:rsidR="009B1893" w:rsidRPr="00E004E4" w:rsidTr="00F45F3F">
        <w:tc>
          <w:tcPr>
            <w:tcW w:w="3085" w:type="dxa"/>
            <w:vAlign w:val="bottom"/>
          </w:tcPr>
          <w:p w:rsidR="009B1893" w:rsidRPr="00E004E4" w:rsidRDefault="009B1893" w:rsidP="00F45F3F">
            <w:pPr>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TO 4. Promotion of social inclusion and  fight against poverty</w:t>
            </w:r>
          </w:p>
        </w:tc>
        <w:tc>
          <w:tcPr>
            <w:tcW w:w="851" w:type="dxa"/>
            <w:shd w:val="clear" w:color="auto" w:fill="E5E8ED" w:themeFill="accent3" w:themeFillTint="33"/>
            <w:vAlign w:val="center"/>
          </w:tcPr>
          <w:p w:rsidR="009B1893" w:rsidRPr="00E004E4" w:rsidRDefault="009B1893" w:rsidP="00F45F3F">
            <w:pPr>
              <w:spacing w:after="160" w:line="259" w:lineRule="auto"/>
              <w:ind w:left="-10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992" w:type="dxa"/>
            <w:shd w:val="clear" w:color="auto" w:fill="E5E8ED" w:themeFill="accent3"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850" w:type="dxa"/>
            <w:shd w:val="clear" w:color="auto" w:fill="E5E8ED" w:themeFill="accent3"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851" w:type="dxa"/>
            <w:shd w:val="clear" w:color="auto" w:fill="E5E8ED" w:themeFill="accent3"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709" w:type="dxa"/>
            <w:shd w:val="clear" w:color="auto" w:fill="EBE8EC" w:themeFill="accent6"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850" w:type="dxa"/>
            <w:shd w:val="clear" w:color="auto" w:fill="EBE8EC" w:themeFill="accent6"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709" w:type="dxa"/>
            <w:shd w:val="clear" w:color="auto" w:fill="DFEBF5" w:themeFill="accent1"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851" w:type="dxa"/>
            <w:shd w:val="clear" w:color="auto" w:fill="DFEBF5" w:themeFill="accent1"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425" w:type="dxa"/>
            <w:shd w:val="clear" w:color="auto" w:fill="DFEBF5" w:themeFill="accent1"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567" w:type="dxa"/>
            <w:shd w:val="clear" w:color="auto" w:fill="FFFFFF" w:themeFill="background1"/>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10</w:t>
            </w:r>
          </w:p>
        </w:tc>
      </w:tr>
      <w:tr w:rsidR="009B1893" w:rsidRPr="00E004E4" w:rsidTr="00F45F3F">
        <w:tc>
          <w:tcPr>
            <w:tcW w:w="3085" w:type="dxa"/>
            <w:vAlign w:val="bottom"/>
          </w:tcPr>
          <w:p w:rsidR="009B1893" w:rsidRPr="00E004E4" w:rsidRDefault="009B1893" w:rsidP="00F45F3F">
            <w:pPr>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TO 5. Support to local &amp; regional good governance</w:t>
            </w:r>
          </w:p>
        </w:tc>
        <w:tc>
          <w:tcPr>
            <w:tcW w:w="851" w:type="dxa"/>
            <w:shd w:val="clear" w:color="auto" w:fill="E5E8ED" w:themeFill="accent3" w:themeFillTint="33"/>
            <w:vAlign w:val="center"/>
          </w:tcPr>
          <w:p w:rsidR="009B1893" w:rsidRPr="00E004E4" w:rsidRDefault="009B1893" w:rsidP="00F45F3F">
            <w:pPr>
              <w:spacing w:after="160" w:line="259" w:lineRule="auto"/>
              <w:ind w:left="-10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992" w:type="dxa"/>
            <w:shd w:val="clear" w:color="auto" w:fill="E5E8ED" w:themeFill="accent3"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850" w:type="dxa"/>
            <w:shd w:val="clear" w:color="auto" w:fill="E5E8ED" w:themeFill="accent3"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851" w:type="dxa"/>
            <w:shd w:val="clear" w:color="auto" w:fill="E5E8ED" w:themeFill="accent3"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709" w:type="dxa"/>
            <w:shd w:val="clear" w:color="auto" w:fill="EBE8EC" w:themeFill="accent6"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850" w:type="dxa"/>
            <w:shd w:val="clear" w:color="auto" w:fill="EBE8EC" w:themeFill="accent6"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709" w:type="dxa"/>
            <w:shd w:val="clear" w:color="auto" w:fill="DFEBF5" w:themeFill="accent1"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851" w:type="dxa"/>
            <w:shd w:val="clear" w:color="auto" w:fill="DFEBF5" w:themeFill="accent1"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425" w:type="dxa"/>
            <w:shd w:val="clear" w:color="auto" w:fill="DFEBF5" w:themeFill="accent1"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567" w:type="dxa"/>
            <w:shd w:val="clear" w:color="auto" w:fill="FFFFFF" w:themeFill="background1"/>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9</w:t>
            </w:r>
          </w:p>
        </w:tc>
      </w:tr>
      <w:tr w:rsidR="009B1893" w:rsidRPr="00E004E4" w:rsidTr="00FD4534">
        <w:tc>
          <w:tcPr>
            <w:tcW w:w="3085" w:type="dxa"/>
            <w:vAlign w:val="bottom"/>
          </w:tcPr>
          <w:p w:rsidR="009B1893" w:rsidRPr="00E004E4" w:rsidRDefault="009B1893" w:rsidP="00F45F3F">
            <w:pPr>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TO 6. Environmental protection, climate change adaptation</w:t>
            </w:r>
          </w:p>
        </w:tc>
        <w:tc>
          <w:tcPr>
            <w:tcW w:w="851" w:type="dxa"/>
            <w:shd w:val="clear" w:color="auto" w:fill="E5E8ED" w:themeFill="accent3" w:themeFillTint="33"/>
            <w:vAlign w:val="center"/>
          </w:tcPr>
          <w:p w:rsidR="009B1893" w:rsidRPr="00E004E4" w:rsidRDefault="009B1893" w:rsidP="00F45F3F">
            <w:pPr>
              <w:spacing w:after="160" w:line="259" w:lineRule="auto"/>
              <w:ind w:left="-10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992" w:type="dxa"/>
            <w:shd w:val="clear" w:color="auto" w:fill="E5E8ED" w:themeFill="accent3"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850" w:type="dxa"/>
            <w:shd w:val="clear" w:color="auto" w:fill="E5E8ED" w:themeFill="accent3"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851" w:type="dxa"/>
            <w:shd w:val="clear" w:color="auto" w:fill="E5E8ED" w:themeFill="accent3"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709" w:type="dxa"/>
            <w:shd w:val="clear" w:color="auto" w:fill="EBE8EC" w:themeFill="accent6"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850" w:type="dxa"/>
            <w:shd w:val="clear" w:color="auto" w:fill="EBE8EC" w:themeFill="accent6"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709" w:type="dxa"/>
            <w:shd w:val="clear" w:color="auto" w:fill="DFEBF5" w:themeFill="accent1"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851" w:type="dxa"/>
            <w:shd w:val="clear" w:color="auto" w:fill="DFEBF5" w:themeFill="accent1"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425" w:type="dxa"/>
            <w:shd w:val="clear" w:color="auto" w:fill="DFEBF5" w:themeFill="accent1"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567" w:type="dxa"/>
            <w:shd w:val="clear" w:color="auto" w:fill="FFFFFF" w:themeFill="background1"/>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14</w:t>
            </w:r>
          </w:p>
        </w:tc>
      </w:tr>
      <w:tr w:rsidR="009B1893" w:rsidRPr="00E004E4" w:rsidTr="00FD4534">
        <w:tc>
          <w:tcPr>
            <w:tcW w:w="3085" w:type="dxa"/>
            <w:vAlign w:val="bottom"/>
          </w:tcPr>
          <w:p w:rsidR="009B1893" w:rsidRPr="00E004E4" w:rsidRDefault="009B1893" w:rsidP="00F45F3F">
            <w:pPr>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TO 7. Improvement of accessibility to the regions, develop. of transport and comm. networks and systems</w:t>
            </w:r>
          </w:p>
        </w:tc>
        <w:tc>
          <w:tcPr>
            <w:tcW w:w="851" w:type="dxa"/>
            <w:shd w:val="clear" w:color="auto" w:fill="E5E8ED" w:themeFill="accent3" w:themeFillTint="33"/>
            <w:vAlign w:val="center"/>
          </w:tcPr>
          <w:p w:rsidR="009B1893" w:rsidRPr="00E004E4" w:rsidRDefault="009B1893" w:rsidP="00F45F3F">
            <w:pPr>
              <w:spacing w:after="160" w:line="259" w:lineRule="auto"/>
              <w:ind w:left="-10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992" w:type="dxa"/>
            <w:shd w:val="clear" w:color="auto" w:fill="E5E8ED" w:themeFill="accent3"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850" w:type="dxa"/>
            <w:shd w:val="clear" w:color="auto" w:fill="E5E8ED" w:themeFill="accent3"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851" w:type="dxa"/>
            <w:shd w:val="clear" w:color="auto" w:fill="E5E8ED" w:themeFill="accent3"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709" w:type="dxa"/>
            <w:shd w:val="clear" w:color="auto" w:fill="EBE8EC" w:themeFill="accent6"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850" w:type="dxa"/>
            <w:shd w:val="clear" w:color="auto" w:fill="EBE8EC" w:themeFill="accent6"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709" w:type="dxa"/>
            <w:shd w:val="clear" w:color="auto" w:fill="DFEBF5" w:themeFill="accent1"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851" w:type="dxa"/>
            <w:shd w:val="clear" w:color="auto" w:fill="DFEBF5" w:themeFill="accent1"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425" w:type="dxa"/>
            <w:shd w:val="clear" w:color="auto" w:fill="DFEBF5" w:themeFill="accent1"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567" w:type="dxa"/>
            <w:shd w:val="clear" w:color="auto" w:fill="FFFFFF" w:themeFill="background1"/>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15</w:t>
            </w:r>
          </w:p>
        </w:tc>
      </w:tr>
      <w:tr w:rsidR="009B1893" w:rsidRPr="00E004E4" w:rsidTr="00FD4534">
        <w:tc>
          <w:tcPr>
            <w:tcW w:w="3085" w:type="dxa"/>
            <w:vAlign w:val="bottom"/>
          </w:tcPr>
          <w:p w:rsidR="009B1893" w:rsidRPr="00E004E4" w:rsidRDefault="009B1893" w:rsidP="00F45F3F">
            <w:pPr>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TO 8. Common challenges in the field of safety and security</w:t>
            </w:r>
          </w:p>
        </w:tc>
        <w:tc>
          <w:tcPr>
            <w:tcW w:w="851" w:type="dxa"/>
            <w:shd w:val="clear" w:color="auto" w:fill="E5E8ED" w:themeFill="accent3" w:themeFillTint="33"/>
            <w:vAlign w:val="center"/>
          </w:tcPr>
          <w:p w:rsidR="009B1893" w:rsidRPr="00E004E4" w:rsidRDefault="009B1893" w:rsidP="00F45F3F">
            <w:pPr>
              <w:spacing w:after="160" w:line="259" w:lineRule="auto"/>
              <w:ind w:left="-108"/>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992" w:type="dxa"/>
            <w:shd w:val="clear" w:color="auto" w:fill="E5E8ED" w:themeFill="accent3"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850" w:type="dxa"/>
            <w:shd w:val="clear" w:color="auto" w:fill="E5E8ED" w:themeFill="accent3"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851" w:type="dxa"/>
            <w:shd w:val="clear" w:color="auto" w:fill="E5E8ED" w:themeFill="accent3"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709" w:type="dxa"/>
            <w:shd w:val="clear" w:color="auto" w:fill="EBE8EC" w:themeFill="accent6"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850" w:type="dxa"/>
            <w:shd w:val="clear" w:color="auto" w:fill="EBE8EC" w:themeFill="accent6"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709" w:type="dxa"/>
            <w:shd w:val="clear" w:color="auto" w:fill="DFEBF5" w:themeFill="accent1"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851" w:type="dxa"/>
            <w:shd w:val="clear" w:color="auto" w:fill="DFEBF5" w:themeFill="accent1"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425" w:type="dxa"/>
            <w:shd w:val="clear" w:color="auto" w:fill="DFEBF5" w:themeFill="accent1"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567" w:type="dxa"/>
            <w:shd w:val="clear" w:color="auto" w:fill="FFFFFF" w:themeFill="background1"/>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15</w:t>
            </w:r>
          </w:p>
        </w:tc>
      </w:tr>
      <w:tr w:rsidR="009B1893" w:rsidRPr="00E004E4" w:rsidTr="00FD4534">
        <w:tc>
          <w:tcPr>
            <w:tcW w:w="3085" w:type="dxa"/>
            <w:vAlign w:val="bottom"/>
          </w:tcPr>
          <w:p w:rsidR="009B1893" w:rsidRPr="00E004E4" w:rsidRDefault="009B1893" w:rsidP="00F45F3F">
            <w:pPr>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TO 9. Promotion of energy cooperation</w:t>
            </w:r>
          </w:p>
        </w:tc>
        <w:tc>
          <w:tcPr>
            <w:tcW w:w="851" w:type="dxa"/>
            <w:shd w:val="clear" w:color="auto" w:fill="E5E8ED" w:themeFill="accent3" w:themeFillTint="33"/>
            <w:vAlign w:val="center"/>
          </w:tcPr>
          <w:p w:rsidR="009B1893" w:rsidRPr="00E004E4" w:rsidRDefault="009B1893" w:rsidP="00F45F3F">
            <w:pPr>
              <w:spacing w:after="160" w:line="259" w:lineRule="auto"/>
              <w:ind w:left="-10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992" w:type="dxa"/>
            <w:shd w:val="clear" w:color="auto" w:fill="E5E8ED" w:themeFill="accent3"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850" w:type="dxa"/>
            <w:shd w:val="clear" w:color="auto" w:fill="E5E8ED" w:themeFill="accent3"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851" w:type="dxa"/>
            <w:shd w:val="clear" w:color="auto" w:fill="E5E8ED" w:themeFill="accent3"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709" w:type="dxa"/>
            <w:shd w:val="clear" w:color="auto" w:fill="EBE8EC" w:themeFill="accent6"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850" w:type="dxa"/>
            <w:shd w:val="clear" w:color="auto" w:fill="EBE8EC" w:themeFill="accent6" w:themeFillTint="33"/>
            <w:vAlign w:val="center"/>
          </w:tcPr>
          <w:p w:rsidR="009B1893" w:rsidRPr="00E004E4" w:rsidRDefault="00FD4534"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709" w:type="dxa"/>
            <w:shd w:val="clear" w:color="auto" w:fill="DFEBF5" w:themeFill="accent1"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851" w:type="dxa"/>
            <w:shd w:val="clear" w:color="auto" w:fill="DFEBF5" w:themeFill="accent1" w:themeFillTint="33"/>
            <w:vAlign w:val="center"/>
          </w:tcPr>
          <w:p w:rsidR="009B1893" w:rsidRPr="00E004E4" w:rsidRDefault="00FD4534"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425" w:type="dxa"/>
            <w:shd w:val="clear" w:color="auto" w:fill="DFEBF5" w:themeFill="accent1" w:themeFillTint="33"/>
            <w:vAlign w:val="center"/>
          </w:tcPr>
          <w:p w:rsidR="009B1893" w:rsidRPr="00E004E4" w:rsidRDefault="00FD4534"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567" w:type="dxa"/>
            <w:shd w:val="clear" w:color="auto" w:fill="FFFFFF" w:themeFill="background1"/>
            <w:vAlign w:val="center"/>
          </w:tcPr>
          <w:p w:rsidR="009B1893" w:rsidRPr="00E004E4" w:rsidRDefault="009B1893" w:rsidP="00FD4534">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1</w:t>
            </w:r>
            <w:r w:rsidR="00FD4534" w:rsidRPr="00E004E4">
              <w:rPr>
                <w:rFonts w:ascii="Times New Roman" w:hAnsi="Times New Roman" w:cs="Times New Roman"/>
                <w:sz w:val="16"/>
                <w:szCs w:val="16"/>
              </w:rPr>
              <w:t>4</w:t>
            </w:r>
          </w:p>
        </w:tc>
      </w:tr>
      <w:tr w:rsidR="009B1893" w:rsidRPr="00E004E4" w:rsidTr="00F45F3F">
        <w:tc>
          <w:tcPr>
            <w:tcW w:w="3085" w:type="dxa"/>
            <w:vAlign w:val="bottom"/>
          </w:tcPr>
          <w:p w:rsidR="009B1893" w:rsidRPr="00E004E4" w:rsidRDefault="009B1893" w:rsidP="00F45F3F">
            <w:pPr>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TO 10. Promotion of border management and border security</w:t>
            </w:r>
          </w:p>
        </w:tc>
        <w:tc>
          <w:tcPr>
            <w:tcW w:w="851" w:type="dxa"/>
            <w:shd w:val="clear" w:color="auto" w:fill="E5E8ED" w:themeFill="accent3" w:themeFillTint="33"/>
            <w:vAlign w:val="center"/>
          </w:tcPr>
          <w:p w:rsidR="009B1893" w:rsidRPr="00E004E4" w:rsidRDefault="009B1893" w:rsidP="00F45F3F">
            <w:pPr>
              <w:spacing w:after="160" w:line="259" w:lineRule="auto"/>
              <w:ind w:left="-10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992" w:type="dxa"/>
            <w:shd w:val="clear" w:color="auto" w:fill="E5E8ED" w:themeFill="accent3"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850" w:type="dxa"/>
            <w:shd w:val="clear" w:color="auto" w:fill="E5E8ED" w:themeFill="accent3"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851" w:type="dxa"/>
            <w:shd w:val="clear" w:color="auto" w:fill="E5E8ED" w:themeFill="accent3"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709" w:type="dxa"/>
            <w:shd w:val="clear" w:color="auto" w:fill="EBE8EC" w:themeFill="accent6"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850" w:type="dxa"/>
            <w:shd w:val="clear" w:color="auto" w:fill="EBE8EC" w:themeFill="accent6"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709" w:type="dxa"/>
            <w:shd w:val="clear" w:color="auto" w:fill="DFEBF5" w:themeFill="accent1"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851" w:type="dxa"/>
            <w:shd w:val="clear" w:color="auto" w:fill="DFEBF5" w:themeFill="accent1"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425" w:type="dxa"/>
            <w:shd w:val="clear" w:color="auto" w:fill="DFEBF5" w:themeFill="accent1" w:themeFillTint="33"/>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567" w:type="dxa"/>
            <w:shd w:val="clear" w:color="auto" w:fill="FFFFFF" w:themeFill="background1"/>
            <w:vAlign w:val="center"/>
          </w:tcPr>
          <w:p w:rsidR="009B1893" w:rsidRPr="00E004E4" w:rsidRDefault="009B1893" w:rsidP="00F45F3F">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7</w:t>
            </w:r>
          </w:p>
        </w:tc>
      </w:tr>
    </w:tbl>
    <w:p w:rsidR="009B1893" w:rsidRPr="00E004E4" w:rsidRDefault="009B1893" w:rsidP="009B1893">
      <w:pPr>
        <w:shd w:val="clear" w:color="auto" w:fill="FFFFFF" w:themeFill="background1"/>
        <w:autoSpaceDE w:val="0"/>
        <w:autoSpaceDN w:val="0"/>
        <w:adjustRightInd w:val="0"/>
        <w:spacing w:after="0" w:line="240" w:lineRule="auto"/>
        <w:jc w:val="both"/>
        <w:rPr>
          <w:rFonts w:ascii="Times New Roman" w:hAnsi="Times New Roman" w:cs="Times New Roman"/>
          <w:sz w:val="20"/>
          <w:szCs w:val="20"/>
          <w:highlight w:val="yellow"/>
        </w:rPr>
      </w:pPr>
    </w:p>
    <w:p w:rsidR="009B1893" w:rsidRPr="00E004E4" w:rsidRDefault="009B1893" w:rsidP="009B1893">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Overall conclusion: Cross-border cooperation policy aims to be coherent with the objectives of existing and future macro-regional strategies. According to analysis summarized in the table above, taking into account the alignment of TOs with national, regional and EU level strategic documents, the Romania-Republic of Moldova CBC Programme for 2014-2020 could focus on the following TOs:</w:t>
      </w:r>
    </w:p>
    <w:p w:rsidR="009B1893" w:rsidRPr="00E004E4" w:rsidRDefault="009B1893" w:rsidP="00FF0B99">
      <w:pPr>
        <w:pStyle w:val="ListParagraph"/>
        <w:numPr>
          <w:ilvl w:val="0"/>
          <w:numId w:val="15"/>
        </w:numPr>
        <w:shd w:val="clear" w:color="auto" w:fill="FFFFFF" w:themeFill="background1"/>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TO1. Business and SME development</w:t>
      </w:r>
    </w:p>
    <w:p w:rsidR="009B1893" w:rsidRPr="00E004E4" w:rsidRDefault="009B1893" w:rsidP="00FF0B99">
      <w:pPr>
        <w:pStyle w:val="ListParagraph"/>
        <w:numPr>
          <w:ilvl w:val="0"/>
          <w:numId w:val="15"/>
        </w:numPr>
        <w:shd w:val="clear" w:color="auto" w:fill="FFFFFF" w:themeFill="background1"/>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TO2. Support to education, research, technological development &amp; innovation</w:t>
      </w:r>
    </w:p>
    <w:p w:rsidR="009B1893" w:rsidRPr="00E004E4" w:rsidRDefault="009B1893" w:rsidP="00FF0B99">
      <w:pPr>
        <w:pStyle w:val="ListParagraph"/>
        <w:numPr>
          <w:ilvl w:val="0"/>
          <w:numId w:val="15"/>
        </w:numPr>
        <w:shd w:val="clear" w:color="auto" w:fill="FFFFFF" w:themeFill="background1"/>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TO6. Environmental protection, climate change adaptation</w:t>
      </w:r>
    </w:p>
    <w:p w:rsidR="009B1893" w:rsidRPr="00E004E4" w:rsidRDefault="00C87EB9" w:rsidP="00FF0B99">
      <w:pPr>
        <w:pStyle w:val="ListParagraph"/>
        <w:numPr>
          <w:ilvl w:val="0"/>
          <w:numId w:val="15"/>
        </w:numPr>
        <w:shd w:val="clear" w:color="auto" w:fill="FFFFFF" w:themeFill="background1"/>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TO7.</w:t>
      </w:r>
      <w:r w:rsidR="009B1893" w:rsidRPr="00E004E4">
        <w:rPr>
          <w:rFonts w:ascii="Times New Roman" w:hAnsi="Times New Roman" w:cs="Times New Roman"/>
        </w:rPr>
        <w:t>Improvement of accessibility to the regions, development of transport and communication networks and systems</w:t>
      </w:r>
    </w:p>
    <w:p w:rsidR="009B1893" w:rsidRPr="00E004E4" w:rsidRDefault="009B1893" w:rsidP="00FF0B99">
      <w:pPr>
        <w:pStyle w:val="ListParagraph"/>
        <w:numPr>
          <w:ilvl w:val="0"/>
          <w:numId w:val="15"/>
        </w:numPr>
        <w:shd w:val="clear" w:color="auto" w:fill="FFFFFF" w:themeFill="background1"/>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TO8. Common challenges in the field of safety and security</w:t>
      </w:r>
    </w:p>
    <w:p w:rsidR="009B1893" w:rsidRPr="00E004E4" w:rsidRDefault="009B1893" w:rsidP="00FF0B99">
      <w:pPr>
        <w:pStyle w:val="ListParagraph"/>
        <w:numPr>
          <w:ilvl w:val="0"/>
          <w:numId w:val="15"/>
        </w:numPr>
        <w:shd w:val="clear" w:color="auto" w:fill="FFFFFF" w:themeFill="background1"/>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TO9. Promotion of energy cooperation</w:t>
      </w:r>
    </w:p>
    <w:p w:rsidR="009B1893" w:rsidRPr="00E004E4" w:rsidRDefault="009B1893" w:rsidP="009B1893">
      <w:pPr>
        <w:shd w:val="clear" w:color="auto" w:fill="FFFFFF" w:themeFill="background1"/>
        <w:autoSpaceDE w:val="0"/>
        <w:autoSpaceDN w:val="0"/>
        <w:adjustRightInd w:val="0"/>
        <w:spacing w:after="0" w:line="240" w:lineRule="auto"/>
        <w:jc w:val="both"/>
        <w:rPr>
          <w:rFonts w:ascii="Times New Roman" w:hAnsi="Times New Roman" w:cs="Times New Roman"/>
          <w:sz w:val="20"/>
          <w:szCs w:val="20"/>
          <w:highlight w:val="yellow"/>
        </w:rPr>
      </w:pPr>
    </w:p>
    <w:p w:rsidR="009B1893" w:rsidRPr="00E004E4" w:rsidRDefault="009B1893" w:rsidP="009B1893">
      <w:pPr>
        <w:spacing w:after="0" w:line="240" w:lineRule="auto"/>
        <w:rPr>
          <w:rFonts w:ascii="Times New Roman" w:hAnsi="Times New Roman" w:cs="Times New Roman"/>
          <w:sz w:val="20"/>
          <w:szCs w:val="20"/>
        </w:rPr>
      </w:pPr>
    </w:p>
    <w:p w:rsidR="009B1893" w:rsidRPr="00E004E4" w:rsidRDefault="00216241" w:rsidP="009B1893">
      <w:pPr>
        <w:spacing w:after="0" w:line="240" w:lineRule="auto"/>
        <w:jc w:val="both"/>
        <w:rPr>
          <w:rFonts w:ascii="Times New Roman" w:hAnsi="Times New Roman" w:cs="Times New Roman"/>
          <w:b/>
          <w:shd w:val="clear" w:color="auto" w:fill="FFFFFF"/>
        </w:rPr>
      </w:pPr>
      <w:bookmarkStart w:id="30" w:name="_Toc394929291"/>
      <w:r w:rsidRPr="00E004E4">
        <w:rPr>
          <w:rFonts w:ascii="Times New Roman" w:hAnsi="Times New Roman" w:cs="Times New Roman"/>
          <w:b/>
          <w:shd w:val="clear" w:color="auto" w:fill="FFFFFF"/>
        </w:rPr>
        <w:t>3.2.2</w:t>
      </w:r>
      <w:r w:rsidR="009B1893" w:rsidRPr="00E004E4">
        <w:rPr>
          <w:rFonts w:ascii="Times New Roman" w:hAnsi="Times New Roman" w:cs="Times New Roman"/>
          <w:b/>
          <w:shd w:val="clear" w:color="auto" w:fill="FFFFFF"/>
        </w:rPr>
        <w:t>.2 Alignment with EU financial instruments and other international donors</w:t>
      </w:r>
      <w:bookmarkEnd w:id="30"/>
    </w:p>
    <w:p w:rsidR="009B1893" w:rsidRPr="00E004E4" w:rsidRDefault="009B1893" w:rsidP="009B1893">
      <w:pPr>
        <w:spacing w:after="0" w:line="240" w:lineRule="auto"/>
        <w:jc w:val="both"/>
        <w:rPr>
          <w:rFonts w:ascii="Times New Roman" w:hAnsi="Times New Roman" w:cs="Times New Roman"/>
          <w:shd w:val="clear" w:color="auto" w:fill="FFFFFF"/>
        </w:rPr>
      </w:pPr>
    </w:p>
    <w:p w:rsidR="009B1893" w:rsidRPr="00E004E4" w:rsidRDefault="009B1893" w:rsidP="009B1893">
      <w:pPr>
        <w:spacing w:after="0" w:line="240" w:lineRule="auto"/>
        <w:jc w:val="both"/>
        <w:rPr>
          <w:rFonts w:ascii="Times New Roman" w:hAnsi="Times New Roman" w:cs="Times New Roman"/>
          <w:b/>
          <w:shd w:val="clear" w:color="auto" w:fill="FFFFFF"/>
        </w:rPr>
      </w:pPr>
      <w:bookmarkStart w:id="31" w:name="_Toc394929292"/>
      <w:r w:rsidRPr="00E004E4">
        <w:rPr>
          <w:rFonts w:ascii="Times New Roman" w:hAnsi="Times New Roman" w:cs="Times New Roman"/>
          <w:b/>
          <w:shd w:val="clear" w:color="auto" w:fill="FFFFFF"/>
        </w:rPr>
        <w:t>Coherence with EU Operational Programmes in Romania</w:t>
      </w:r>
      <w:bookmarkEnd w:id="31"/>
      <w:r w:rsidRPr="00E004E4">
        <w:rPr>
          <w:rFonts w:ascii="Times New Roman" w:hAnsi="Times New Roman" w:cs="Times New Roman"/>
          <w:b/>
          <w:shd w:val="clear" w:color="auto" w:fill="FFFFFF"/>
        </w:rPr>
        <w:t xml:space="preserve"> </w:t>
      </w:r>
    </w:p>
    <w:p w:rsidR="009B1893" w:rsidRPr="00E004E4" w:rsidRDefault="009B1893" w:rsidP="009B1893">
      <w:pPr>
        <w:autoSpaceDE w:val="0"/>
        <w:autoSpaceDN w:val="0"/>
        <w:adjustRightInd w:val="0"/>
        <w:spacing w:after="0" w:line="240" w:lineRule="auto"/>
        <w:jc w:val="both"/>
        <w:rPr>
          <w:rFonts w:ascii="Times New Roman" w:hAnsi="Times New Roman" w:cs="Times New Roman"/>
          <w:b/>
          <w:bCs/>
        </w:rPr>
      </w:pPr>
    </w:p>
    <w:p w:rsidR="009B1893" w:rsidRPr="00E004E4" w:rsidRDefault="009B1893" w:rsidP="009B1893">
      <w:pPr>
        <w:spacing w:after="0" w:line="240" w:lineRule="auto"/>
        <w:jc w:val="both"/>
        <w:rPr>
          <w:rFonts w:ascii="Times New Roman" w:hAnsi="Times New Roman" w:cs="Times New Roman"/>
          <w:shd w:val="clear" w:color="auto" w:fill="FFFFFF"/>
        </w:rPr>
      </w:pPr>
      <w:r w:rsidRPr="00E004E4">
        <w:rPr>
          <w:rFonts w:ascii="Times New Roman" w:hAnsi="Times New Roman" w:cs="Times New Roman"/>
          <w:shd w:val="clear" w:color="auto" w:fill="FFFFFF"/>
        </w:rPr>
        <w:t>As identified in the Partnership Agreement, in order to reach the global objective of reducing the economic and social development disparities between Romania and other EU Member States, the funding priorities for the use of European Structural and Investment Funds in the 2014-2020 period will be focused on tackling the following five development challenges:</w:t>
      </w:r>
    </w:p>
    <w:p w:rsidR="009B1893" w:rsidRPr="00E004E4" w:rsidRDefault="009B1893" w:rsidP="00FF0B99">
      <w:pPr>
        <w:pStyle w:val="ListParagraph"/>
        <w:numPr>
          <w:ilvl w:val="0"/>
          <w:numId w:val="15"/>
        </w:numPr>
        <w:shd w:val="clear" w:color="auto" w:fill="FFFFFF" w:themeFill="background1"/>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The competitiveness and local development challenge</w:t>
      </w:r>
    </w:p>
    <w:p w:rsidR="009B1893" w:rsidRPr="00E004E4" w:rsidRDefault="009B1893" w:rsidP="00FF0B99">
      <w:pPr>
        <w:pStyle w:val="ListParagraph"/>
        <w:numPr>
          <w:ilvl w:val="0"/>
          <w:numId w:val="15"/>
        </w:numPr>
        <w:shd w:val="clear" w:color="auto" w:fill="FFFFFF" w:themeFill="background1"/>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The people and society challenge</w:t>
      </w:r>
    </w:p>
    <w:p w:rsidR="009B1893" w:rsidRPr="00E004E4" w:rsidRDefault="009B1893" w:rsidP="00FF0B99">
      <w:pPr>
        <w:pStyle w:val="ListParagraph"/>
        <w:numPr>
          <w:ilvl w:val="0"/>
          <w:numId w:val="15"/>
        </w:numPr>
        <w:shd w:val="clear" w:color="auto" w:fill="FFFFFF" w:themeFill="background1"/>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The infrastructure challenge</w:t>
      </w:r>
    </w:p>
    <w:p w:rsidR="009B1893" w:rsidRPr="00E004E4" w:rsidRDefault="009B1893" w:rsidP="00FF0B99">
      <w:pPr>
        <w:pStyle w:val="ListParagraph"/>
        <w:numPr>
          <w:ilvl w:val="0"/>
          <w:numId w:val="15"/>
        </w:numPr>
        <w:shd w:val="clear" w:color="auto" w:fill="FFFFFF" w:themeFill="background1"/>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The resources challenge</w:t>
      </w:r>
    </w:p>
    <w:p w:rsidR="009B1893" w:rsidRPr="00E004E4" w:rsidRDefault="009B1893" w:rsidP="00FF0B99">
      <w:pPr>
        <w:pStyle w:val="ListParagraph"/>
        <w:numPr>
          <w:ilvl w:val="0"/>
          <w:numId w:val="15"/>
        </w:numPr>
        <w:shd w:val="clear" w:color="auto" w:fill="FFFFFF" w:themeFill="background1"/>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The administration and government challenge</w:t>
      </w:r>
    </w:p>
    <w:p w:rsidR="009B1893" w:rsidRPr="00E004E4" w:rsidRDefault="009B1893" w:rsidP="009B1893">
      <w:pPr>
        <w:spacing w:after="0" w:line="240" w:lineRule="auto"/>
        <w:rPr>
          <w:rFonts w:ascii="Times New Roman" w:eastAsia="TimesNewRomanPSMT" w:hAnsi="Times New Roman" w:cs="Times New Roman"/>
        </w:rPr>
      </w:pPr>
    </w:p>
    <w:p w:rsidR="00771058" w:rsidRPr="004F303B" w:rsidRDefault="009B1893" w:rsidP="004F303B">
      <w:pPr>
        <w:spacing w:after="0" w:line="240" w:lineRule="auto"/>
        <w:jc w:val="both"/>
        <w:rPr>
          <w:rFonts w:ascii="Times New Roman" w:hAnsi="Times New Roman" w:cs="Times New Roman"/>
          <w:shd w:val="clear" w:color="auto" w:fill="FFFFFF"/>
        </w:rPr>
      </w:pPr>
      <w:r w:rsidRPr="00E004E4">
        <w:rPr>
          <w:rFonts w:ascii="Times New Roman" w:hAnsi="Times New Roman" w:cs="Times New Roman"/>
          <w:shd w:val="clear" w:color="auto" w:fill="FFFFFF"/>
        </w:rPr>
        <w:t>The structural and cohesion funds for the 2014-2020 programming period will be managed through nine operational programmes, including Territorial Cooperation: Human Capital Operational Programme, Major Infrastructure Operational Programme, Regional Operational Programme, Competitiveness Operational Programme, Administrative Capacity Operational Programme, Technical Assistance Operational Programme and the National Programme for Rural Development, Fishery Operational Programme</w:t>
      </w:r>
      <w:r w:rsidRPr="00E004E4">
        <w:rPr>
          <w:rStyle w:val="FootnoteReference"/>
          <w:rFonts w:ascii="Times New Roman" w:hAnsi="Times New Roman" w:cs="Times New Roman"/>
          <w:shd w:val="clear" w:color="auto" w:fill="FFFFFF"/>
        </w:rPr>
        <w:footnoteReference w:id="8"/>
      </w:r>
      <w:r w:rsidRPr="00E004E4">
        <w:rPr>
          <w:rFonts w:ascii="Times New Roman" w:hAnsi="Times New Roman" w:cs="Times New Roman"/>
          <w:shd w:val="clear" w:color="auto" w:fill="FFFFFF"/>
        </w:rPr>
        <w:t>.</w:t>
      </w:r>
    </w:p>
    <w:p w:rsidR="00771058" w:rsidRPr="00E004E4" w:rsidRDefault="00771058" w:rsidP="009B1893">
      <w:pPr>
        <w:autoSpaceDE w:val="0"/>
        <w:autoSpaceDN w:val="0"/>
        <w:adjustRightInd w:val="0"/>
        <w:spacing w:after="0" w:line="240" w:lineRule="auto"/>
        <w:jc w:val="both"/>
        <w:rPr>
          <w:rFonts w:ascii="Times New Roman" w:hAnsi="Times New Roman" w:cs="Times New Roman"/>
          <w:b/>
          <w:bCs/>
        </w:rPr>
      </w:pPr>
    </w:p>
    <w:p w:rsidR="009B1893" w:rsidRPr="00E004E4" w:rsidRDefault="009B1893" w:rsidP="009B1893">
      <w:pPr>
        <w:autoSpaceDE w:val="0"/>
        <w:autoSpaceDN w:val="0"/>
        <w:adjustRightInd w:val="0"/>
        <w:spacing w:after="0" w:line="240" w:lineRule="auto"/>
        <w:jc w:val="both"/>
        <w:rPr>
          <w:rFonts w:ascii="Times New Roman" w:hAnsi="Times New Roman" w:cs="Times New Roman"/>
          <w:b/>
          <w:bCs/>
        </w:rPr>
      </w:pPr>
      <w:r w:rsidRPr="00E004E4">
        <w:rPr>
          <w:rFonts w:ascii="Times New Roman" w:eastAsiaTheme="minorEastAsia" w:hAnsi="Times New Roman" w:cs="Times New Roman"/>
          <w:b/>
        </w:rPr>
        <w:t>Human</w:t>
      </w:r>
      <w:r w:rsidRPr="00E004E4">
        <w:rPr>
          <w:rFonts w:ascii="Times New Roman" w:eastAsia="TimesNewRomanPSMT" w:hAnsi="Times New Roman" w:cs="Times New Roman"/>
          <w:b/>
          <w:bCs/>
        </w:rPr>
        <w:t xml:space="preserve"> Capital Operational Programme (HCOP) – total budget 4,42 billion EUR</w:t>
      </w:r>
    </w:p>
    <w:p w:rsidR="009B1893" w:rsidRPr="00E004E4" w:rsidRDefault="009B1893" w:rsidP="009B1893">
      <w:pPr>
        <w:pStyle w:val="Default"/>
        <w:jc w:val="both"/>
        <w:rPr>
          <w:rFonts w:ascii="Times New Roman" w:hAnsi="Times New Roman" w:cs="Times New Roman"/>
          <w:color w:val="auto"/>
          <w:sz w:val="22"/>
          <w:szCs w:val="22"/>
          <w:lang w:val="en-GB"/>
        </w:rPr>
      </w:pPr>
    </w:p>
    <w:p w:rsidR="009B1893" w:rsidRPr="00E004E4" w:rsidRDefault="009B1893" w:rsidP="009B1893">
      <w:pPr>
        <w:pStyle w:val="Default"/>
        <w:jc w:val="both"/>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The HC OP strategy aims to integrate human resources development needs in all programs and policies across Romania. It underlines, first and foremost, valuing human capital as a critical resource for sustainable development in the future.</w:t>
      </w:r>
    </w:p>
    <w:p w:rsidR="009B1893" w:rsidRPr="00E004E4" w:rsidRDefault="009B1893" w:rsidP="009B1893">
      <w:pPr>
        <w:pStyle w:val="Default"/>
        <w:rPr>
          <w:rFonts w:ascii="Times New Roman" w:hAnsi="Times New Roman" w:cs="Times New Roman"/>
          <w:color w:val="auto"/>
          <w:sz w:val="22"/>
          <w:szCs w:val="22"/>
          <w:lang w:val="en-GB"/>
        </w:rPr>
      </w:pPr>
    </w:p>
    <w:p w:rsidR="009B1893" w:rsidRPr="00E004E4" w:rsidRDefault="009B1893" w:rsidP="009B1893">
      <w:pPr>
        <w:pStyle w:val="Default"/>
        <w:jc w:val="both"/>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 xml:space="preserve">The OP Human Capital focuses on employment, social inclusion and education, and it will function as a means of stimulating economic growth and cohesion, whilst supporting the objectives set out in relation to other challenges in development - competitiveness, infrastructure, management and governance. It is therefore expected for the programme to provide an important contribution to the objectives assumed by Romania in the Europe 2020 strategy for smart, sustainable and inclusive growth. </w:t>
      </w:r>
    </w:p>
    <w:p w:rsidR="009B1893" w:rsidRPr="00E004E4" w:rsidRDefault="009B1893" w:rsidP="009B1893">
      <w:pPr>
        <w:pStyle w:val="Default"/>
        <w:rPr>
          <w:rFonts w:ascii="Times New Roman" w:hAnsi="Times New Roman" w:cs="Times New Roman"/>
          <w:color w:val="auto"/>
          <w:sz w:val="22"/>
          <w:szCs w:val="22"/>
          <w:lang w:val="en-GB"/>
        </w:rPr>
      </w:pPr>
    </w:p>
    <w:p w:rsidR="009B1893" w:rsidRPr="00E004E4" w:rsidRDefault="009B1893" w:rsidP="009B1893">
      <w:pPr>
        <w:pStyle w:val="Default"/>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 xml:space="preserve">OP Human Capital will support inclusive growth by investing in: </w:t>
      </w:r>
    </w:p>
    <w:p w:rsidR="009B1893" w:rsidRPr="00E004E4" w:rsidRDefault="009B1893" w:rsidP="00FF0B99">
      <w:pPr>
        <w:pStyle w:val="Default"/>
        <w:numPr>
          <w:ilvl w:val="0"/>
          <w:numId w:val="16"/>
        </w:numPr>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Encouraging employment and labour mobility, especially among young people and people outside the labour market;</w:t>
      </w:r>
    </w:p>
    <w:p w:rsidR="009B1893" w:rsidRPr="00E004E4" w:rsidRDefault="009B1893" w:rsidP="00FF0B99">
      <w:pPr>
        <w:pStyle w:val="Default"/>
        <w:numPr>
          <w:ilvl w:val="0"/>
          <w:numId w:val="16"/>
        </w:numPr>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 xml:space="preserve">Promoting social inclusion and combating poverty </w:t>
      </w:r>
    </w:p>
    <w:p w:rsidR="009B1893" w:rsidRPr="00E004E4" w:rsidRDefault="009B1893" w:rsidP="00FF0B99">
      <w:pPr>
        <w:pStyle w:val="Default"/>
        <w:numPr>
          <w:ilvl w:val="0"/>
          <w:numId w:val="16"/>
        </w:numPr>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Supporting education, skills development and encouraging lifelong learning</w:t>
      </w:r>
    </w:p>
    <w:p w:rsidR="009B1893" w:rsidRPr="00E004E4" w:rsidRDefault="009B1893" w:rsidP="009B1893">
      <w:pPr>
        <w:pStyle w:val="Default"/>
        <w:rPr>
          <w:rFonts w:ascii="Times New Roman" w:hAnsi="Times New Roman" w:cs="Times New Roman"/>
          <w:color w:val="auto"/>
          <w:sz w:val="22"/>
          <w:szCs w:val="22"/>
          <w:lang w:val="en-GB"/>
        </w:rPr>
      </w:pPr>
    </w:p>
    <w:p w:rsidR="009B1893" w:rsidRPr="00E004E4" w:rsidRDefault="009B1893" w:rsidP="009B1893">
      <w:pPr>
        <w:autoSpaceDE w:val="0"/>
        <w:autoSpaceDN w:val="0"/>
        <w:adjustRightInd w:val="0"/>
        <w:spacing w:after="0" w:line="240" w:lineRule="auto"/>
        <w:rPr>
          <w:rFonts w:ascii="Times New Roman" w:hAnsi="Times New Roman" w:cs="Times New Roman"/>
          <w:b/>
          <w:bCs/>
        </w:rPr>
      </w:pPr>
    </w:p>
    <w:p w:rsidR="009B1893" w:rsidRPr="00E004E4" w:rsidRDefault="009B1893" w:rsidP="009B1893">
      <w:pPr>
        <w:autoSpaceDE w:val="0"/>
        <w:autoSpaceDN w:val="0"/>
        <w:adjustRightInd w:val="0"/>
        <w:spacing w:after="0" w:line="240" w:lineRule="auto"/>
        <w:rPr>
          <w:rFonts w:ascii="Times New Roman" w:hAnsi="Times New Roman" w:cs="Times New Roman"/>
          <w:b/>
          <w:bCs/>
        </w:rPr>
      </w:pPr>
      <w:r w:rsidRPr="00E004E4">
        <w:rPr>
          <w:rFonts w:ascii="Times New Roman" w:hAnsi="Times New Roman" w:cs="Times New Roman"/>
          <w:b/>
          <w:bCs/>
        </w:rPr>
        <w:t>Operational Programme Administrative Capacity (OPAC) -</w:t>
      </w:r>
      <w:r w:rsidRPr="00E004E4">
        <w:rPr>
          <w:rFonts w:ascii="Times New Roman" w:eastAsia="TimesNewRomanPSMT" w:hAnsi="Times New Roman" w:cs="Times New Roman"/>
          <w:b/>
          <w:bCs/>
        </w:rPr>
        <w:t xml:space="preserve"> total budget 0, 55 billion EUR</w:t>
      </w:r>
    </w:p>
    <w:p w:rsidR="009B1893" w:rsidRPr="00E004E4" w:rsidRDefault="009B1893" w:rsidP="009B1893">
      <w:pPr>
        <w:autoSpaceDE w:val="0"/>
        <w:autoSpaceDN w:val="0"/>
        <w:adjustRightInd w:val="0"/>
        <w:spacing w:after="0" w:line="240" w:lineRule="auto"/>
        <w:rPr>
          <w:rFonts w:ascii="Times New Roman" w:hAnsi="Times New Roman" w:cs="Times New Roman"/>
        </w:rPr>
      </w:pPr>
    </w:p>
    <w:p w:rsidR="009B1893" w:rsidRPr="00E004E4" w:rsidRDefault="009B1893" w:rsidP="009B1893">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The Operational Programme Administrative Capacity 2014 - 2020 aims to strengthen the administrative capacity of public institutions and authorities to support a modern and competitive economy, by addressing two of the above mentioned challenges in the Partnership Agreement- "administration and governance" and "People and Society". </w:t>
      </w:r>
    </w:p>
    <w:p w:rsidR="009B1893" w:rsidRPr="00E004E4" w:rsidRDefault="009B1893" w:rsidP="009B1893">
      <w:pPr>
        <w:autoSpaceDE w:val="0"/>
        <w:autoSpaceDN w:val="0"/>
        <w:adjustRightInd w:val="0"/>
        <w:spacing w:after="0" w:line="240" w:lineRule="auto"/>
        <w:jc w:val="both"/>
        <w:rPr>
          <w:rFonts w:ascii="Times New Roman" w:hAnsi="Times New Roman" w:cs="Times New Roman"/>
        </w:rPr>
      </w:pPr>
    </w:p>
    <w:p w:rsidR="009B1893" w:rsidRPr="00E004E4" w:rsidRDefault="009B1893" w:rsidP="009B1893">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The objective of OP Administrative Capacity is to help create a modern public administration, able to facilitate socio-economic development of the country through public services, investments and quality regulations, thus contributing to achieving the Europe 2020 goals. To fulfil this role, the public administration needs skilled and well managed human resources, as well as an efficient and transparent management of public expenditure, an adequate administrative institutional structure, as well as clear, simple and predictable operating procedures. OP Administrative Capacity will focus investments in: </w:t>
      </w:r>
    </w:p>
    <w:p w:rsidR="009B1893" w:rsidRPr="00E004E4" w:rsidRDefault="009B1893" w:rsidP="00FF0B99">
      <w:pPr>
        <w:pStyle w:val="Default"/>
        <w:numPr>
          <w:ilvl w:val="0"/>
          <w:numId w:val="16"/>
        </w:numPr>
        <w:jc w:val="both"/>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 xml:space="preserve">Development of strategic planning, Programme-based budgets and coordination/ cooperation/ consultation practices in central public administration; the development and implementation of modern policies and human resource management tools, as well as the effectiveness of the judicial system; </w:t>
      </w:r>
    </w:p>
    <w:p w:rsidR="009B1893" w:rsidRPr="00E004E4" w:rsidRDefault="009B1893" w:rsidP="00FF0B99">
      <w:pPr>
        <w:pStyle w:val="Default"/>
        <w:numPr>
          <w:ilvl w:val="0"/>
          <w:numId w:val="16"/>
        </w:numPr>
        <w:jc w:val="both"/>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 xml:space="preserve">High-quality public services for citizens and the business environment at the local level; increased transparency, integrity and accountability of public authorities and institutions, and improving access and quality of services provided by the judiciary, including by ensuring greater transparency and integrity. </w:t>
      </w:r>
    </w:p>
    <w:p w:rsidR="009B1893" w:rsidRPr="00E004E4" w:rsidRDefault="009B1893" w:rsidP="009B1893">
      <w:pPr>
        <w:spacing w:after="0" w:line="240" w:lineRule="auto"/>
        <w:rPr>
          <w:rFonts w:ascii="Times New Roman" w:hAnsi="Times New Roman" w:cs="Times New Roman"/>
        </w:rPr>
      </w:pPr>
    </w:p>
    <w:p w:rsidR="009B1893" w:rsidRPr="00E004E4" w:rsidRDefault="009B1893" w:rsidP="009B1893">
      <w:pPr>
        <w:spacing w:after="0" w:line="240" w:lineRule="auto"/>
        <w:rPr>
          <w:rFonts w:ascii="Times New Roman" w:hAnsi="Times New Roman" w:cs="Times New Roman"/>
          <w:b/>
          <w:bCs/>
        </w:rPr>
      </w:pPr>
      <w:r w:rsidRPr="00E004E4">
        <w:rPr>
          <w:rFonts w:ascii="Times New Roman" w:hAnsi="Times New Roman" w:cs="Times New Roman"/>
          <w:b/>
          <w:bCs/>
        </w:rPr>
        <w:t xml:space="preserve">Operational Programme Large Infrastructure (OPLI) </w:t>
      </w:r>
      <w:r w:rsidRPr="00E004E4">
        <w:rPr>
          <w:rFonts w:ascii="Times New Roman" w:hAnsi="Times New Roman" w:cs="Times New Roman"/>
          <w:b/>
          <w:bCs/>
        </w:rPr>
        <w:softHyphen/>
      </w:r>
      <w:r w:rsidRPr="00E004E4">
        <w:rPr>
          <w:rFonts w:ascii="Times New Roman" w:eastAsia="TimesNewRomanPSMT" w:hAnsi="Times New Roman" w:cs="Times New Roman"/>
          <w:b/>
          <w:bCs/>
        </w:rPr>
        <w:t xml:space="preserve"> total budget 9, 41 billion EUR</w:t>
      </w:r>
    </w:p>
    <w:p w:rsidR="009B1893" w:rsidRPr="00E004E4" w:rsidRDefault="009B1893" w:rsidP="009B1893">
      <w:pPr>
        <w:spacing w:after="0" w:line="240" w:lineRule="auto"/>
        <w:rPr>
          <w:rFonts w:ascii="Times New Roman" w:hAnsi="Times New Roman" w:cs="Times New Roman"/>
        </w:rPr>
      </w:pPr>
    </w:p>
    <w:p w:rsidR="009B1893" w:rsidRPr="00E004E4" w:rsidRDefault="009B1893" w:rsidP="004F303B">
      <w:pPr>
        <w:spacing w:after="0" w:line="240" w:lineRule="auto"/>
        <w:jc w:val="both"/>
        <w:rPr>
          <w:rFonts w:ascii="Times New Roman" w:hAnsi="Times New Roman" w:cs="Times New Roman"/>
        </w:rPr>
      </w:pPr>
      <w:r w:rsidRPr="00E004E4">
        <w:rPr>
          <w:rFonts w:ascii="Times New Roman" w:hAnsi="Times New Roman" w:cs="Times New Roman"/>
        </w:rPr>
        <w:t>The funding priorities established by OP Large Infrastructure contribute to the overall objective of the Partnership Agreement to reduce economic and social disparities between Romania and the EU Member States by addressing two of the five challenges identified in national development: infrastructure and resources. Thus, the global objective of the Programme is the development of environment, energy and transport infrastructure, as well as risk prevention, at European standards, in order to create conditions for a sustainable economic growth whilst protecting and efficiently using natural resources. The Programme is focused on addressing the development needs in four sectors (Transport infrastructure, Environment protection and adaptation to climate ch</w:t>
      </w:r>
      <w:r w:rsidR="004F303B">
        <w:rPr>
          <w:rFonts w:ascii="Times New Roman" w:hAnsi="Times New Roman" w:cs="Times New Roman"/>
        </w:rPr>
        <w:t xml:space="preserve">ange, Infrastructure in Bucharest </w:t>
      </w:r>
      <w:r w:rsidRPr="00E004E4">
        <w:rPr>
          <w:rFonts w:ascii="Times New Roman" w:hAnsi="Times New Roman" w:cs="Times New Roman"/>
        </w:rPr>
        <w:t>-</w:t>
      </w:r>
      <w:r w:rsidR="00EF7D05" w:rsidRPr="00E004E4">
        <w:rPr>
          <w:rFonts w:ascii="Times New Roman" w:hAnsi="Times New Roman" w:cs="Times New Roman"/>
        </w:rPr>
        <w:t xml:space="preserve"> </w:t>
      </w:r>
      <w:r w:rsidRPr="00E004E4">
        <w:rPr>
          <w:rFonts w:ascii="Times New Roman" w:hAnsi="Times New Roman" w:cs="Times New Roman"/>
        </w:rPr>
        <w:t>Ilfov region, clean energy and energy efficiency) and it will fund four of the 11 thematic objectives set by EU Regulation. 1303/2013:</w:t>
      </w:r>
    </w:p>
    <w:p w:rsidR="009B1893" w:rsidRPr="00E004E4" w:rsidRDefault="009B1893" w:rsidP="004F303B">
      <w:pPr>
        <w:pStyle w:val="Default"/>
        <w:numPr>
          <w:ilvl w:val="0"/>
          <w:numId w:val="16"/>
        </w:numPr>
        <w:jc w:val="both"/>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 xml:space="preserve">Promoting sustainable transport and removing bottlenecks in major networks’ infrastructure; </w:t>
      </w:r>
    </w:p>
    <w:p w:rsidR="009B1893" w:rsidRPr="00E004E4" w:rsidRDefault="009B1893" w:rsidP="004F303B">
      <w:pPr>
        <w:pStyle w:val="Default"/>
        <w:numPr>
          <w:ilvl w:val="0"/>
          <w:numId w:val="16"/>
        </w:numPr>
        <w:jc w:val="both"/>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Protecting and preserving the environment and promoting efficient use of resources;</w:t>
      </w:r>
    </w:p>
    <w:p w:rsidR="009B1893" w:rsidRPr="00E004E4" w:rsidRDefault="009B1893" w:rsidP="004F303B">
      <w:pPr>
        <w:pStyle w:val="Default"/>
        <w:numPr>
          <w:ilvl w:val="0"/>
          <w:numId w:val="16"/>
        </w:numPr>
        <w:jc w:val="both"/>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 xml:space="preserve">Promoting adaptation to climate change, risk prevention and management; </w:t>
      </w:r>
    </w:p>
    <w:p w:rsidR="009B1893" w:rsidRPr="00E004E4" w:rsidRDefault="009B1893" w:rsidP="004F303B">
      <w:pPr>
        <w:pStyle w:val="Default"/>
        <w:numPr>
          <w:ilvl w:val="0"/>
          <w:numId w:val="16"/>
        </w:numPr>
        <w:jc w:val="both"/>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Supporting the shift towards a low-carbon economy in all sectors</w:t>
      </w:r>
    </w:p>
    <w:p w:rsidR="009B1893" w:rsidRPr="00E004E4" w:rsidRDefault="009B1893" w:rsidP="009B1893">
      <w:pPr>
        <w:spacing w:after="0" w:line="240" w:lineRule="auto"/>
        <w:rPr>
          <w:rFonts w:ascii="Times New Roman" w:hAnsi="Times New Roman" w:cs="Times New Roman"/>
        </w:rPr>
      </w:pPr>
    </w:p>
    <w:p w:rsidR="009B1893" w:rsidRPr="00E004E4" w:rsidRDefault="009B1893" w:rsidP="009B1893">
      <w:pPr>
        <w:spacing w:after="0" w:line="240" w:lineRule="auto"/>
        <w:rPr>
          <w:rFonts w:ascii="Times New Roman" w:hAnsi="Times New Roman" w:cs="Times New Roman"/>
          <w:b/>
          <w:bCs/>
        </w:rPr>
      </w:pPr>
      <w:r w:rsidRPr="00E004E4">
        <w:rPr>
          <w:rFonts w:ascii="Times New Roman" w:hAnsi="Times New Roman" w:cs="Times New Roman"/>
          <w:b/>
          <w:bCs/>
        </w:rPr>
        <w:t xml:space="preserve">Regional Operational Programme (ROP) - </w:t>
      </w:r>
      <w:r w:rsidRPr="00E004E4">
        <w:rPr>
          <w:rFonts w:ascii="Times New Roman" w:hAnsi="Times New Roman" w:cs="Times New Roman"/>
          <w:b/>
          <w:bCs/>
        </w:rPr>
        <w:softHyphen/>
      </w:r>
      <w:r w:rsidRPr="00E004E4">
        <w:rPr>
          <w:rFonts w:ascii="Times New Roman" w:eastAsia="TimesNewRomanPSMT" w:hAnsi="Times New Roman" w:cs="Times New Roman"/>
          <w:b/>
          <w:bCs/>
        </w:rPr>
        <w:t xml:space="preserve"> total budget 6.7 billion EUR</w:t>
      </w:r>
    </w:p>
    <w:p w:rsidR="009B1893" w:rsidRPr="00E004E4" w:rsidRDefault="009B1893" w:rsidP="009B1893">
      <w:pPr>
        <w:spacing w:after="0" w:line="240" w:lineRule="auto"/>
        <w:jc w:val="both"/>
        <w:rPr>
          <w:rFonts w:ascii="Times New Roman" w:hAnsi="Times New Roman" w:cs="Times New Roman"/>
        </w:rPr>
      </w:pPr>
    </w:p>
    <w:p w:rsidR="009B1893" w:rsidRPr="00E004E4" w:rsidRDefault="009B1893" w:rsidP="009B1893">
      <w:pPr>
        <w:spacing w:after="0" w:line="240" w:lineRule="auto"/>
        <w:jc w:val="both"/>
        <w:rPr>
          <w:rFonts w:ascii="Times New Roman" w:hAnsi="Times New Roman" w:cs="Times New Roman"/>
        </w:rPr>
      </w:pPr>
      <w:r w:rsidRPr="00E004E4">
        <w:rPr>
          <w:rFonts w:ascii="Times New Roman" w:hAnsi="Times New Roman" w:cs="Times New Roman"/>
        </w:rPr>
        <w:t>The Regional Operational Programme’s overall objective for 2014-2020 is enhancing economic competitiveness and improving living conditions of local and regional communities by supporting business development and infrastructural conditions and services to ensure sustainable development of the regions, which will be thus able to manage resources efficiently, as well as to exploit their potential for innovation and assimilation of technological progress.</w:t>
      </w:r>
    </w:p>
    <w:p w:rsidR="009B1893" w:rsidRPr="00E004E4" w:rsidRDefault="009B1893" w:rsidP="009B1893">
      <w:pPr>
        <w:spacing w:after="0" w:line="240" w:lineRule="auto"/>
        <w:jc w:val="both"/>
        <w:rPr>
          <w:rFonts w:ascii="Times New Roman" w:hAnsi="Times New Roman" w:cs="Times New Roman"/>
        </w:rPr>
      </w:pPr>
      <w:r w:rsidRPr="00E004E4">
        <w:rPr>
          <w:rFonts w:ascii="Times New Roman" w:hAnsi="Times New Roman" w:cs="Times New Roman"/>
        </w:rPr>
        <w:t xml:space="preserve">To achieve the overall objective of ROP 2014-2020, the financial allocation will be based on the level of development of the regions and it will be focused on the following thematic priorities: </w:t>
      </w:r>
    </w:p>
    <w:p w:rsidR="009B1893" w:rsidRPr="00E004E4" w:rsidRDefault="009B1893" w:rsidP="00FF0B99">
      <w:pPr>
        <w:pStyle w:val="Default"/>
        <w:numPr>
          <w:ilvl w:val="0"/>
          <w:numId w:val="16"/>
        </w:numPr>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Connected infrastructure</w:t>
      </w:r>
    </w:p>
    <w:p w:rsidR="009B1893" w:rsidRPr="00E004E4" w:rsidRDefault="009B1893" w:rsidP="00FF0B99">
      <w:pPr>
        <w:pStyle w:val="Default"/>
        <w:numPr>
          <w:ilvl w:val="0"/>
          <w:numId w:val="16"/>
        </w:numPr>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Human capital</w:t>
      </w:r>
    </w:p>
    <w:p w:rsidR="009B1893" w:rsidRPr="00E004E4" w:rsidRDefault="009B1893" w:rsidP="00FF0B99">
      <w:pPr>
        <w:pStyle w:val="Default"/>
        <w:numPr>
          <w:ilvl w:val="0"/>
          <w:numId w:val="16"/>
        </w:numPr>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 xml:space="preserve">Innovation, Research &amp; Development </w:t>
      </w:r>
    </w:p>
    <w:p w:rsidR="004B0C0A" w:rsidRPr="001F0CFD" w:rsidRDefault="009B1893" w:rsidP="009B1893">
      <w:pPr>
        <w:pStyle w:val="Default"/>
        <w:numPr>
          <w:ilvl w:val="0"/>
          <w:numId w:val="16"/>
        </w:numPr>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Agglomeration processes / agglomeration economies, taking into account environmental issues</w:t>
      </w:r>
    </w:p>
    <w:p w:rsidR="004B0C0A" w:rsidRDefault="004B0C0A" w:rsidP="009B1893">
      <w:pPr>
        <w:spacing w:after="0" w:line="240" w:lineRule="auto"/>
        <w:rPr>
          <w:rFonts w:ascii="Times New Roman" w:hAnsi="Times New Roman" w:cs="Times New Roman"/>
          <w:b/>
          <w:bCs/>
        </w:rPr>
      </w:pPr>
    </w:p>
    <w:p w:rsidR="004F303B" w:rsidRDefault="004F303B" w:rsidP="009B1893">
      <w:pPr>
        <w:spacing w:after="0" w:line="240" w:lineRule="auto"/>
        <w:rPr>
          <w:rFonts w:ascii="Times New Roman" w:hAnsi="Times New Roman" w:cs="Times New Roman"/>
          <w:b/>
          <w:bCs/>
        </w:rPr>
      </w:pPr>
    </w:p>
    <w:p w:rsidR="004F303B" w:rsidRPr="00E004E4" w:rsidRDefault="004F303B" w:rsidP="009B1893">
      <w:pPr>
        <w:spacing w:after="0" w:line="240" w:lineRule="auto"/>
        <w:rPr>
          <w:rFonts w:ascii="Times New Roman" w:hAnsi="Times New Roman" w:cs="Times New Roman"/>
          <w:b/>
          <w:bCs/>
        </w:rPr>
      </w:pPr>
    </w:p>
    <w:p w:rsidR="009B1893" w:rsidRPr="00E004E4" w:rsidRDefault="009B1893" w:rsidP="009B1893">
      <w:pPr>
        <w:spacing w:after="0" w:line="240" w:lineRule="auto"/>
        <w:rPr>
          <w:rFonts w:ascii="Times New Roman" w:hAnsi="Times New Roman" w:cs="Times New Roman"/>
          <w:b/>
          <w:bCs/>
        </w:rPr>
      </w:pPr>
      <w:r w:rsidRPr="00E004E4">
        <w:rPr>
          <w:rFonts w:ascii="Times New Roman" w:hAnsi="Times New Roman" w:cs="Times New Roman"/>
          <w:b/>
          <w:bCs/>
        </w:rPr>
        <w:lastRenderedPageBreak/>
        <w:t xml:space="preserve">Operational Programme Competitiveness (OPC) - </w:t>
      </w:r>
      <w:r w:rsidRPr="00E004E4">
        <w:rPr>
          <w:rFonts w:ascii="Times New Roman" w:hAnsi="Times New Roman" w:cs="Times New Roman"/>
          <w:b/>
          <w:bCs/>
        </w:rPr>
        <w:softHyphen/>
      </w:r>
      <w:r w:rsidRPr="00E004E4">
        <w:rPr>
          <w:rFonts w:ascii="Times New Roman" w:eastAsia="TimesNewRomanPSMT" w:hAnsi="Times New Roman" w:cs="Times New Roman"/>
          <w:b/>
          <w:bCs/>
        </w:rPr>
        <w:t xml:space="preserve"> total budget 1.33 billion EUR</w:t>
      </w:r>
    </w:p>
    <w:p w:rsidR="009B1893" w:rsidRPr="00E004E4" w:rsidRDefault="009B1893" w:rsidP="009B1893">
      <w:pPr>
        <w:spacing w:after="0" w:line="240" w:lineRule="auto"/>
        <w:rPr>
          <w:rFonts w:ascii="Times New Roman" w:hAnsi="Times New Roman" w:cs="Times New Roman"/>
        </w:rPr>
      </w:pPr>
    </w:p>
    <w:p w:rsidR="009B1893" w:rsidRPr="00E004E4" w:rsidRDefault="009B1893" w:rsidP="009B1893">
      <w:pPr>
        <w:spacing w:after="0" w:line="240" w:lineRule="auto"/>
        <w:rPr>
          <w:rFonts w:ascii="Times New Roman" w:hAnsi="Times New Roman" w:cs="Times New Roman"/>
        </w:rPr>
      </w:pPr>
      <w:r w:rsidRPr="00E004E4">
        <w:rPr>
          <w:rFonts w:ascii="Times New Roman" w:hAnsi="Times New Roman" w:cs="Times New Roman"/>
        </w:rPr>
        <w:t>OP Competitiveness is primarily responsible for the development challenge of Competitiveness and Local development, as described in the Partnership Agreement. Complementary, it contributes to achieving objectives in terms of three other development challenges, including: People and society, Infrastructure and Administration and Governance, positioning itself as a factor to allow horizontal interventions in the economy and society.</w:t>
      </w:r>
    </w:p>
    <w:p w:rsidR="009B1893" w:rsidRPr="00E004E4" w:rsidRDefault="009B1893" w:rsidP="009B1893">
      <w:pPr>
        <w:spacing w:after="0" w:line="240" w:lineRule="auto"/>
        <w:rPr>
          <w:rFonts w:ascii="Times New Roman" w:hAnsi="Times New Roman" w:cs="Times New Roman"/>
        </w:rPr>
      </w:pPr>
      <w:r w:rsidRPr="00E004E4">
        <w:rPr>
          <w:rFonts w:ascii="Times New Roman" w:hAnsi="Times New Roman" w:cs="Times New Roman"/>
        </w:rPr>
        <w:t>Through its interventions, the Programme aims to support smart economic growth and a knowledge and innovation-based economy, by investing in:</w:t>
      </w:r>
    </w:p>
    <w:p w:rsidR="009B1893" w:rsidRPr="00E004E4" w:rsidRDefault="009B1893" w:rsidP="00FF0B99">
      <w:pPr>
        <w:pStyle w:val="Default"/>
        <w:numPr>
          <w:ilvl w:val="0"/>
          <w:numId w:val="16"/>
        </w:numPr>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Improving access, quality and use of information and communication technologies</w:t>
      </w:r>
    </w:p>
    <w:p w:rsidR="009B1893" w:rsidRPr="00E004E4" w:rsidRDefault="009B1893" w:rsidP="00FF0B99">
      <w:pPr>
        <w:pStyle w:val="Default"/>
        <w:numPr>
          <w:ilvl w:val="0"/>
          <w:numId w:val="16"/>
        </w:numPr>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Strengthening research, technological development and innovation.</w:t>
      </w:r>
    </w:p>
    <w:p w:rsidR="009B1893" w:rsidRPr="00E004E4" w:rsidRDefault="009B1893" w:rsidP="009B1893">
      <w:pPr>
        <w:spacing w:after="0" w:line="240" w:lineRule="auto"/>
        <w:rPr>
          <w:rFonts w:ascii="Times New Roman" w:hAnsi="Times New Roman" w:cs="Times New Roman"/>
        </w:rPr>
      </w:pPr>
      <w:r w:rsidRPr="00E004E4">
        <w:rPr>
          <w:rFonts w:ascii="Times New Roman" w:hAnsi="Times New Roman" w:cs="Times New Roman"/>
        </w:rPr>
        <w:t xml:space="preserve">The total budget of the OPC is </w:t>
      </w:r>
      <w:r w:rsidRPr="00E004E4">
        <w:rPr>
          <w:rFonts w:ascii="Times New Roman" w:hAnsi="Times New Roman" w:cs="Times New Roman"/>
          <w:b/>
          <w:bCs/>
        </w:rPr>
        <w:t xml:space="preserve">1.33 billion Euros. </w:t>
      </w:r>
    </w:p>
    <w:p w:rsidR="009B1893" w:rsidRPr="00E004E4" w:rsidRDefault="009B1893" w:rsidP="009B1893">
      <w:pPr>
        <w:spacing w:after="0" w:line="240" w:lineRule="auto"/>
        <w:rPr>
          <w:rFonts w:ascii="Times New Roman" w:hAnsi="Times New Roman" w:cs="Times New Roman"/>
        </w:rPr>
      </w:pPr>
    </w:p>
    <w:p w:rsidR="009B1893" w:rsidRPr="00E004E4" w:rsidRDefault="009B1893" w:rsidP="009B1893">
      <w:pPr>
        <w:spacing w:after="0" w:line="240" w:lineRule="auto"/>
        <w:rPr>
          <w:rFonts w:ascii="Times New Roman" w:hAnsi="Times New Roman" w:cs="Times New Roman"/>
          <w:b/>
          <w:bCs/>
        </w:rPr>
      </w:pPr>
      <w:r w:rsidRPr="00E004E4">
        <w:rPr>
          <w:rFonts w:ascii="Times New Roman" w:hAnsi="Times New Roman" w:cs="Times New Roman"/>
          <w:b/>
          <w:bCs/>
        </w:rPr>
        <w:t xml:space="preserve">The National Programme for Rural Development (NPRD) - </w:t>
      </w:r>
      <w:r w:rsidRPr="00E004E4">
        <w:rPr>
          <w:rFonts w:ascii="Times New Roman" w:hAnsi="Times New Roman" w:cs="Times New Roman"/>
          <w:b/>
          <w:bCs/>
        </w:rPr>
        <w:softHyphen/>
      </w:r>
      <w:r w:rsidRPr="00E004E4">
        <w:rPr>
          <w:rFonts w:ascii="Times New Roman" w:eastAsia="TimesNewRomanPSMT" w:hAnsi="Times New Roman" w:cs="Times New Roman"/>
          <w:b/>
          <w:bCs/>
        </w:rPr>
        <w:t xml:space="preserve"> total budget 9.36 billion EUR</w:t>
      </w:r>
    </w:p>
    <w:p w:rsidR="009B1893" w:rsidRPr="00E004E4" w:rsidRDefault="009B1893" w:rsidP="009B1893">
      <w:pPr>
        <w:spacing w:after="0" w:line="240" w:lineRule="auto"/>
        <w:jc w:val="both"/>
        <w:rPr>
          <w:rFonts w:ascii="Times New Roman" w:hAnsi="Times New Roman" w:cs="Times New Roman"/>
        </w:rPr>
      </w:pPr>
    </w:p>
    <w:p w:rsidR="009B1893" w:rsidRPr="00E004E4" w:rsidRDefault="009B1893" w:rsidP="009B1893">
      <w:pPr>
        <w:spacing w:after="0" w:line="240" w:lineRule="auto"/>
        <w:jc w:val="both"/>
        <w:rPr>
          <w:rFonts w:ascii="Times New Roman" w:hAnsi="Times New Roman" w:cs="Times New Roman"/>
        </w:rPr>
      </w:pPr>
      <w:r w:rsidRPr="00E004E4">
        <w:rPr>
          <w:rFonts w:ascii="Times New Roman" w:hAnsi="Times New Roman" w:cs="Times New Roman"/>
        </w:rPr>
        <w:t>The National Programme for Rural Development responds to three of the development challenges identified in the Partnership Agreement: Competitiveness and local development, People and society, Resources. It supports the strategic development of rural areas through:</w:t>
      </w:r>
    </w:p>
    <w:p w:rsidR="009B1893" w:rsidRPr="00E004E4" w:rsidRDefault="009B1893" w:rsidP="00FF0B99">
      <w:pPr>
        <w:pStyle w:val="Default"/>
        <w:numPr>
          <w:ilvl w:val="0"/>
          <w:numId w:val="16"/>
        </w:numPr>
        <w:jc w:val="both"/>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 xml:space="preserve">Restructuring and increasing farm viability  </w:t>
      </w:r>
    </w:p>
    <w:p w:rsidR="009B1893" w:rsidRPr="00E004E4" w:rsidRDefault="009B1893" w:rsidP="00FF0B99">
      <w:pPr>
        <w:pStyle w:val="Default"/>
        <w:numPr>
          <w:ilvl w:val="0"/>
          <w:numId w:val="16"/>
        </w:numPr>
        <w:jc w:val="both"/>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 xml:space="preserve">Sustainable management of natural resources and combating climate change </w:t>
      </w:r>
    </w:p>
    <w:p w:rsidR="009B1893" w:rsidRPr="00E004E4" w:rsidRDefault="009B1893" w:rsidP="00FF0B99">
      <w:pPr>
        <w:pStyle w:val="Default"/>
        <w:numPr>
          <w:ilvl w:val="0"/>
          <w:numId w:val="16"/>
        </w:numPr>
        <w:jc w:val="both"/>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 xml:space="preserve">Diversification of economic activities, creating jobs, improving infrastructure and services to improve the quality of life in rural areas </w:t>
      </w:r>
    </w:p>
    <w:p w:rsidR="009B1893" w:rsidRPr="00E004E4" w:rsidRDefault="009B1893" w:rsidP="009B1893">
      <w:pPr>
        <w:spacing w:after="0" w:line="240" w:lineRule="auto"/>
        <w:jc w:val="both"/>
        <w:rPr>
          <w:rFonts w:ascii="Times New Roman" w:hAnsi="Times New Roman" w:cs="Times New Roman"/>
          <w:b/>
        </w:rPr>
      </w:pPr>
      <w:bookmarkStart w:id="32" w:name="_Toc394929293"/>
    </w:p>
    <w:p w:rsidR="009B1893" w:rsidRPr="00E004E4" w:rsidRDefault="009B1893" w:rsidP="009B1893">
      <w:pPr>
        <w:spacing w:after="0" w:line="240" w:lineRule="auto"/>
        <w:jc w:val="both"/>
        <w:rPr>
          <w:rFonts w:ascii="Times New Roman" w:hAnsi="Times New Roman" w:cs="Times New Roman"/>
          <w:b/>
        </w:rPr>
      </w:pPr>
      <w:r w:rsidRPr="00E004E4">
        <w:rPr>
          <w:rFonts w:ascii="Times New Roman" w:hAnsi="Times New Roman" w:cs="Times New Roman"/>
          <w:b/>
        </w:rPr>
        <w:t>International donors in Republic of Moldova</w:t>
      </w:r>
      <w:bookmarkEnd w:id="32"/>
      <w:r w:rsidRPr="00E004E4">
        <w:rPr>
          <w:rFonts w:ascii="Times New Roman" w:hAnsi="Times New Roman" w:cs="Times New Roman"/>
          <w:b/>
        </w:rPr>
        <w:t xml:space="preserve">   </w:t>
      </w:r>
    </w:p>
    <w:p w:rsidR="009B1893" w:rsidRPr="00E004E4" w:rsidRDefault="009B1893" w:rsidP="009B1893">
      <w:pPr>
        <w:spacing w:after="0" w:line="240" w:lineRule="auto"/>
        <w:jc w:val="both"/>
        <w:rPr>
          <w:rFonts w:ascii="Times New Roman" w:hAnsi="Times New Roman" w:cs="Times New Roman"/>
          <w:b/>
        </w:rPr>
      </w:pPr>
    </w:p>
    <w:p w:rsidR="009B1893" w:rsidRPr="00E004E4" w:rsidRDefault="009B1893" w:rsidP="009B1893">
      <w:pPr>
        <w:spacing w:after="0" w:line="240" w:lineRule="auto"/>
        <w:jc w:val="both"/>
        <w:rPr>
          <w:rFonts w:ascii="Times New Roman" w:hAnsi="Times New Roman" w:cs="Times New Roman"/>
          <w:b/>
        </w:rPr>
      </w:pPr>
      <w:r w:rsidRPr="00E004E4">
        <w:rPr>
          <w:rFonts w:ascii="Times New Roman" w:hAnsi="Times New Roman" w:cs="Times New Roman"/>
          <w:b/>
        </w:rPr>
        <w:t xml:space="preserve">European Union </w:t>
      </w:r>
    </w:p>
    <w:p w:rsidR="009B1893" w:rsidRPr="00E004E4" w:rsidRDefault="009B1893" w:rsidP="009B1893">
      <w:pPr>
        <w:autoSpaceDE w:val="0"/>
        <w:autoSpaceDN w:val="0"/>
        <w:adjustRightInd w:val="0"/>
        <w:spacing w:after="0" w:line="240" w:lineRule="auto"/>
        <w:rPr>
          <w:rFonts w:ascii="Times New Roman" w:hAnsi="Times New Roman" w:cs="Times New Roman"/>
          <w:b/>
        </w:rPr>
      </w:pPr>
    </w:p>
    <w:p w:rsidR="009B1893" w:rsidRDefault="009B1893" w:rsidP="009B1893">
      <w:pPr>
        <w:spacing w:after="0" w:line="240" w:lineRule="auto"/>
        <w:jc w:val="both"/>
        <w:rPr>
          <w:rFonts w:ascii="Times New Roman" w:hAnsi="Times New Roman" w:cs="Times New Roman"/>
        </w:rPr>
      </w:pPr>
      <w:r w:rsidRPr="00E004E4">
        <w:rPr>
          <w:rFonts w:ascii="Times New Roman" w:hAnsi="Times New Roman" w:cs="Times New Roman"/>
        </w:rPr>
        <w:t>EU remains the most important development partner of the Republic of Moldova. As the eastern dimension of the European Neighbourhood Policy, the Eastern Partnership is the main policy framework for EU – Moldova relation, with the stated objective of bringing the country closer to the European Union. The support for the next four years, in accordance with the recently approved</w:t>
      </w:r>
      <w:r w:rsidRPr="00E004E4">
        <w:rPr>
          <w:rStyle w:val="FootnoteReference"/>
          <w:rFonts w:ascii="Times New Roman" w:hAnsi="Times New Roman" w:cs="Times New Roman"/>
        </w:rPr>
        <w:footnoteReference w:id="9"/>
      </w:r>
      <w:r w:rsidRPr="00E004E4">
        <w:rPr>
          <w:rFonts w:ascii="Times New Roman" w:hAnsi="Times New Roman" w:cs="Times New Roman"/>
        </w:rPr>
        <w:t xml:space="preserve"> </w:t>
      </w:r>
      <w:r w:rsidRPr="00E004E4">
        <w:rPr>
          <w:rFonts w:ascii="Times New Roman" w:hAnsi="Times New Roman" w:cs="Times New Roman"/>
          <w:i/>
        </w:rPr>
        <w:t>Single Support Framework (SSF) for EU support to the Republic of Moldova in 2014-2017</w:t>
      </w:r>
      <w:r w:rsidRPr="00E004E4">
        <w:rPr>
          <w:rFonts w:ascii="Times New Roman" w:hAnsi="Times New Roman" w:cs="Times New Roman"/>
        </w:rPr>
        <w:t xml:space="preserve"> is focused on helping public institutions, citizens and the business community to seize the benefits and opportunities of the Association Agreement and the Deep and Comprehensive Free Trade Area with the EU (AA/DCFTA).</w:t>
      </w:r>
    </w:p>
    <w:p w:rsidR="004F303B" w:rsidRPr="00E004E4" w:rsidRDefault="004F303B" w:rsidP="009B1893">
      <w:pPr>
        <w:spacing w:after="0" w:line="240" w:lineRule="auto"/>
        <w:jc w:val="both"/>
        <w:rPr>
          <w:rFonts w:ascii="Times New Roman" w:hAnsi="Times New Roman" w:cs="Times New Roman"/>
        </w:rPr>
      </w:pPr>
    </w:p>
    <w:p w:rsidR="009B1893" w:rsidRPr="00E004E4" w:rsidRDefault="009B1893" w:rsidP="009B1893">
      <w:pPr>
        <w:spacing w:after="0" w:line="240" w:lineRule="auto"/>
        <w:jc w:val="both"/>
        <w:rPr>
          <w:rFonts w:ascii="Times New Roman" w:hAnsi="Times New Roman" w:cs="Times New Roman"/>
        </w:rPr>
      </w:pPr>
      <w:r w:rsidRPr="00E004E4">
        <w:rPr>
          <w:rFonts w:ascii="Times New Roman" w:hAnsi="Times New Roman" w:cs="Times New Roman"/>
        </w:rPr>
        <w:t xml:space="preserve">The new </w:t>
      </w:r>
      <w:r w:rsidR="000E4D12" w:rsidRPr="00E004E4">
        <w:rPr>
          <w:rFonts w:ascii="Times New Roman" w:hAnsi="Times New Roman" w:cs="Times New Roman"/>
        </w:rPr>
        <w:t>P</w:t>
      </w:r>
      <w:r w:rsidRPr="00E004E4">
        <w:rPr>
          <w:rFonts w:ascii="Times New Roman" w:hAnsi="Times New Roman" w:cs="Times New Roman"/>
        </w:rPr>
        <w:t>rogramming document will shape EU cooperation with the Republic of Moldova during the period 2014-2017 in three priority sectors: i) public administration reform, ii) agriculture and rural development and iii) police reform and border management. Assistance will be also provided to support the implementation of new agreements between the European Union and the Republic of Moldova. Support to civil society will continue.</w:t>
      </w:r>
    </w:p>
    <w:p w:rsidR="009B1893" w:rsidRPr="00E004E4" w:rsidRDefault="009B1893" w:rsidP="009B1893">
      <w:pPr>
        <w:widowControl w:val="0"/>
        <w:autoSpaceDE w:val="0"/>
        <w:autoSpaceDN w:val="0"/>
        <w:adjustRightInd w:val="0"/>
        <w:spacing w:after="0" w:line="240" w:lineRule="auto"/>
        <w:ind w:right="60"/>
        <w:jc w:val="both"/>
        <w:rPr>
          <w:rFonts w:ascii="Times New Roman" w:hAnsi="Times New Roman" w:cs="Times New Roman"/>
        </w:rPr>
      </w:pPr>
      <w:r w:rsidRPr="00E004E4">
        <w:rPr>
          <w:rFonts w:ascii="Times New Roman" w:hAnsi="Times New Roman" w:cs="Times New Roman"/>
        </w:rPr>
        <w:t>For 2014, the Annual Action Program for the Republic of Moldova is designed to support the modernization of key public institutions implementing the AA/DCFTA, improvement of public finance policy and management, competitiveness of rural business and trade opportunities with the EU and protection of minorities and vulnerable groups. The programme will contribute to further political association and economic integration with the EU under the Eastern Partnership initiative. It is a first package of bilateral assistance granted to the Republic of Moldova under the Single Support Framework.</w:t>
      </w:r>
    </w:p>
    <w:p w:rsidR="00AE0207" w:rsidRPr="00E004E4" w:rsidRDefault="00AE0207" w:rsidP="009B1893">
      <w:pPr>
        <w:widowControl w:val="0"/>
        <w:autoSpaceDE w:val="0"/>
        <w:autoSpaceDN w:val="0"/>
        <w:adjustRightInd w:val="0"/>
        <w:spacing w:after="0" w:line="240" w:lineRule="auto"/>
        <w:ind w:right="60"/>
        <w:jc w:val="both"/>
        <w:rPr>
          <w:rFonts w:ascii="Times New Roman" w:hAnsi="Times New Roman" w:cs="Times New Roman"/>
        </w:rPr>
      </w:pPr>
    </w:p>
    <w:p w:rsidR="009B1893" w:rsidRPr="00E004E4" w:rsidRDefault="009B1893" w:rsidP="009B1893">
      <w:pPr>
        <w:widowControl w:val="0"/>
        <w:autoSpaceDE w:val="0"/>
        <w:autoSpaceDN w:val="0"/>
        <w:adjustRightInd w:val="0"/>
        <w:spacing w:after="0" w:line="240" w:lineRule="auto"/>
        <w:ind w:right="60"/>
        <w:jc w:val="both"/>
        <w:rPr>
          <w:rFonts w:ascii="Times New Roman" w:hAnsi="Times New Roman" w:cs="Times New Roman"/>
        </w:rPr>
      </w:pPr>
      <w:r w:rsidRPr="00E004E4">
        <w:rPr>
          <w:rFonts w:ascii="Times New Roman" w:hAnsi="Times New Roman" w:cs="Times New Roman"/>
        </w:rPr>
        <w:t>The 2014 EU annual support package includes:</w:t>
      </w:r>
    </w:p>
    <w:p w:rsidR="009B1893" w:rsidRPr="00E004E4" w:rsidRDefault="009B1893" w:rsidP="00FF0B99">
      <w:pPr>
        <w:pStyle w:val="Default"/>
        <w:numPr>
          <w:ilvl w:val="0"/>
          <w:numId w:val="16"/>
        </w:numPr>
        <w:jc w:val="both"/>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 xml:space="preserve">Support to Public Finance Policy Reforms in Moldova (€37 million): to assist the Ministry of Finance, the Parliament and the Supreme Audit Institution of Moldova in the process of enhancing good governance, effective fiscal policy, transparent and accountable public finance policy and strengthened public financial management systems. </w:t>
      </w:r>
    </w:p>
    <w:p w:rsidR="009B1893" w:rsidRPr="00E004E4" w:rsidRDefault="009B1893" w:rsidP="00FF0B99">
      <w:pPr>
        <w:pStyle w:val="Default"/>
        <w:numPr>
          <w:ilvl w:val="0"/>
          <w:numId w:val="16"/>
        </w:numPr>
        <w:jc w:val="both"/>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 xml:space="preserve">European Neighbourhood Programme for Agriculture and Rural Development (ENPARD) Moldova – Support to Agriculture and Rural Development (€64 million): to enhance rural </w:t>
      </w:r>
      <w:r w:rsidRPr="00E004E4">
        <w:rPr>
          <w:rFonts w:ascii="Times New Roman" w:hAnsi="Times New Roman" w:cs="Times New Roman"/>
          <w:color w:val="auto"/>
          <w:sz w:val="22"/>
          <w:szCs w:val="22"/>
          <w:lang w:val="en-GB"/>
        </w:rPr>
        <w:lastRenderedPageBreak/>
        <w:t>development through improved policy dialogue, governance and service delivery meeting the needs of private farmers while increasing the competitiveness of the agriculture sector. Part of the second action will be dedicated to further intensify the dialogue between central and regional authorities.</w:t>
      </w:r>
    </w:p>
    <w:p w:rsidR="009B1893" w:rsidRPr="00E004E4" w:rsidRDefault="009B1893" w:rsidP="009B1893">
      <w:pPr>
        <w:widowControl w:val="0"/>
        <w:autoSpaceDE w:val="0"/>
        <w:autoSpaceDN w:val="0"/>
        <w:adjustRightInd w:val="0"/>
        <w:spacing w:after="0" w:line="240" w:lineRule="auto"/>
        <w:ind w:right="60"/>
        <w:jc w:val="both"/>
        <w:rPr>
          <w:rFonts w:ascii="Times New Roman" w:hAnsi="Times New Roman" w:cs="Times New Roman"/>
        </w:rPr>
      </w:pPr>
      <w:r w:rsidRPr="00E004E4">
        <w:rPr>
          <w:rFonts w:ascii="Times New Roman" w:hAnsi="Times New Roman" w:cs="Times New Roman"/>
        </w:rPr>
        <w:t>Additional to these €101 million in bilateral assistance through European Neighbourhood instrument, there are already  €30 million allocated to target competitiveness of small business, development of national legislation in line with EU quality standards and promotion of export and investment opportunities, communication and information campaigns on the DCFTA trade agreement with the EU</w:t>
      </w:r>
      <w:r w:rsidRPr="00E004E4">
        <w:rPr>
          <w:rStyle w:val="FootnoteReference"/>
          <w:rFonts w:ascii="Times New Roman" w:hAnsi="Times New Roman" w:cs="Times New Roman"/>
        </w:rPr>
        <w:footnoteReference w:id="10"/>
      </w:r>
      <w:r w:rsidRPr="00E004E4">
        <w:rPr>
          <w:rFonts w:ascii="Times New Roman" w:hAnsi="Times New Roman" w:cs="Times New Roman"/>
        </w:rPr>
        <w:t>.</w:t>
      </w:r>
    </w:p>
    <w:p w:rsidR="009B1893" w:rsidRPr="00E004E4" w:rsidRDefault="009B1893" w:rsidP="009B1893">
      <w:pPr>
        <w:autoSpaceDE w:val="0"/>
        <w:autoSpaceDN w:val="0"/>
        <w:adjustRightInd w:val="0"/>
        <w:spacing w:after="0" w:line="240" w:lineRule="auto"/>
        <w:rPr>
          <w:rFonts w:ascii="Times New Roman" w:hAnsi="Times New Roman" w:cs="Times New Roman"/>
          <w:b/>
        </w:rPr>
      </w:pPr>
    </w:p>
    <w:p w:rsidR="00816AE8" w:rsidRPr="00E004E4" w:rsidRDefault="00816AE8" w:rsidP="009B1893">
      <w:pPr>
        <w:autoSpaceDE w:val="0"/>
        <w:autoSpaceDN w:val="0"/>
        <w:adjustRightInd w:val="0"/>
        <w:spacing w:after="0" w:line="240" w:lineRule="auto"/>
        <w:rPr>
          <w:rFonts w:ascii="Times New Roman" w:hAnsi="Times New Roman" w:cs="Times New Roman"/>
          <w:b/>
        </w:rPr>
      </w:pPr>
      <w:r w:rsidRPr="00E004E4">
        <w:rPr>
          <w:rFonts w:ascii="Times New Roman" w:hAnsi="Times New Roman" w:cs="Times New Roman"/>
          <w:b/>
        </w:rPr>
        <w:t xml:space="preserve">World Bank </w:t>
      </w:r>
    </w:p>
    <w:p w:rsidR="00816AE8" w:rsidRPr="00E004E4" w:rsidRDefault="00816AE8" w:rsidP="009B1893">
      <w:pPr>
        <w:autoSpaceDE w:val="0"/>
        <w:autoSpaceDN w:val="0"/>
        <w:adjustRightInd w:val="0"/>
        <w:spacing w:after="0" w:line="240" w:lineRule="auto"/>
        <w:rPr>
          <w:rFonts w:ascii="Times New Roman" w:hAnsi="Times New Roman" w:cs="Times New Roman"/>
          <w:b/>
        </w:rPr>
      </w:pPr>
    </w:p>
    <w:p w:rsidR="00816AE8" w:rsidRPr="00E004E4" w:rsidRDefault="00816AE8" w:rsidP="00816AE8">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The four-year strategy </w:t>
      </w:r>
      <w:hyperlink r:id="rId19" w:history="1">
        <w:r w:rsidRPr="00E004E4">
          <w:rPr>
            <w:rFonts w:ascii="Times New Roman" w:hAnsi="Times New Roman" w:cs="Times New Roman"/>
          </w:rPr>
          <w:t xml:space="preserve">Country Partnership Strategy for the Republic of Moldova </w:t>
        </w:r>
      </w:hyperlink>
      <w:r w:rsidRPr="00E004E4">
        <w:rPr>
          <w:rFonts w:ascii="Times New Roman" w:hAnsi="Times New Roman" w:cs="Times New Roman"/>
        </w:rPr>
        <w:t xml:space="preserve">will guide the World Bank Group’s support for 2014-2017 period. </w:t>
      </w:r>
    </w:p>
    <w:p w:rsidR="00816AE8" w:rsidRPr="00E004E4" w:rsidRDefault="00816AE8" w:rsidP="00816AE8">
      <w:pPr>
        <w:autoSpaceDE w:val="0"/>
        <w:autoSpaceDN w:val="0"/>
        <w:adjustRightInd w:val="0"/>
        <w:spacing w:after="0" w:line="240" w:lineRule="auto"/>
        <w:jc w:val="both"/>
        <w:rPr>
          <w:rFonts w:ascii="Times New Roman" w:hAnsi="Times New Roman" w:cs="Times New Roman"/>
        </w:rPr>
      </w:pPr>
    </w:p>
    <w:p w:rsidR="00816AE8" w:rsidRPr="00E004E4" w:rsidRDefault="00816AE8" w:rsidP="00816AE8">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The strategy foresees total financial support by the World Bank Group of US$570 million, with access to the International Development Association (IDA), International Bank for Reconstruction and Development (IBRD) and International Finance Corporation (IFC) funding. The strategy is aligned with the country’s development goals and will help address key challenges to unlock the potential for sustainable economic development, shared prosperity, and poverty reduction.</w:t>
      </w:r>
    </w:p>
    <w:p w:rsidR="00816AE8" w:rsidRPr="00E004E4" w:rsidRDefault="00816AE8" w:rsidP="00816AE8">
      <w:pPr>
        <w:autoSpaceDE w:val="0"/>
        <w:autoSpaceDN w:val="0"/>
        <w:adjustRightInd w:val="0"/>
        <w:spacing w:after="0" w:line="240" w:lineRule="auto"/>
        <w:jc w:val="both"/>
        <w:rPr>
          <w:rFonts w:ascii="Times New Roman" w:hAnsi="Times New Roman" w:cs="Times New Roman"/>
        </w:rPr>
      </w:pPr>
    </w:p>
    <w:p w:rsidR="00816AE8" w:rsidRPr="00E004E4" w:rsidRDefault="00816AE8" w:rsidP="00816AE8">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The strategy will support Moldova across three main pillars:</w:t>
      </w:r>
    </w:p>
    <w:p w:rsidR="00816AE8" w:rsidRPr="00E004E4" w:rsidRDefault="00816AE8" w:rsidP="00FF0B99">
      <w:pPr>
        <w:pStyle w:val="ListParagraph"/>
        <w:numPr>
          <w:ilvl w:val="0"/>
          <w:numId w:val="36"/>
        </w:num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improving the business environment and infrastructure for business operation and boosting competitiveness in agriculture;</w:t>
      </w:r>
    </w:p>
    <w:p w:rsidR="00816AE8" w:rsidRPr="00E004E4" w:rsidRDefault="00816AE8" w:rsidP="00FF0B99">
      <w:pPr>
        <w:pStyle w:val="ListParagraph"/>
        <w:numPr>
          <w:ilvl w:val="0"/>
          <w:numId w:val="36"/>
        </w:num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Enhancing human capital and minimizing social risks;</w:t>
      </w:r>
    </w:p>
    <w:p w:rsidR="00816AE8" w:rsidRPr="00E004E4" w:rsidRDefault="00816AE8" w:rsidP="00FF0B99">
      <w:pPr>
        <w:pStyle w:val="ListParagraph"/>
        <w:numPr>
          <w:ilvl w:val="0"/>
          <w:numId w:val="36"/>
        </w:num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Promoting a green, clean and resilient Moldova (adaptation and resilience to climate change; improving natural resources management, and increasing energy efficiency and security).</w:t>
      </w:r>
    </w:p>
    <w:p w:rsidR="00816AE8" w:rsidRPr="00E004E4" w:rsidRDefault="00816AE8" w:rsidP="009B1893">
      <w:pPr>
        <w:autoSpaceDE w:val="0"/>
        <w:autoSpaceDN w:val="0"/>
        <w:adjustRightInd w:val="0"/>
        <w:spacing w:after="0" w:line="240" w:lineRule="auto"/>
        <w:rPr>
          <w:rFonts w:ascii="Times New Roman" w:hAnsi="Times New Roman" w:cs="Times New Roman"/>
          <w:b/>
        </w:rPr>
      </w:pPr>
    </w:p>
    <w:p w:rsidR="009B1893" w:rsidRPr="00E004E4" w:rsidRDefault="009B1893" w:rsidP="009B1893">
      <w:pPr>
        <w:autoSpaceDE w:val="0"/>
        <w:autoSpaceDN w:val="0"/>
        <w:adjustRightInd w:val="0"/>
        <w:spacing w:after="0" w:line="240" w:lineRule="auto"/>
        <w:rPr>
          <w:rFonts w:ascii="Times New Roman" w:hAnsi="Times New Roman" w:cs="Times New Roman"/>
          <w:b/>
        </w:rPr>
      </w:pPr>
      <w:r w:rsidRPr="00E004E4">
        <w:rPr>
          <w:rFonts w:ascii="Times New Roman" w:hAnsi="Times New Roman" w:cs="Times New Roman"/>
          <w:b/>
        </w:rPr>
        <w:t>Unite</w:t>
      </w:r>
      <w:r w:rsidR="00A72F95" w:rsidRPr="00E004E4">
        <w:rPr>
          <w:rFonts w:ascii="Times New Roman" w:hAnsi="Times New Roman" w:cs="Times New Roman"/>
          <w:b/>
        </w:rPr>
        <w:t>d</w:t>
      </w:r>
      <w:r w:rsidRPr="00E004E4">
        <w:rPr>
          <w:rFonts w:ascii="Times New Roman" w:hAnsi="Times New Roman" w:cs="Times New Roman"/>
          <w:b/>
        </w:rPr>
        <w:t xml:space="preserve"> Nations Development Programme (UNDP)</w:t>
      </w:r>
    </w:p>
    <w:p w:rsidR="000F6E96" w:rsidRPr="00E004E4" w:rsidRDefault="000F6E96" w:rsidP="009B1893">
      <w:pPr>
        <w:autoSpaceDE w:val="0"/>
        <w:autoSpaceDN w:val="0"/>
        <w:adjustRightInd w:val="0"/>
        <w:spacing w:after="0" w:line="240" w:lineRule="auto"/>
        <w:jc w:val="both"/>
        <w:rPr>
          <w:rFonts w:ascii="Times New Roman" w:hAnsi="Times New Roman" w:cs="Times New Roman"/>
        </w:rPr>
      </w:pPr>
    </w:p>
    <w:p w:rsidR="009B1893" w:rsidRPr="00E004E4" w:rsidRDefault="009B1893" w:rsidP="009B1893">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UNDP supports Moldova in achieving the Millennium Development Goals and the fulfilment of the European integration agenda. The key focus areas of UNDP are: Inclusive Development, Democratic Governance and Environment and Energy. UNDP helps Moldova attract and use aid effectively. </w:t>
      </w:r>
    </w:p>
    <w:p w:rsidR="009B1893" w:rsidRPr="00E004E4" w:rsidRDefault="009B1893" w:rsidP="009B1893">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The work of UNDP and the broader UN family aligns with the new national development vision, Moldova 2020, and sector strategies. UNDP Moldova’s country Programme for 2013–2017 has three major focus areas:</w:t>
      </w:r>
    </w:p>
    <w:p w:rsidR="009B1893" w:rsidRPr="00E004E4" w:rsidRDefault="009B1893" w:rsidP="00FF0B99">
      <w:pPr>
        <w:pStyle w:val="Default"/>
        <w:numPr>
          <w:ilvl w:val="0"/>
          <w:numId w:val="16"/>
        </w:numPr>
        <w:jc w:val="both"/>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Inclusive development</w:t>
      </w:r>
    </w:p>
    <w:p w:rsidR="009B1893" w:rsidRPr="00E004E4" w:rsidRDefault="009B1893" w:rsidP="00FF0B99">
      <w:pPr>
        <w:pStyle w:val="Default"/>
        <w:numPr>
          <w:ilvl w:val="0"/>
          <w:numId w:val="16"/>
        </w:numPr>
        <w:jc w:val="both"/>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Democratic governance</w:t>
      </w:r>
    </w:p>
    <w:p w:rsidR="009B1893" w:rsidRPr="00E004E4" w:rsidRDefault="009B1893" w:rsidP="00FF0B99">
      <w:pPr>
        <w:pStyle w:val="Default"/>
        <w:numPr>
          <w:ilvl w:val="0"/>
          <w:numId w:val="16"/>
        </w:numPr>
        <w:jc w:val="both"/>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Environment and energy</w:t>
      </w:r>
      <w:r w:rsidRPr="00E004E4" w:rsidDel="00FC006C">
        <w:rPr>
          <w:rFonts w:ascii="Times New Roman" w:hAnsi="Times New Roman" w:cs="Times New Roman"/>
          <w:color w:val="auto"/>
          <w:sz w:val="22"/>
          <w:szCs w:val="22"/>
          <w:lang w:val="en-GB"/>
        </w:rPr>
        <w:t xml:space="preserve"> </w:t>
      </w:r>
    </w:p>
    <w:p w:rsidR="009B1893" w:rsidRPr="00E004E4" w:rsidRDefault="009B1893" w:rsidP="009B1893">
      <w:pPr>
        <w:autoSpaceDE w:val="0"/>
        <w:autoSpaceDN w:val="0"/>
        <w:adjustRightInd w:val="0"/>
        <w:spacing w:after="0" w:line="240" w:lineRule="auto"/>
        <w:rPr>
          <w:rFonts w:ascii="Times New Roman" w:hAnsi="Times New Roman" w:cs="Times New Roman"/>
          <w:b/>
        </w:rPr>
      </w:pPr>
    </w:p>
    <w:p w:rsidR="009B1893" w:rsidRPr="00E004E4" w:rsidRDefault="009B1893" w:rsidP="009B1893">
      <w:pPr>
        <w:autoSpaceDE w:val="0"/>
        <w:autoSpaceDN w:val="0"/>
        <w:adjustRightInd w:val="0"/>
        <w:spacing w:after="0" w:line="240" w:lineRule="auto"/>
        <w:rPr>
          <w:rFonts w:ascii="Times New Roman" w:hAnsi="Times New Roman" w:cs="Times New Roman"/>
          <w:b/>
        </w:rPr>
      </w:pPr>
      <w:r w:rsidRPr="00E004E4">
        <w:rPr>
          <w:rFonts w:ascii="Times New Roman" w:hAnsi="Times New Roman" w:cs="Times New Roman"/>
          <w:b/>
        </w:rPr>
        <w:t>Swedish International Development Assistance (SIDA)</w:t>
      </w:r>
    </w:p>
    <w:p w:rsidR="009B1893" w:rsidRPr="00E004E4" w:rsidRDefault="009B1893" w:rsidP="009B1893">
      <w:pPr>
        <w:autoSpaceDE w:val="0"/>
        <w:autoSpaceDN w:val="0"/>
        <w:adjustRightInd w:val="0"/>
        <w:spacing w:after="0" w:line="240" w:lineRule="auto"/>
        <w:rPr>
          <w:rFonts w:ascii="Times New Roman" w:hAnsi="Times New Roman" w:cs="Times New Roman"/>
        </w:rPr>
      </w:pPr>
    </w:p>
    <w:p w:rsidR="009B1893" w:rsidRPr="00E004E4" w:rsidRDefault="009B1893" w:rsidP="009B1893">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The Swedish Government has recently decided to continue its commitment for support to Eastern Partnership countries through “Results Strategy for Reform Cooperation with Eastern Europe, Western Balkans and Turkey 2014-2020”. The main aim for the strategy is to assist these countries forge closer links with the EU.  The strategy is not based on sectors but rather it outlines a set of results of reforms, which are crucial for long-term EU-integration that Sweden would like to contribute to.</w:t>
      </w:r>
    </w:p>
    <w:p w:rsidR="009B1893" w:rsidRPr="00E004E4" w:rsidRDefault="009B1893" w:rsidP="009B1893">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The strategy includes three main results areas for cooperation with Moldova:</w:t>
      </w:r>
    </w:p>
    <w:p w:rsidR="009B1893" w:rsidRPr="00E004E4" w:rsidRDefault="009B1893" w:rsidP="00FF0B99">
      <w:pPr>
        <w:pStyle w:val="Default"/>
        <w:numPr>
          <w:ilvl w:val="0"/>
          <w:numId w:val="16"/>
        </w:numPr>
        <w:jc w:val="both"/>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Enhanced economic integration with the EU and development of market economy</w:t>
      </w:r>
    </w:p>
    <w:p w:rsidR="009B1893" w:rsidRPr="00E004E4" w:rsidRDefault="009B1893" w:rsidP="00FF0B99">
      <w:pPr>
        <w:pStyle w:val="Default"/>
        <w:numPr>
          <w:ilvl w:val="0"/>
          <w:numId w:val="16"/>
        </w:numPr>
        <w:jc w:val="both"/>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 xml:space="preserve">Strengthened democracy, greater respect for human rights and a more fully developed state under the rule of law </w:t>
      </w:r>
    </w:p>
    <w:p w:rsidR="009B1893" w:rsidRPr="00E004E4" w:rsidRDefault="009B1893" w:rsidP="00FF0B99">
      <w:pPr>
        <w:pStyle w:val="Default"/>
        <w:numPr>
          <w:ilvl w:val="0"/>
          <w:numId w:val="16"/>
        </w:numPr>
        <w:jc w:val="both"/>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A better environment reduced climate change and enhanced resilience to environmental impact and climate change a set of expected results within all results areas.</w:t>
      </w:r>
    </w:p>
    <w:p w:rsidR="009B1893" w:rsidRPr="00E004E4" w:rsidRDefault="009B1893" w:rsidP="009B1893">
      <w:pPr>
        <w:autoSpaceDE w:val="0"/>
        <w:autoSpaceDN w:val="0"/>
        <w:adjustRightInd w:val="0"/>
        <w:spacing w:after="0" w:line="240" w:lineRule="auto"/>
        <w:jc w:val="both"/>
        <w:rPr>
          <w:rFonts w:ascii="Times New Roman" w:hAnsi="Times New Roman" w:cs="Times New Roman"/>
        </w:rPr>
      </w:pPr>
    </w:p>
    <w:p w:rsidR="009B1893" w:rsidRPr="00E004E4" w:rsidRDefault="009B1893" w:rsidP="009B1893">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lastRenderedPageBreak/>
        <w:t xml:space="preserve">Moldova is a priority country for Sweden, and the Swedish support will amount to </w:t>
      </w:r>
      <w:r w:rsidRPr="00E004E4">
        <w:rPr>
          <w:rFonts w:ascii="Times New Roman" w:hAnsi="Times New Roman" w:cs="Times New Roman"/>
          <w:b/>
        </w:rPr>
        <w:t>14 million Euros annually</w:t>
      </w:r>
      <w:r w:rsidRPr="00E004E4">
        <w:rPr>
          <w:rFonts w:ascii="Times New Roman" w:hAnsi="Times New Roman" w:cs="Times New Roman"/>
        </w:rPr>
        <w:t xml:space="preserve">. </w:t>
      </w:r>
    </w:p>
    <w:p w:rsidR="009B1893" w:rsidRPr="00E004E4" w:rsidRDefault="009B1893" w:rsidP="009B1893">
      <w:pPr>
        <w:autoSpaceDE w:val="0"/>
        <w:autoSpaceDN w:val="0"/>
        <w:adjustRightInd w:val="0"/>
        <w:spacing w:after="0" w:line="240" w:lineRule="auto"/>
        <w:rPr>
          <w:rFonts w:ascii="Times New Roman" w:hAnsi="Times New Roman" w:cs="Times New Roman"/>
        </w:rPr>
      </w:pPr>
    </w:p>
    <w:p w:rsidR="009B1893" w:rsidRPr="00E004E4" w:rsidRDefault="009B1893" w:rsidP="009B1893">
      <w:pPr>
        <w:autoSpaceDE w:val="0"/>
        <w:autoSpaceDN w:val="0"/>
        <w:adjustRightInd w:val="0"/>
        <w:spacing w:after="0" w:line="240" w:lineRule="auto"/>
        <w:rPr>
          <w:rFonts w:ascii="Times New Roman" w:hAnsi="Times New Roman" w:cs="Times New Roman"/>
          <w:b/>
        </w:rPr>
      </w:pPr>
      <w:r w:rsidRPr="00E004E4">
        <w:rPr>
          <w:rFonts w:ascii="Times New Roman" w:hAnsi="Times New Roman" w:cs="Times New Roman"/>
          <w:b/>
        </w:rPr>
        <w:t>United States Agency for International Development (USAID)</w:t>
      </w:r>
    </w:p>
    <w:p w:rsidR="009B1893" w:rsidRPr="00E004E4" w:rsidRDefault="009B1893" w:rsidP="009B1893">
      <w:pPr>
        <w:autoSpaceDE w:val="0"/>
        <w:autoSpaceDN w:val="0"/>
        <w:adjustRightInd w:val="0"/>
        <w:spacing w:after="0" w:line="240" w:lineRule="auto"/>
        <w:rPr>
          <w:rFonts w:ascii="Times New Roman" w:hAnsi="Times New Roman" w:cs="Times New Roman"/>
          <w:b/>
        </w:rPr>
      </w:pPr>
    </w:p>
    <w:p w:rsidR="005011D0" w:rsidRPr="00E004E4" w:rsidRDefault="009B1893" w:rsidP="009B1893">
      <w:pPr>
        <w:spacing w:after="0" w:line="240" w:lineRule="auto"/>
        <w:jc w:val="both"/>
        <w:rPr>
          <w:rFonts w:ascii="Times New Roman" w:hAnsi="Times New Roman" w:cs="Times New Roman"/>
          <w:b/>
        </w:rPr>
      </w:pPr>
      <w:r w:rsidRPr="00E004E4">
        <w:rPr>
          <w:rFonts w:ascii="Times New Roman" w:hAnsi="Times New Roman" w:cs="Times New Roman"/>
        </w:rPr>
        <w:t xml:space="preserve">The United States is assisting Republic of Moldova to consolidate democratic institutions, rebuild a struggling economy, improve the business environment, strengthen the rule of law, and address the frozen conflict in Transnistria. USAID partners with Republic of Moldova to improve government effectiveness and </w:t>
      </w:r>
      <w:r w:rsidR="00346102" w:rsidRPr="00E004E4">
        <w:rPr>
          <w:rFonts w:ascii="Times New Roman" w:hAnsi="Times New Roman" w:cs="Times New Roman"/>
        </w:rPr>
        <w:t>accountability</w:t>
      </w:r>
      <w:r w:rsidR="00346102">
        <w:rPr>
          <w:rFonts w:ascii="Times New Roman" w:hAnsi="Times New Roman" w:cs="Times New Roman"/>
        </w:rPr>
        <w:t>,</w:t>
      </w:r>
      <w:r w:rsidR="00DE02E3" w:rsidRPr="00E004E4">
        <w:rPr>
          <w:rFonts w:ascii="Times New Roman" w:hAnsi="Times New Roman" w:cs="Times New Roman"/>
        </w:rPr>
        <w:t xml:space="preserve"> </w:t>
      </w:r>
      <w:r w:rsidRPr="00E004E4">
        <w:rPr>
          <w:rFonts w:ascii="Times New Roman" w:hAnsi="Times New Roman" w:cs="Times New Roman"/>
        </w:rPr>
        <w:t xml:space="preserve">promote decentralization of the government and strengthen linkages between local governments and citizens. USAID is also helping Moldova address regulatory and policy-level challenges to sustain and accelerate economic growth. To increase Moldova’s ability to compete regionally, USAID targets assistance at the country’s most promising economic sectors. </w:t>
      </w:r>
      <w:r w:rsidRPr="00E004E4">
        <w:rPr>
          <w:rFonts w:ascii="Times New Roman" w:hAnsi="Times New Roman" w:cs="Times New Roman"/>
          <w:b/>
        </w:rPr>
        <w:t xml:space="preserve">German Society for International Cooperation </w:t>
      </w:r>
    </w:p>
    <w:p w:rsidR="00AE0207" w:rsidRPr="00E004E4" w:rsidRDefault="00AE0207" w:rsidP="009B1893">
      <w:pPr>
        <w:spacing w:after="0" w:line="240" w:lineRule="auto"/>
        <w:jc w:val="both"/>
        <w:rPr>
          <w:rFonts w:ascii="Times New Roman" w:hAnsi="Times New Roman" w:cs="Times New Roman"/>
          <w:b/>
        </w:rPr>
      </w:pPr>
    </w:p>
    <w:p w:rsidR="009B1893" w:rsidRPr="00E004E4" w:rsidRDefault="009B1893" w:rsidP="009B1893">
      <w:pPr>
        <w:spacing w:after="0" w:line="240" w:lineRule="auto"/>
        <w:jc w:val="both"/>
        <w:rPr>
          <w:rFonts w:ascii="Times New Roman" w:hAnsi="Times New Roman" w:cs="Times New Roman"/>
          <w:b/>
        </w:rPr>
      </w:pPr>
      <w:r w:rsidRPr="00E004E4">
        <w:rPr>
          <w:rFonts w:ascii="Times New Roman" w:hAnsi="Times New Roman" w:cs="Times New Roman"/>
          <w:b/>
        </w:rPr>
        <w:t>Gesellschaft für Internationale Zusammenarbeit</w:t>
      </w:r>
      <w:r w:rsidR="0051716B" w:rsidRPr="00E004E4">
        <w:rPr>
          <w:rFonts w:ascii="Times New Roman" w:hAnsi="Times New Roman" w:cs="Times New Roman"/>
          <w:b/>
        </w:rPr>
        <w:t xml:space="preserve"> - (GIZ)</w:t>
      </w:r>
    </w:p>
    <w:p w:rsidR="009B1893" w:rsidRPr="00E004E4" w:rsidRDefault="009B1893" w:rsidP="009B1893">
      <w:pPr>
        <w:spacing w:after="0" w:line="240" w:lineRule="auto"/>
        <w:jc w:val="both"/>
        <w:rPr>
          <w:rFonts w:ascii="Times New Roman" w:hAnsi="Times New Roman" w:cs="Times New Roman"/>
        </w:rPr>
      </w:pPr>
    </w:p>
    <w:p w:rsidR="009B1893" w:rsidRPr="00E004E4" w:rsidRDefault="009B1893" w:rsidP="009B1893">
      <w:pPr>
        <w:spacing w:after="0" w:line="240" w:lineRule="auto"/>
        <w:jc w:val="both"/>
        <w:rPr>
          <w:rFonts w:ascii="Times New Roman" w:hAnsi="Times New Roman" w:cs="Times New Roman"/>
        </w:rPr>
      </w:pPr>
      <w:r w:rsidRPr="00E004E4">
        <w:rPr>
          <w:rFonts w:ascii="Times New Roman" w:hAnsi="Times New Roman" w:cs="Times New Roman"/>
        </w:rPr>
        <w:t>GIZ projects are generally financed through supra-regional funds managed by the Federal Ministry for Economic Cooperation and Development, by other federal ministries or international organisations. German international cooperation with Moldova focuses on promoting modernisation in the agricultural sector and the food processing industries, as well as improving vocational training and municipal services. GIZ also supports selected municipalities and districts with participatory budgeting, public tendering and project management with a view to integrated regional development. A further priority area is the promotion of German-Moldovan business relations by means of training for Moldovan managers to help generate business contacts.</w:t>
      </w:r>
    </w:p>
    <w:p w:rsidR="009B1893" w:rsidRPr="00E004E4" w:rsidRDefault="009B1893" w:rsidP="009B1893">
      <w:pPr>
        <w:spacing w:after="0" w:line="240" w:lineRule="auto"/>
        <w:jc w:val="both"/>
        <w:rPr>
          <w:rFonts w:ascii="Times New Roman" w:hAnsi="Times New Roman" w:cs="Times New Roman"/>
        </w:rPr>
      </w:pPr>
      <w:r w:rsidRPr="00E004E4">
        <w:rPr>
          <w:rFonts w:ascii="Times New Roman" w:hAnsi="Times New Roman" w:cs="Times New Roman"/>
        </w:rPr>
        <w:t xml:space="preserve">In 2014 GIZ organised trainings of local authorities in order to develop projects in the following areas: </w:t>
      </w:r>
    </w:p>
    <w:p w:rsidR="009B1893" w:rsidRPr="00E004E4" w:rsidRDefault="009B1893" w:rsidP="00FF0B99">
      <w:pPr>
        <w:pStyle w:val="Default"/>
        <w:numPr>
          <w:ilvl w:val="0"/>
          <w:numId w:val="16"/>
        </w:numPr>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 xml:space="preserve">Modernization of public services </w:t>
      </w:r>
    </w:p>
    <w:p w:rsidR="009B1893" w:rsidRPr="00E004E4" w:rsidRDefault="009B1893" w:rsidP="00FF0B99">
      <w:pPr>
        <w:pStyle w:val="Default"/>
        <w:numPr>
          <w:ilvl w:val="0"/>
          <w:numId w:val="16"/>
        </w:numPr>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 xml:space="preserve">Water supply and sewerage / sanitation </w:t>
      </w:r>
    </w:p>
    <w:p w:rsidR="009B1893" w:rsidRPr="00E004E4" w:rsidRDefault="009B1893" w:rsidP="00FF0B99">
      <w:pPr>
        <w:pStyle w:val="Default"/>
        <w:numPr>
          <w:ilvl w:val="0"/>
          <w:numId w:val="16"/>
        </w:numPr>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 xml:space="preserve">Waste management </w:t>
      </w:r>
    </w:p>
    <w:p w:rsidR="009B1893" w:rsidRPr="00E004E4" w:rsidRDefault="009B1893" w:rsidP="00FF0B99">
      <w:pPr>
        <w:pStyle w:val="Default"/>
        <w:numPr>
          <w:ilvl w:val="0"/>
          <w:numId w:val="16"/>
        </w:numPr>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 xml:space="preserve">The energy efficiency of public buildings  </w:t>
      </w:r>
    </w:p>
    <w:p w:rsidR="009B1893" w:rsidRPr="00E004E4" w:rsidRDefault="009B1893" w:rsidP="00FF0B99">
      <w:pPr>
        <w:pStyle w:val="Default"/>
        <w:numPr>
          <w:ilvl w:val="0"/>
          <w:numId w:val="16"/>
        </w:numPr>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Private sector</w:t>
      </w:r>
    </w:p>
    <w:p w:rsidR="009B1893" w:rsidRPr="00E004E4" w:rsidRDefault="009B1893" w:rsidP="009B1893">
      <w:pPr>
        <w:spacing w:after="0" w:line="240" w:lineRule="auto"/>
        <w:rPr>
          <w:rFonts w:ascii="Times New Roman" w:hAnsi="Times New Roman" w:cs="Times New Roman"/>
        </w:rPr>
      </w:pPr>
    </w:p>
    <w:p w:rsidR="009B1893" w:rsidRPr="00E004E4" w:rsidRDefault="009B1893" w:rsidP="009B1893">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 xml:space="preserve">Ready to go project concepts were produced, suitable to be financed by other donors, including the EU. Project ideas developed are </w:t>
      </w:r>
      <w:r w:rsidR="009232D7" w:rsidRPr="00E004E4">
        <w:rPr>
          <w:rFonts w:ascii="Times New Roman" w:hAnsi="Times New Roman" w:cs="Times New Roman"/>
        </w:rPr>
        <w:t>totalling</w:t>
      </w:r>
      <w:r w:rsidRPr="00E004E4">
        <w:rPr>
          <w:rFonts w:ascii="Times New Roman" w:hAnsi="Times New Roman" w:cs="Times New Roman"/>
        </w:rPr>
        <w:t xml:space="preserve"> approximately 200 million.</w:t>
      </w:r>
    </w:p>
    <w:p w:rsidR="0051716B" w:rsidRPr="00E004E4" w:rsidRDefault="0051716B" w:rsidP="009B1893">
      <w:pPr>
        <w:autoSpaceDE w:val="0"/>
        <w:autoSpaceDN w:val="0"/>
        <w:adjustRightInd w:val="0"/>
        <w:spacing w:after="0" w:line="240" w:lineRule="auto"/>
        <w:rPr>
          <w:rFonts w:ascii="Times New Roman" w:hAnsi="Times New Roman" w:cs="Times New Roman"/>
        </w:rPr>
      </w:pPr>
    </w:p>
    <w:p w:rsidR="00771058" w:rsidRPr="004F303B" w:rsidRDefault="0051716B" w:rsidP="004F303B">
      <w:pPr>
        <w:pStyle w:val="Default"/>
        <w:rPr>
          <w:rFonts w:ascii="Times New Roman" w:hAnsi="Times New Roman" w:cs="Times New Roman"/>
          <w:sz w:val="22"/>
          <w:szCs w:val="22"/>
          <w:lang w:val="en-GB"/>
        </w:rPr>
      </w:pPr>
      <w:r w:rsidRPr="00E004E4">
        <w:rPr>
          <w:rFonts w:ascii="Times New Roman" w:hAnsi="Times New Roman" w:cs="Times New Roman"/>
          <w:sz w:val="22"/>
          <w:szCs w:val="22"/>
          <w:lang w:val="en-GB"/>
        </w:rPr>
        <w:t>Also</w:t>
      </w:r>
      <w:r w:rsidR="004A1953" w:rsidRPr="00E004E4">
        <w:rPr>
          <w:rFonts w:ascii="Times New Roman" w:hAnsi="Times New Roman" w:cs="Times New Roman"/>
          <w:sz w:val="22"/>
          <w:szCs w:val="22"/>
          <w:lang w:val="en-GB"/>
        </w:rPr>
        <w:t>,</w:t>
      </w:r>
      <w:r w:rsidRPr="00E004E4">
        <w:rPr>
          <w:rFonts w:ascii="Times New Roman" w:hAnsi="Times New Roman" w:cs="Times New Roman"/>
          <w:sz w:val="22"/>
          <w:szCs w:val="22"/>
          <w:lang w:val="en-GB"/>
        </w:rPr>
        <w:t xml:space="preserve"> GIZ </w:t>
      </w:r>
      <w:r w:rsidR="009232D7" w:rsidRPr="00E004E4">
        <w:rPr>
          <w:rFonts w:ascii="Times New Roman" w:hAnsi="Times New Roman" w:cs="Times New Roman"/>
          <w:sz w:val="22"/>
          <w:szCs w:val="22"/>
          <w:lang w:val="en-GB"/>
        </w:rPr>
        <w:t>fulfils</w:t>
      </w:r>
      <w:r w:rsidRPr="00E004E4">
        <w:rPr>
          <w:rFonts w:ascii="Times New Roman" w:hAnsi="Times New Roman" w:cs="Times New Roman"/>
          <w:sz w:val="22"/>
          <w:szCs w:val="22"/>
          <w:lang w:val="en-GB"/>
        </w:rPr>
        <w:t xml:space="preserve"> the function of M</w:t>
      </w:r>
      <w:r w:rsidR="004A1953" w:rsidRPr="00E004E4">
        <w:rPr>
          <w:rFonts w:ascii="Times New Roman" w:hAnsi="Times New Roman" w:cs="Times New Roman"/>
          <w:sz w:val="22"/>
          <w:szCs w:val="22"/>
          <w:lang w:val="en-GB"/>
        </w:rPr>
        <w:t>anagement Authority</w:t>
      </w:r>
      <w:r w:rsidRPr="00E004E4">
        <w:rPr>
          <w:rFonts w:ascii="Times New Roman" w:hAnsi="Times New Roman" w:cs="Times New Roman"/>
          <w:sz w:val="22"/>
          <w:szCs w:val="22"/>
          <w:lang w:val="en-GB"/>
        </w:rPr>
        <w:t xml:space="preserve"> for the JOP MD-UA 2014-2020 </w:t>
      </w:r>
      <w:r w:rsidRPr="00E004E4">
        <w:rPr>
          <w:rFonts w:ascii="Times New Roman" w:hAnsi="Times New Roman" w:cs="Times New Roman"/>
          <w:bCs/>
          <w:sz w:val="22"/>
          <w:szCs w:val="22"/>
          <w:lang w:val="en-GB"/>
        </w:rPr>
        <w:t>under Eastern Partnership Territorial Cooperation Support Programme.</w:t>
      </w:r>
    </w:p>
    <w:p w:rsidR="00771058" w:rsidRDefault="00771058" w:rsidP="009B1893">
      <w:pPr>
        <w:autoSpaceDE w:val="0"/>
        <w:autoSpaceDN w:val="0"/>
        <w:adjustRightInd w:val="0"/>
        <w:spacing w:after="0" w:line="240" w:lineRule="auto"/>
        <w:jc w:val="both"/>
        <w:rPr>
          <w:rFonts w:ascii="Times New Roman" w:hAnsi="Times New Roman" w:cs="Times New Roman"/>
          <w:b/>
        </w:rPr>
      </w:pPr>
    </w:p>
    <w:p w:rsidR="009B1893" w:rsidRPr="00E004E4" w:rsidRDefault="009B1893" w:rsidP="009B1893">
      <w:pPr>
        <w:autoSpaceDE w:val="0"/>
        <w:autoSpaceDN w:val="0"/>
        <w:adjustRightInd w:val="0"/>
        <w:spacing w:after="0" w:line="240" w:lineRule="auto"/>
        <w:jc w:val="both"/>
        <w:rPr>
          <w:rFonts w:ascii="Times New Roman" w:hAnsi="Times New Roman" w:cs="Times New Roman"/>
          <w:b/>
        </w:rPr>
      </w:pPr>
      <w:r w:rsidRPr="00E004E4">
        <w:rPr>
          <w:rFonts w:ascii="Times New Roman" w:hAnsi="Times New Roman" w:cs="Times New Roman"/>
          <w:b/>
        </w:rPr>
        <w:t>Romanian Official Development Assistance (ODA)</w:t>
      </w:r>
    </w:p>
    <w:p w:rsidR="009B1893" w:rsidRPr="00E004E4" w:rsidRDefault="009B1893" w:rsidP="009B1893">
      <w:pPr>
        <w:autoSpaceDE w:val="0"/>
        <w:autoSpaceDN w:val="0"/>
        <w:adjustRightInd w:val="0"/>
        <w:spacing w:after="0" w:line="240" w:lineRule="auto"/>
        <w:jc w:val="both"/>
        <w:rPr>
          <w:rFonts w:ascii="Times New Roman" w:hAnsi="Times New Roman" w:cs="Times New Roman"/>
        </w:rPr>
      </w:pPr>
    </w:p>
    <w:p w:rsidR="009B1893" w:rsidRPr="00E004E4" w:rsidRDefault="009B1893" w:rsidP="009B1893">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Romanian policy of international development cooperation subscribes to the objectives, values ​​and principles of the European Consensus for Development. Its main objective is to support efforts to reduce poverty in recipient states, in the wider context of contributing to achieving the Millennium Development Goals. According to the National Strategy for International Development Cooperation Policy, Romania supports developing countries in the geographic areas identified as priorities in the foreign relations of the Romanian government, including the states of Eastern Europe. The Republic of Moldova is the main beneficiary of Romanian ODA policy.</w:t>
      </w:r>
    </w:p>
    <w:p w:rsidR="009B1893" w:rsidRPr="00E004E4" w:rsidRDefault="009B1893" w:rsidP="009B1893">
      <w:pPr>
        <w:autoSpaceDE w:val="0"/>
        <w:autoSpaceDN w:val="0"/>
        <w:adjustRightInd w:val="0"/>
        <w:spacing w:after="0" w:line="240" w:lineRule="auto"/>
        <w:jc w:val="both"/>
        <w:rPr>
          <w:rFonts w:ascii="Times New Roman" w:hAnsi="Times New Roman" w:cs="Times New Roman"/>
        </w:rPr>
      </w:pPr>
    </w:p>
    <w:p w:rsidR="009B1893" w:rsidRPr="00E004E4" w:rsidRDefault="009B1893" w:rsidP="009B1893">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The general priority areas for the Romanian ODA as identified in the strategy are:</w:t>
      </w:r>
    </w:p>
    <w:p w:rsidR="009B1893" w:rsidRPr="00E004E4" w:rsidRDefault="009B1893" w:rsidP="00FF0B99">
      <w:pPr>
        <w:pStyle w:val="Default"/>
        <w:numPr>
          <w:ilvl w:val="0"/>
          <w:numId w:val="16"/>
        </w:numPr>
        <w:jc w:val="both"/>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 xml:space="preserve">Good governance </w:t>
      </w:r>
    </w:p>
    <w:p w:rsidR="009B1893" w:rsidRPr="00E004E4" w:rsidRDefault="009B1893" w:rsidP="00FF0B99">
      <w:pPr>
        <w:pStyle w:val="Default"/>
        <w:numPr>
          <w:ilvl w:val="0"/>
          <w:numId w:val="16"/>
        </w:numPr>
        <w:jc w:val="both"/>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 xml:space="preserve">Strengthening democracy and the rule of law </w:t>
      </w:r>
    </w:p>
    <w:p w:rsidR="009B1893" w:rsidRPr="00E004E4" w:rsidRDefault="009B1893" w:rsidP="00FF0B99">
      <w:pPr>
        <w:pStyle w:val="Default"/>
        <w:numPr>
          <w:ilvl w:val="0"/>
          <w:numId w:val="16"/>
        </w:numPr>
        <w:jc w:val="both"/>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 xml:space="preserve">Economic development </w:t>
      </w:r>
    </w:p>
    <w:p w:rsidR="009B1893" w:rsidRPr="00E004E4" w:rsidRDefault="009B1893" w:rsidP="00FF0B99">
      <w:pPr>
        <w:pStyle w:val="Default"/>
        <w:numPr>
          <w:ilvl w:val="0"/>
          <w:numId w:val="16"/>
        </w:numPr>
        <w:jc w:val="both"/>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 xml:space="preserve">Education and training / employment </w:t>
      </w:r>
    </w:p>
    <w:p w:rsidR="009B1893" w:rsidRPr="00E004E4" w:rsidRDefault="009B1893" w:rsidP="00FF0B99">
      <w:pPr>
        <w:pStyle w:val="Default"/>
        <w:numPr>
          <w:ilvl w:val="0"/>
          <w:numId w:val="16"/>
        </w:numPr>
        <w:jc w:val="both"/>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 xml:space="preserve">Health </w:t>
      </w:r>
    </w:p>
    <w:p w:rsidR="009B1893" w:rsidRPr="00E004E4" w:rsidRDefault="009B1893" w:rsidP="00FF0B99">
      <w:pPr>
        <w:pStyle w:val="Default"/>
        <w:numPr>
          <w:ilvl w:val="0"/>
          <w:numId w:val="16"/>
        </w:numPr>
        <w:jc w:val="both"/>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Infrastructure development and environmental protection</w:t>
      </w:r>
    </w:p>
    <w:p w:rsidR="009B1893" w:rsidRPr="00E004E4" w:rsidRDefault="009B1893" w:rsidP="009B1893">
      <w:pPr>
        <w:autoSpaceDE w:val="0"/>
        <w:autoSpaceDN w:val="0"/>
        <w:adjustRightInd w:val="0"/>
        <w:spacing w:after="0" w:line="240" w:lineRule="auto"/>
        <w:jc w:val="both"/>
        <w:rPr>
          <w:rFonts w:ascii="Times New Roman" w:hAnsi="Times New Roman" w:cs="Times New Roman"/>
        </w:rPr>
      </w:pPr>
    </w:p>
    <w:p w:rsidR="009B1893" w:rsidRPr="00E004E4" w:rsidRDefault="009B1893" w:rsidP="009B1893">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The beneficiary countries, the specific priority areas and the funds allocated for this purpose are established within multi-annual plans by the Ministry of Foreign Affairs and approved through a </w:t>
      </w:r>
      <w:r w:rsidRPr="00E004E4">
        <w:rPr>
          <w:rFonts w:ascii="Times New Roman" w:hAnsi="Times New Roman" w:cs="Times New Roman"/>
        </w:rPr>
        <w:lastRenderedPageBreak/>
        <w:t xml:space="preserve">Memorandum by the Romanian Government, in accordance with Romania’s international commitments. In 2012 the Republic of Moldova, as the main beneficiary of Romanian ODA, received EUR 13.74 million. </w:t>
      </w:r>
    </w:p>
    <w:p w:rsidR="009B1893" w:rsidRPr="00E004E4" w:rsidRDefault="009B1893" w:rsidP="009B1893">
      <w:pPr>
        <w:autoSpaceDE w:val="0"/>
        <w:autoSpaceDN w:val="0"/>
        <w:adjustRightInd w:val="0"/>
        <w:spacing w:after="0" w:line="240" w:lineRule="auto"/>
        <w:jc w:val="both"/>
        <w:rPr>
          <w:rFonts w:ascii="Times New Roman" w:hAnsi="Times New Roman" w:cs="Times New Roman"/>
        </w:rPr>
      </w:pPr>
    </w:p>
    <w:p w:rsidR="009B1893" w:rsidRPr="00E004E4" w:rsidRDefault="004F303B" w:rsidP="009B1893">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In 2010, an</w:t>
      </w:r>
      <w:r w:rsidR="009B1893" w:rsidRPr="00E004E4">
        <w:rPr>
          <w:rFonts w:ascii="Times New Roman" w:hAnsi="Times New Roman" w:cs="Times New Roman"/>
        </w:rPr>
        <w:t xml:space="preserve"> "Agreement between the Republic of Moldova and the Romanian Government regarding the implementation of technical and financial assistance under a financial assistance grant worth 100 million granted by Romania to the Republic of Moldova" was signed between the governments of the two countries. The financial assistance grant is reported as ODA but is managed by the Ministry of Public Administration and Regional Development. The areas of cooperation under the agreement are support for infrastructure and education. Subsequent to this agreement two additional protocols have been added allowing providing financing for projects related to energy interconnection and humanitarian assistance in case of emergencies as well as environment. </w:t>
      </w:r>
    </w:p>
    <w:p w:rsidR="009B1893" w:rsidRPr="00E004E4" w:rsidRDefault="009B1893" w:rsidP="009B1893">
      <w:pPr>
        <w:autoSpaceDE w:val="0"/>
        <w:autoSpaceDN w:val="0"/>
        <w:adjustRightInd w:val="0"/>
        <w:spacing w:after="0" w:line="240" w:lineRule="auto"/>
        <w:rPr>
          <w:rFonts w:ascii="Times New Roman" w:hAnsi="Times New Roman" w:cs="Times New Roman"/>
          <w:b/>
        </w:rPr>
      </w:pPr>
    </w:p>
    <w:p w:rsidR="009B1893" w:rsidRPr="00E004E4" w:rsidRDefault="00216241" w:rsidP="009B1893">
      <w:pPr>
        <w:autoSpaceDE w:val="0"/>
        <w:autoSpaceDN w:val="0"/>
        <w:adjustRightInd w:val="0"/>
        <w:spacing w:after="0" w:line="240" w:lineRule="auto"/>
        <w:rPr>
          <w:rFonts w:ascii="Times New Roman" w:hAnsi="Times New Roman" w:cs="Times New Roman"/>
          <w:b/>
        </w:rPr>
      </w:pPr>
      <w:bookmarkStart w:id="33" w:name="_Toc394929294"/>
      <w:r w:rsidRPr="00E004E4">
        <w:rPr>
          <w:rFonts w:ascii="Times New Roman" w:hAnsi="Times New Roman" w:cs="Times New Roman"/>
          <w:b/>
        </w:rPr>
        <w:t>3.2.2.3</w:t>
      </w:r>
      <w:r w:rsidR="009B1893" w:rsidRPr="00E004E4">
        <w:rPr>
          <w:rFonts w:ascii="Times New Roman" w:hAnsi="Times New Roman" w:cs="Times New Roman"/>
          <w:b/>
        </w:rPr>
        <w:t xml:space="preserve"> Other relevant EU policies and programmes</w:t>
      </w:r>
      <w:bookmarkEnd w:id="33"/>
    </w:p>
    <w:p w:rsidR="009B1893" w:rsidRPr="00E004E4" w:rsidRDefault="009B1893" w:rsidP="009B1893">
      <w:pPr>
        <w:autoSpaceDE w:val="0"/>
        <w:autoSpaceDN w:val="0"/>
        <w:adjustRightInd w:val="0"/>
        <w:spacing w:after="0" w:line="240" w:lineRule="auto"/>
        <w:rPr>
          <w:rFonts w:ascii="Times New Roman" w:hAnsi="Times New Roman" w:cs="Times New Roman"/>
        </w:rPr>
      </w:pPr>
    </w:p>
    <w:p w:rsidR="009B1893" w:rsidRPr="00E004E4" w:rsidRDefault="009B1893" w:rsidP="009B1893">
      <w:pPr>
        <w:autoSpaceDE w:val="0"/>
        <w:autoSpaceDN w:val="0"/>
        <w:adjustRightInd w:val="0"/>
        <w:spacing w:after="0" w:line="240" w:lineRule="auto"/>
        <w:rPr>
          <w:rFonts w:ascii="Times New Roman" w:hAnsi="Times New Roman" w:cs="Times New Roman"/>
          <w:b/>
        </w:rPr>
      </w:pPr>
      <w:r w:rsidRPr="00E004E4">
        <w:rPr>
          <w:rFonts w:ascii="Times New Roman" w:hAnsi="Times New Roman" w:cs="Times New Roman"/>
          <w:b/>
        </w:rPr>
        <w:t>ENI CBC Black Sea Basin programme 2014-2020</w:t>
      </w:r>
    </w:p>
    <w:p w:rsidR="009B1893" w:rsidRPr="00E004E4" w:rsidRDefault="009B1893" w:rsidP="009B1893">
      <w:pPr>
        <w:autoSpaceDE w:val="0"/>
        <w:autoSpaceDN w:val="0"/>
        <w:adjustRightInd w:val="0"/>
        <w:spacing w:after="0" w:line="240" w:lineRule="auto"/>
        <w:rPr>
          <w:rFonts w:ascii="Times New Roman" w:hAnsi="Times New Roman" w:cs="Times New Roman"/>
        </w:rPr>
      </w:pPr>
    </w:p>
    <w:p w:rsidR="009B1893" w:rsidRPr="00E004E4" w:rsidRDefault="009B1893" w:rsidP="009B1893">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The wider Black Sea Basin ENI CBC programme will contribute to the improvement of the welfare of the people in the Black Sea Basin regions through sustainable growth and joint environmental protection. </w:t>
      </w:r>
      <w:bookmarkStart w:id="34" w:name="_Toc262822265"/>
      <w:r w:rsidRPr="00E004E4">
        <w:rPr>
          <w:rFonts w:ascii="Times New Roman" w:hAnsi="Times New Roman" w:cs="Times New Roman"/>
        </w:rPr>
        <w:t>More specifically, the programme will contribute to two of ENI CBC overarching strategic objectives:</w:t>
      </w:r>
    </w:p>
    <w:p w:rsidR="009B1893" w:rsidRPr="00E004E4" w:rsidRDefault="009B1893" w:rsidP="00FF0B99">
      <w:pPr>
        <w:pStyle w:val="Default"/>
        <w:numPr>
          <w:ilvl w:val="0"/>
          <w:numId w:val="16"/>
        </w:numPr>
        <w:jc w:val="both"/>
        <w:rPr>
          <w:rFonts w:ascii="Times New Roman" w:hAnsi="Times New Roman" w:cs="Times New Roman"/>
          <w:sz w:val="22"/>
          <w:szCs w:val="22"/>
          <w:lang w:val="en-GB"/>
        </w:rPr>
      </w:pPr>
      <w:r w:rsidRPr="00E004E4">
        <w:rPr>
          <w:rFonts w:ascii="Times New Roman" w:hAnsi="Times New Roman" w:cs="Times New Roman"/>
          <w:color w:val="auto"/>
          <w:sz w:val="22"/>
          <w:szCs w:val="22"/>
          <w:lang w:val="en-GB"/>
        </w:rPr>
        <w:t>Promote</w:t>
      </w:r>
      <w:r w:rsidRPr="00E004E4">
        <w:rPr>
          <w:rFonts w:ascii="Times New Roman" w:hAnsi="Times New Roman" w:cs="Times New Roman"/>
          <w:sz w:val="22"/>
          <w:szCs w:val="22"/>
          <w:lang w:val="en-GB"/>
        </w:rPr>
        <w:t xml:space="preserve"> economic and social development in regions on both sides of common borders</w:t>
      </w:r>
    </w:p>
    <w:p w:rsidR="009B1893" w:rsidRPr="00E004E4" w:rsidRDefault="009B1893" w:rsidP="00FF0B99">
      <w:pPr>
        <w:pStyle w:val="Default"/>
        <w:numPr>
          <w:ilvl w:val="0"/>
          <w:numId w:val="16"/>
        </w:numPr>
        <w:jc w:val="both"/>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Address common challenges in environment, public health, safety and security</w:t>
      </w:r>
    </w:p>
    <w:bookmarkEnd w:id="34"/>
    <w:p w:rsidR="009B1893" w:rsidRPr="00E004E4" w:rsidRDefault="009B1893" w:rsidP="009B1893">
      <w:pPr>
        <w:spacing w:after="0" w:line="240" w:lineRule="auto"/>
        <w:jc w:val="both"/>
        <w:rPr>
          <w:rFonts w:ascii="Times New Roman" w:hAnsi="Times New Roman" w:cs="Times New Roman"/>
        </w:rPr>
      </w:pPr>
      <w:r w:rsidRPr="00E004E4">
        <w:rPr>
          <w:rFonts w:ascii="Times New Roman" w:hAnsi="Times New Roman" w:cs="Times New Roman"/>
        </w:rPr>
        <w:t xml:space="preserve">The strategy of the Black Sea Basin ENI CBC programme is focused on the following objectives and priorities: </w:t>
      </w:r>
    </w:p>
    <w:p w:rsidR="009B1893" w:rsidRPr="00E004E4" w:rsidRDefault="009B1893" w:rsidP="00FF0B99">
      <w:pPr>
        <w:pStyle w:val="Default"/>
        <w:numPr>
          <w:ilvl w:val="0"/>
          <w:numId w:val="16"/>
        </w:numPr>
        <w:jc w:val="both"/>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 xml:space="preserve">Objective1. Promote business and entrepreneurship within the Black Sea Basin </w:t>
      </w:r>
    </w:p>
    <w:p w:rsidR="009B1893" w:rsidRPr="00E004E4" w:rsidRDefault="009B1893" w:rsidP="00FF0B99">
      <w:pPr>
        <w:pStyle w:val="Default"/>
        <w:numPr>
          <w:ilvl w:val="1"/>
          <w:numId w:val="16"/>
        </w:numPr>
        <w:jc w:val="both"/>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Priority 1.1 – Jointly promote business and entrepreneurship in the tourism and cultural sectors</w:t>
      </w:r>
    </w:p>
    <w:p w:rsidR="009B1893" w:rsidRPr="00E004E4" w:rsidRDefault="009B1893" w:rsidP="00FF0B99">
      <w:pPr>
        <w:pStyle w:val="Default"/>
        <w:numPr>
          <w:ilvl w:val="1"/>
          <w:numId w:val="16"/>
        </w:numPr>
        <w:jc w:val="both"/>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Priority 1.2 – Strengthen cross-border trade opportunities and modernisation of the agricultural and connected sectors</w:t>
      </w:r>
    </w:p>
    <w:p w:rsidR="009B1893" w:rsidRPr="00E004E4" w:rsidRDefault="009B1893" w:rsidP="00FF0B99">
      <w:pPr>
        <w:pStyle w:val="Default"/>
        <w:numPr>
          <w:ilvl w:val="0"/>
          <w:numId w:val="16"/>
        </w:numPr>
        <w:jc w:val="both"/>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Objective2. Promote coordination of environmental protection and joint reduction of marine litter in the Black Sea Basin</w:t>
      </w:r>
    </w:p>
    <w:p w:rsidR="009B1893" w:rsidRPr="00E004E4" w:rsidRDefault="009B1893" w:rsidP="00FF0B99">
      <w:pPr>
        <w:pStyle w:val="Default"/>
        <w:numPr>
          <w:ilvl w:val="1"/>
          <w:numId w:val="16"/>
        </w:numPr>
        <w:jc w:val="both"/>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 xml:space="preserve">Priority 2.1 – Improve joint environmental monitoring </w:t>
      </w:r>
    </w:p>
    <w:p w:rsidR="009B1893" w:rsidRPr="00E004E4" w:rsidRDefault="009B1893" w:rsidP="00FF0B99">
      <w:pPr>
        <w:pStyle w:val="Default"/>
        <w:numPr>
          <w:ilvl w:val="1"/>
          <w:numId w:val="16"/>
        </w:numPr>
        <w:jc w:val="both"/>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Priority 2.2 - Promote common awareness-raising and joint actions against river and marine litter</w:t>
      </w:r>
    </w:p>
    <w:p w:rsidR="009B1893" w:rsidRPr="00E004E4" w:rsidRDefault="009B1893" w:rsidP="009B1893">
      <w:pPr>
        <w:autoSpaceDE w:val="0"/>
        <w:autoSpaceDN w:val="0"/>
        <w:adjustRightInd w:val="0"/>
        <w:spacing w:after="0" w:line="240" w:lineRule="auto"/>
        <w:rPr>
          <w:rFonts w:ascii="Times New Roman" w:hAnsi="Times New Roman" w:cs="Times New Roman"/>
        </w:rPr>
      </w:pPr>
    </w:p>
    <w:p w:rsidR="00DE02E3" w:rsidRPr="00E004E4" w:rsidRDefault="00DE02E3" w:rsidP="00DE190F">
      <w:pPr>
        <w:pStyle w:val="Default"/>
        <w:rPr>
          <w:rFonts w:ascii="Times New Roman" w:hAnsi="Times New Roman" w:cs="Times New Roman"/>
          <w:sz w:val="22"/>
          <w:szCs w:val="22"/>
          <w:lang w:val="en-GB"/>
        </w:rPr>
      </w:pPr>
      <w:r w:rsidRPr="00E004E4">
        <w:rPr>
          <w:rFonts w:ascii="Times New Roman" w:hAnsi="Times New Roman" w:cs="Times New Roman"/>
          <w:b/>
          <w:bCs/>
          <w:sz w:val="22"/>
          <w:szCs w:val="22"/>
          <w:lang w:val="en-GB"/>
        </w:rPr>
        <w:t xml:space="preserve">Joint Operational Programme Moldova – Ukraine </w:t>
      </w:r>
      <w:r w:rsidR="00DE190F" w:rsidRPr="00E004E4">
        <w:rPr>
          <w:rFonts w:ascii="Times New Roman" w:hAnsi="Times New Roman" w:cs="Times New Roman"/>
          <w:bCs/>
          <w:sz w:val="22"/>
          <w:szCs w:val="22"/>
          <w:lang w:val="en-GB"/>
        </w:rPr>
        <w:t>(Eastern Partnership Territorial Cooperation Support Programme)</w:t>
      </w:r>
    </w:p>
    <w:p w:rsidR="00DE02E3" w:rsidRPr="00E004E4" w:rsidRDefault="00DE02E3" w:rsidP="00DE02E3">
      <w:pPr>
        <w:spacing w:after="0" w:line="240" w:lineRule="auto"/>
        <w:rPr>
          <w:rFonts w:ascii="Times New Roman" w:hAnsi="Times New Roman" w:cs="Times New Roman"/>
        </w:rPr>
      </w:pPr>
    </w:p>
    <w:p w:rsidR="00DC67DC" w:rsidRPr="00E004E4" w:rsidRDefault="00DC67DC" w:rsidP="00DC67DC">
      <w:pPr>
        <w:spacing w:after="0" w:line="240" w:lineRule="auto"/>
        <w:rPr>
          <w:rFonts w:ascii="Times New Roman" w:hAnsi="Times New Roman" w:cs="Times New Roman"/>
        </w:rPr>
      </w:pPr>
      <w:r w:rsidRPr="00E004E4">
        <w:rPr>
          <w:rFonts w:ascii="Times New Roman" w:hAnsi="Times New Roman" w:cs="Times New Roman"/>
        </w:rPr>
        <w:t xml:space="preserve">The Programme will be implemented through three operational objectives: </w:t>
      </w:r>
    </w:p>
    <w:p w:rsidR="00DC67DC" w:rsidRPr="00E004E4" w:rsidRDefault="00DC67DC" w:rsidP="00FF0B99">
      <w:pPr>
        <w:pStyle w:val="Default"/>
        <w:numPr>
          <w:ilvl w:val="0"/>
          <w:numId w:val="16"/>
        </w:numPr>
        <w:jc w:val="both"/>
        <w:rPr>
          <w:rFonts w:ascii="Times New Roman" w:hAnsi="Times New Roman" w:cs="Times New Roman"/>
          <w:sz w:val="22"/>
          <w:szCs w:val="22"/>
          <w:lang w:val="en-GB"/>
        </w:rPr>
      </w:pPr>
      <w:r w:rsidRPr="00E004E4">
        <w:rPr>
          <w:rFonts w:ascii="Times New Roman" w:hAnsi="Times New Roman" w:cs="Times New Roman"/>
          <w:color w:val="auto"/>
          <w:sz w:val="22"/>
          <w:szCs w:val="22"/>
          <w:lang w:val="en-GB"/>
        </w:rPr>
        <w:t>Objective1</w:t>
      </w:r>
      <w:r w:rsidRPr="00E004E4">
        <w:rPr>
          <w:rFonts w:ascii="Times New Roman" w:hAnsi="Times New Roman" w:cs="Times New Roman"/>
          <w:sz w:val="22"/>
          <w:szCs w:val="22"/>
          <w:lang w:val="en-GB"/>
        </w:rPr>
        <w:t>.Improving living conditions of local communities in border regions through projects supporting economic and social development, by supporting activities within two priorities:</w:t>
      </w:r>
    </w:p>
    <w:p w:rsidR="00DC67DC" w:rsidRPr="00E004E4" w:rsidRDefault="00DC67DC" w:rsidP="00FF0B99">
      <w:pPr>
        <w:pStyle w:val="Default"/>
        <w:numPr>
          <w:ilvl w:val="1"/>
          <w:numId w:val="16"/>
        </w:numPr>
        <w:jc w:val="both"/>
        <w:rPr>
          <w:rFonts w:ascii="Times New Roman" w:hAnsi="Times New Roman" w:cs="Times New Roman"/>
          <w:sz w:val="22"/>
          <w:szCs w:val="22"/>
          <w:lang w:val="en-GB"/>
        </w:rPr>
      </w:pPr>
      <w:r w:rsidRPr="00E004E4">
        <w:rPr>
          <w:rFonts w:ascii="Times New Roman" w:hAnsi="Times New Roman" w:cs="Times New Roman"/>
          <w:sz w:val="22"/>
          <w:szCs w:val="22"/>
          <w:lang w:val="en-GB"/>
        </w:rPr>
        <w:t>Promoting closer cross-border business links;</w:t>
      </w:r>
    </w:p>
    <w:p w:rsidR="00DC67DC" w:rsidRPr="00E004E4" w:rsidRDefault="00DC67DC" w:rsidP="00FF0B99">
      <w:pPr>
        <w:pStyle w:val="Default"/>
        <w:numPr>
          <w:ilvl w:val="1"/>
          <w:numId w:val="16"/>
        </w:numPr>
        <w:jc w:val="both"/>
        <w:rPr>
          <w:rFonts w:ascii="Times New Roman" w:hAnsi="Times New Roman" w:cs="Times New Roman"/>
          <w:sz w:val="22"/>
          <w:szCs w:val="22"/>
          <w:lang w:val="en-GB"/>
        </w:rPr>
      </w:pPr>
      <w:r w:rsidRPr="00E004E4">
        <w:rPr>
          <w:rFonts w:ascii="Times New Roman" w:hAnsi="Times New Roman" w:cs="Times New Roman"/>
          <w:sz w:val="22"/>
          <w:szCs w:val="22"/>
          <w:lang w:val="en-GB"/>
        </w:rPr>
        <w:t>Diversifying sources of income in rural areas and the development of alternative employment opportunities in rural areas.</w:t>
      </w:r>
    </w:p>
    <w:p w:rsidR="00DC67DC" w:rsidRPr="00E004E4" w:rsidRDefault="00DC67DC" w:rsidP="00FF0B99">
      <w:pPr>
        <w:pStyle w:val="Default"/>
        <w:numPr>
          <w:ilvl w:val="0"/>
          <w:numId w:val="16"/>
        </w:numPr>
        <w:jc w:val="both"/>
        <w:rPr>
          <w:rFonts w:ascii="Times New Roman" w:hAnsi="Times New Roman" w:cs="Times New Roman"/>
          <w:sz w:val="22"/>
          <w:szCs w:val="22"/>
          <w:lang w:val="en-GB"/>
        </w:rPr>
      </w:pPr>
      <w:r w:rsidRPr="00E004E4">
        <w:rPr>
          <w:rFonts w:ascii="Times New Roman" w:hAnsi="Times New Roman" w:cs="Times New Roman"/>
          <w:color w:val="auto"/>
          <w:sz w:val="22"/>
          <w:szCs w:val="22"/>
          <w:lang w:val="en-GB"/>
        </w:rPr>
        <w:t>Objective2</w:t>
      </w:r>
      <w:r w:rsidRPr="00E004E4">
        <w:rPr>
          <w:rFonts w:ascii="Times New Roman" w:hAnsi="Times New Roman" w:cs="Times New Roman"/>
          <w:sz w:val="22"/>
          <w:szCs w:val="22"/>
          <w:lang w:val="en-GB"/>
        </w:rPr>
        <w:t>. Addressing common challenges in environment, employment, public health, and any other matter of mutual interest which has a cross-border component, focusing on the following priority:</w:t>
      </w:r>
    </w:p>
    <w:p w:rsidR="00DC67DC" w:rsidRPr="00E004E4" w:rsidRDefault="00DC67DC" w:rsidP="00FF0B99">
      <w:pPr>
        <w:pStyle w:val="Default"/>
        <w:numPr>
          <w:ilvl w:val="1"/>
          <w:numId w:val="16"/>
        </w:numPr>
        <w:jc w:val="both"/>
        <w:rPr>
          <w:rFonts w:ascii="Times New Roman" w:hAnsi="Times New Roman" w:cs="Times New Roman"/>
          <w:sz w:val="22"/>
          <w:szCs w:val="22"/>
          <w:lang w:val="en-GB"/>
        </w:rPr>
      </w:pPr>
      <w:r w:rsidRPr="00E004E4">
        <w:rPr>
          <w:rFonts w:ascii="Times New Roman" w:hAnsi="Times New Roman" w:cs="Times New Roman"/>
          <w:sz w:val="22"/>
          <w:szCs w:val="22"/>
          <w:lang w:val="en-GB"/>
        </w:rPr>
        <w:t>Solving cross-border environmental issues.</w:t>
      </w:r>
    </w:p>
    <w:p w:rsidR="00DC67DC" w:rsidRPr="00E004E4" w:rsidRDefault="00DC67DC" w:rsidP="00FF0B99">
      <w:pPr>
        <w:pStyle w:val="Default"/>
        <w:numPr>
          <w:ilvl w:val="0"/>
          <w:numId w:val="16"/>
        </w:numPr>
        <w:jc w:val="both"/>
        <w:rPr>
          <w:rFonts w:ascii="Times New Roman" w:hAnsi="Times New Roman" w:cs="Times New Roman"/>
          <w:sz w:val="22"/>
          <w:szCs w:val="22"/>
          <w:lang w:val="en-GB"/>
        </w:rPr>
      </w:pPr>
      <w:r w:rsidRPr="00E004E4">
        <w:rPr>
          <w:rFonts w:ascii="Times New Roman" w:hAnsi="Times New Roman" w:cs="Times New Roman"/>
          <w:color w:val="auto"/>
          <w:sz w:val="22"/>
          <w:szCs w:val="22"/>
          <w:lang w:val="en-GB"/>
        </w:rPr>
        <w:t>Objective3</w:t>
      </w:r>
      <w:r w:rsidRPr="00E004E4">
        <w:rPr>
          <w:rFonts w:ascii="Times New Roman" w:hAnsi="Times New Roman" w:cs="Times New Roman"/>
          <w:sz w:val="22"/>
          <w:szCs w:val="22"/>
          <w:lang w:val="en-GB"/>
        </w:rPr>
        <w:t>. Culture, education and sport. Under this objective, the two priorities are:</w:t>
      </w:r>
    </w:p>
    <w:p w:rsidR="00DC67DC" w:rsidRPr="00E004E4" w:rsidRDefault="00DC67DC" w:rsidP="00FF0B99">
      <w:pPr>
        <w:pStyle w:val="Default"/>
        <w:numPr>
          <w:ilvl w:val="1"/>
          <w:numId w:val="16"/>
        </w:numPr>
        <w:jc w:val="both"/>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Promoting multi-cultural diversity and cross-border social integration of ethnic minorities</w:t>
      </w:r>
      <w:r w:rsidR="00BA5424" w:rsidRPr="00E004E4">
        <w:rPr>
          <w:rFonts w:ascii="Times New Roman" w:hAnsi="Times New Roman" w:cs="Times New Roman"/>
          <w:color w:val="auto"/>
          <w:sz w:val="22"/>
          <w:szCs w:val="22"/>
          <w:lang w:val="en-GB"/>
        </w:rPr>
        <w:t>;</w:t>
      </w:r>
      <w:r w:rsidRPr="00E004E4">
        <w:rPr>
          <w:rFonts w:ascii="Times New Roman" w:hAnsi="Times New Roman" w:cs="Times New Roman"/>
          <w:color w:val="auto"/>
          <w:sz w:val="22"/>
          <w:szCs w:val="22"/>
          <w:lang w:val="en-GB"/>
        </w:rPr>
        <w:t xml:space="preserve"> </w:t>
      </w:r>
    </w:p>
    <w:p w:rsidR="00DC67DC" w:rsidRPr="00E004E4" w:rsidRDefault="00666BFF" w:rsidP="00FF0B99">
      <w:pPr>
        <w:pStyle w:val="Default"/>
        <w:numPr>
          <w:ilvl w:val="1"/>
          <w:numId w:val="16"/>
        </w:numPr>
        <w:jc w:val="both"/>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 xml:space="preserve">Facilitating </w:t>
      </w:r>
      <w:r w:rsidR="00DC67DC" w:rsidRPr="00E004E4">
        <w:rPr>
          <w:rFonts w:ascii="Times New Roman" w:hAnsi="Times New Roman" w:cs="Times New Roman"/>
          <w:color w:val="auto"/>
          <w:sz w:val="22"/>
          <w:szCs w:val="22"/>
          <w:lang w:val="en-GB"/>
        </w:rPr>
        <w:t>people-to-people contacts between youth organizations in social, cultural, educational and sport-related matters.</w:t>
      </w:r>
    </w:p>
    <w:p w:rsidR="009B1893" w:rsidRDefault="009B1893" w:rsidP="009B1893">
      <w:pPr>
        <w:autoSpaceDE w:val="0"/>
        <w:autoSpaceDN w:val="0"/>
        <w:adjustRightInd w:val="0"/>
        <w:spacing w:after="0" w:line="240" w:lineRule="auto"/>
        <w:rPr>
          <w:rFonts w:ascii="Times New Roman" w:hAnsi="Times New Roman" w:cs="Times New Roman"/>
        </w:rPr>
      </w:pPr>
    </w:p>
    <w:p w:rsidR="00CB3785" w:rsidRDefault="00CB3785" w:rsidP="009B1893">
      <w:pPr>
        <w:autoSpaceDE w:val="0"/>
        <w:autoSpaceDN w:val="0"/>
        <w:adjustRightInd w:val="0"/>
        <w:spacing w:after="0" w:line="240" w:lineRule="auto"/>
        <w:rPr>
          <w:rFonts w:ascii="Times New Roman" w:hAnsi="Times New Roman" w:cs="Times New Roman"/>
        </w:rPr>
      </w:pPr>
    </w:p>
    <w:p w:rsidR="00CB3785" w:rsidRPr="00E004E4" w:rsidRDefault="00CB3785" w:rsidP="009B1893">
      <w:pPr>
        <w:autoSpaceDE w:val="0"/>
        <w:autoSpaceDN w:val="0"/>
        <w:adjustRightInd w:val="0"/>
        <w:spacing w:after="0" w:line="240" w:lineRule="auto"/>
        <w:rPr>
          <w:rFonts w:ascii="Times New Roman" w:hAnsi="Times New Roman" w:cs="Times New Roman"/>
        </w:rPr>
      </w:pPr>
    </w:p>
    <w:p w:rsidR="009B1893" w:rsidRPr="00E004E4" w:rsidRDefault="009B1893" w:rsidP="009B1893">
      <w:pPr>
        <w:autoSpaceDE w:val="0"/>
        <w:autoSpaceDN w:val="0"/>
        <w:adjustRightInd w:val="0"/>
        <w:spacing w:after="0" w:line="240" w:lineRule="auto"/>
        <w:rPr>
          <w:rFonts w:ascii="Times New Roman" w:hAnsi="Times New Roman" w:cs="Times New Roman"/>
          <w:b/>
        </w:rPr>
      </w:pPr>
      <w:r w:rsidRPr="00E004E4">
        <w:rPr>
          <w:rFonts w:ascii="Times New Roman" w:hAnsi="Times New Roman" w:cs="Times New Roman"/>
          <w:b/>
        </w:rPr>
        <w:lastRenderedPageBreak/>
        <w:t>Horizon 2020</w:t>
      </w:r>
    </w:p>
    <w:p w:rsidR="009B1893" w:rsidRPr="00E004E4" w:rsidRDefault="009B1893" w:rsidP="009B1893">
      <w:pPr>
        <w:autoSpaceDE w:val="0"/>
        <w:autoSpaceDN w:val="0"/>
        <w:adjustRightInd w:val="0"/>
        <w:spacing w:after="0" w:line="240" w:lineRule="auto"/>
        <w:rPr>
          <w:rFonts w:ascii="Times New Roman" w:hAnsi="Times New Roman" w:cs="Times New Roman"/>
        </w:rPr>
      </w:pPr>
    </w:p>
    <w:p w:rsidR="009B1893" w:rsidRPr="00E004E4" w:rsidRDefault="009B1893" w:rsidP="009B1893">
      <w:pPr>
        <w:pStyle w:val="NormalWeb"/>
        <w:shd w:val="clear" w:color="auto" w:fill="FFFFFF"/>
        <w:spacing w:before="0" w:beforeAutospacing="0" w:after="0" w:afterAutospacing="0"/>
        <w:jc w:val="both"/>
        <w:rPr>
          <w:sz w:val="22"/>
          <w:szCs w:val="22"/>
        </w:rPr>
      </w:pPr>
      <w:r w:rsidRPr="00E004E4">
        <w:rPr>
          <w:sz w:val="22"/>
          <w:szCs w:val="22"/>
        </w:rPr>
        <w:t xml:space="preserve">Horizon 2020 is the financial instrument implementing the Innovation Union, a Europe 2020 flagship initiative aimed at securing Europe's global competitiveness and is the biggest EU Research and Innovation Programme ever with approximately </w:t>
      </w:r>
      <w:hyperlink r:id="rId20" w:tooltip="€" w:history="1">
        <w:r w:rsidRPr="00E004E4">
          <w:rPr>
            <w:rStyle w:val="Hyperlink"/>
            <w:color w:val="auto"/>
            <w:sz w:val="22"/>
            <w:szCs w:val="22"/>
            <w:shd w:val="clear" w:color="auto" w:fill="FFFFFF"/>
          </w:rPr>
          <w:t>€</w:t>
        </w:r>
      </w:hyperlink>
      <w:r w:rsidRPr="00E004E4">
        <w:rPr>
          <w:sz w:val="22"/>
          <w:szCs w:val="22"/>
        </w:rPr>
        <w:t xml:space="preserve">80 billion of funding available over 7 years (2014 to 2020). By coupling research and innovation, Horizon 2020 focused on excellent science, industrial leadership and societal challenges. </w:t>
      </w:r>
    </w:p>
    <w:p w:rsidR="009B1893" w:rsidRPr="00E004E4" w:rsidRDefault="009B1893" w:rsidP="009B1893">
      <w:pPr>
        <w:pStyle w:val="NormalWeb"/>
        <w:shd w:val="clear" w:color="auto" w:fill="FFFFFF"/>
        <w:spacing w:before="0" w:beforeAutospacing="0" w:after="0" w:afterAutospacing="0"/>
        <w:jc w:val="both"/>
        <w:rPr>
          <w:sz w:val="22"/>
          <w:szCs w:val="22"/>
        </w:rPr>
      </w:pPr>
    </w:p>
    <w:p w:rsidR="009B1893" w:rsidRPr="00E004E4" w:rsidRDefault="009B1893" w:rsidP="009B1893">
      <w:pPr>
        <w:pStyle w:val="NormalWeb"/>
        <w:shd w:val="clear" w:color="auto" w:fill="FFFFFF"/>
        <w:spacing w:before="0" w:beforeAutospacing="0" w:after="0" w:afterAutospacing="0"/>
        <w:jc w:val="both"/>
        <w:rPr>
          <w:sz w:val="22"/>
          <w:szCs w:val="22"/>
        </w:rPr>
      </w:pPr>
      <w:r w:rsidRPr="00E004E4">
        <w:rPr>
          <w:sz w:val="22"/>
          <w:szCs w:val="22"/>
        </w:rPr>
        <w:t>The goal is to ensure that Europe produces world-class science, removes barriers to innovation and makes it easier for the public and private sectors to work together in delivering innovation (</w:t>
      </w:r>
      <w:r w:rsidRPr="00E004E4">
        <w:rPr>
          <w:sz w:val="22"/>
          <w:szCs w:val="22"/>
          <w:shd w:val="clear" w:color="auto" w:fill="FFFFFF"/>
        </w:rPr>
        <w:t>taking great ideas from</w:t>
      </w:r>
      <w:r w:rsidRPr="00E004E4">
        <w:rPr>
          <w:rStyle w:val="apple-converted-space"/>
          <w:sz w:val="22"/>
          <w:szCs w:val="22"/>
          <w:shd w:val="clear" w:color="auto" w:fill="FFFFFF"/>
        </w:rPr>
        <w:t> </w:t>
      </w:r>
      <w:r w:rsidRPr="00E004E4">
        <w:rPr>
          <w:rStyle w:val="Strong"/>
          <w:b w:val="0"/>
          <w:sz w:val="22"/>
          <w:szCs w:val="22"/>
          <w:shd w:val="clear" w:color="auto" w:fill="FFFFFF"/>
        </w:rPr>
        <w:t>lab to market)</w:t>
      </w:r>
      <w:r w:rsidRPr="00E004E4">
        <w:rPr>
          <w:sz w:val="22"/>
          <w:szCs w:val="22"/>
          <w:shd w:val="clear" w:color="auto" w:fill="FFFFFF"/>
        </w:rPr>
        <w:t xml:space="preserve">. </w:t>
      </w:r>
    </w:p>
    <w:p w:rsidR="009B1893" w:rsidRPr="00E004E4" w:rsidRDefault="009B1893" w:rsidP="009B1893">
      <w:pPr>
        <w:spacing w:after="0" w:line="240" w:lineRule="auto"/>
        <w:rPr>
          <w:rFonts w:ascii="Times New Roman" w:hAnsi="Times New Roman" w:cs="Times New Roman"/>
        </w:rPr>
      </w:pPr>
      <w:r w:rsidRPr="00E004E4">
        <w:rPr>
          <w:rFonts w:ascii="Times New Roman" w:eastAsia="Times New Roman" w:hAnsi="Times New Roman" w:cs="Times New Roman"/>
          <w:kern w:val="36"/>
        </w:rPr>
        <w:t>Horizon 2020 Programme sections are presented below:</w:t>
      </w:r>
    </w:p>
    <w:p w:rsidR="009B1893" w:rsidRPr="00E004E4" w:rsidRDefault="009B1893" w:rsidP="00FF0B99">
      <w:pPr>
        <w:pStyle w:val="ListParagraph"/>
        <w:widowControl w:val="0"/>
        <w:numPr>
          <w:ilvl w:val="0"/>
          <w:numId w:val="17"/>
        </w:num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Excellent science;</w:t>
      </w:r>
    </w:p>
    <w:p w:rsidR="009B1893" w:rsidRPr="00E004E4" w:rsidRDefault="009B1893" w:rsidP="00FF0B99">
      <w:pPr>
        <w:pStyle w:val="ListParagraph"/>
        <w:widowControl w:val="0"/>
        <w:numPr>
          <w:ilvl w:val="0"/>
          <w:numId w:val="17"/>
        </w:num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Industrial Leadership ;</w:t>
      </w:r>
    </w:p>
    <w:p w:rsidR="009B1893" w:rsidRPr="00E004E4" w:rsidRDefault="009B1893" w:rsidP="00FF0B99">
      <w:pPr>
        <w:pStyle w:val="ListParagraph"/>
        <w:widowControl w:val="0"/>
        <w:numPr>
          <w:ilvl w:val="0"/>
          <w:numId w:val="17"/>
        </w:num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Societal Challenges ;</w:t>
      </w:r>
    </w:p>
    <w:p w:rsidR="009B1893" w:rsidRPr="00E004E4" w:rsidRDefault="009B1893" w:rsidP="00FF0B99">
      <w:pPr>
        <w:pStyle w:val="ListParagraph"/>
        <w:widowControl w:val="0"/>
        <w:numPr>
          <w:ilvl w:val="0"/>
          <w:numId w:val="17"/>
        </w:num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Spreading Excellence and Widening Participation ;</w:t>
      </w:r>
    </w:p>
    <w:p w:rsidR="009B1893" w:rsidRPr="00E004E4" w:rsidRDefault="009B1893" w:rsidP="00FF0B99">
      <w:pPr>
        <w:pStyle w:val="ListParagraph"/>
        <w:widowControl w:val="0"/>
        <w:numPr>
          <w:ilvl w:val="0"/>
          <w:numId w:val="17"/>
        </w:num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Science with and for Society ;</w:t>
      </w:r>
    </w:p>
    <w:p w:rsidR="009B1893" w:rsidRPr="00E004E4" w:rsidRDefault="009B1893" w:rsidP="00FF0B99">
      <w:pPr>
        <w:pStyle w:val="ListParagraph"/>
        <w:widowControl w:val="0"/>
        <w:numPr>
          <w:ilvl w:val="0"/>
          <w:numId w:val="17"/>
        </w:num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European Institute of Innovation and Technology ;</w:t>
      </w:r>
    </w:p>
    <w:p w:rsidR="009B1893" w:rsidRPr="00E004E4" w:rsidRDefault="00C87EB9" w:rsidP="00FF0B99">
      <w:pPr>
        <w:pStyle w:val="ListParagraph"/>
        <w:widowControl w:val="0"/>
        <w:numPr>
          <w:ilvl w:val="0"/>
          <w:numId w:val="17"/>
        </w:num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Euratom</w:t>
      </w:r>
    </w:p>
    <w:p w:rsidR="009B1893" w:rsidRPr="00E004E4" w:rsidRDefault="009B1893" w:rsidP="009B1893">
      <w:pPr>
        <w:pStyle w:val="ListParagraph"/>
        <w:widowControl w:val="0"/>
        <w:autoSpaceDE w:val="0"/>
        <w:autoSpaceDN w:val="0"/>
        <w:adjustRightInd w:val="0"/>
        <w:spacing w:after="0" w:line="240" w:lineRule="auto"/>
        <w:ind w:left="938"/>
        <w:rPr>
          <w:rFonts w:ascii="Times New Roman" w:hAnsi="Times New Roman" w:cs="Times New Roman"/>
        </w:rPr>
      </w:pPr>
    </w:p>
    <w:p w:rsidR="009B1893" w:rsidRPr="00E004E4" w:rsidRDefault="00691EA8" w:rsidP="009B1893">
      <w:pPr>
        <w:widowControl w:val="0"/>
        <w:autoSpaceDE w:val="0"/>
        <w:autoSpaceDN w:val="0"/>
        <w:adjustRightInd w:val="0"/>
        <w:spacing w:after="0" w:line="240" w:lineRule="auto"/>
        <w:jc w:val="both"/>
        <w:rPr>
          <w:rFonts w:ascii="Times New Roman" w:hAnsi="Times New Roman" w:cs="Times New Roman"/>
          <w:shd w:val="clear" w:color="auto" w:fill="FFFFFF"/>
        </w:rPr>
      </w:pPr>
      <w:r w:rsidRPr="00E004E4">
        <w:rPr>
          <w:rFonts w:ascii="Times New Roman" w:hAnsi="Times New Roman" w:cs="Times New Roman"/>
        </w:rPr>
        <w:t>Starting with July</w:t>
      </w:r>
      <w:r w:rsidR="009B1893" w:rsidRPr="00E004E4">
        <w:rPr>
          <w:rFonts w:ascii="Times New Roman" w:hAnsi="Times New Roman" w:cs="Times New Roman"/>
        </w:rPr>
        <w:t xml:space="preserve"> 2014, Moldova </w:t>
      </w:r>
      <w:r w:rsidR="009B1893" w:rsidRPr="00E004E4">
        <w:rPr>
          <w:rFonts w:ascii="Times New Roman" w:hAnsi="Times New Roman" w:cs="Times New Roman"/>
          <w:shd w:val="clear" w:color="auto" w:fill="FFFFFF"/>
        </w:rPr>
        <w:t xml:space="preserve">secured full access to the European Union's new seven year research and innovation programme, Horizon 2020. </w:t>
      </w:r>
      <w:r w:rsidR="009B1893" w:rsidRPr="00E004E4">
        <w:rPr>
          <w:rFonts w:ascii="Times New Roman" w:hAnsi="Times New Roman" w:cs="Times New Roman"/>
        </w:rPr>
        <w:t xml:space="preserve">Being an associated country, legal entities from Moldova can participate under the same conditions as legal entities from the Member States. </w:t>
      </w:r>
    </w:p>
    <w:p w:rsidR="009B1893" w:rsidRPr="00E004E4" w:rsidRDefault="009B1893" w:rsidP="009B1893">
      <w:pPr>
        <w:autoSpaceDE w:val="0"/>
        <w:autoSpaceDN w:val="0"/>
        <w:adjustRightInd w:val="0"/>
        <w:spacing w:after="0" w:line="240" w:lineRule="auto"/>
        <w:jc w:val="both"/>
        <w:rPr>
          <w:rFonts w:ascii="Times New Roman" w:hAnsi="Times New Roman" w:cs="Times New Roman"/>
        </w:rPr>
      </w:pPr>
    </w:p>
    <w:p w:rsidR="009B1893" w:rsidRPr="00E004E4" w:rsidRDefault="009B1893" w:rsidP="009B1893">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The active financial programmes for the eligible area are different in approach, objectives and magnitude, reflecting </w:t>
      </w:r>
      <w:r w:rsidRPr="00E004E4">
        <w:rPr>
          <w:rFonts w:ascii="Times New Roman" w:hAnsi="Times New Roman" w:cs="Times New Roman"/>
          <w:i/>
        </w:rPr>
        <w:t>i</w:t>
      </w:r>
      <w:r w:rsidRPr="00E004E4">
        <w:rPr>
          <w:rFonts w:ascii="Times New Roman" w:hAnsi="Times New Roman" w:cs="Times New Roman"/>
        </w:rPr>
        <w:t xml:space="preserve">) development needs, </w:t>
      </w:r>
      <w:r w:rsidRPr="00E004E4">
        <w:rPr>
          <w:rFonts w:ascii="Times New Roman" w:hAnsi="Times New Roman" w:cs="Times New Roman"/>
          <w:i/>
        </w:rPr>
        <w:t>ii</w:t>
      </w:r>
      <w:r w:rsidRPr="00E004E4">
        <w:rPr>
          <w:rFonts w:ascii="Times New Roman" w:hAnsi="Times New Roman" w:cs="Times New Roman"/>
        </w:rPr>
        <w:t xml:space="preserve">) governments’ own priorities as well as </w:t>
      </w:r>
      <w:r w:rsidRPr="00E004E4">
        <w:rPr>
          <w:rFonts w:ascii="Times New Roman" w:hAnsi="Times New Roman" w:cs="Times New Roman"/>
          <w:i/>
        </w:rPr>
        <w:t>iii</w:t>
      </w:r>
      <w:r w:rsidRPr="00E004E4">
        <w:rPr>
          <w:rFonts w:ascii="Times New Roman" w:hAnsi="Times New Roman" w:cs="Times New Roman"/>
        </w:rPr>
        <w:t xml:space="preserve">) donors’ vision and interest. The procedures and institutional frameworks for programme management are also differently </w:t>
      </w:r>
      <w:r w:rsidR="006F6FBE" w:rsidRPr="00E004E4">
        <w:rPr>
          <w:rFonts w:ascii="Times New Roman" w:hAnsi="Times New Roman" w:cs="Times New Roman"/>
        </w:rPr>
        <w:t>organized</w:t>
      </w:r>
      <w:r w:rsidRPr="00E004E4">
        <w:rPr>
          <w:rFonts w:ascii="Times New Roman" w:hAnsi="Times New Roman" w:cs="Times New Roman"/>
        </w:rPr>
        <w:t xml:space="preserve">: some donors prefer to develop their own procedures and grant management capabilities, other to disburse their funds through multilateral channels.  Most of the CBC thematic objectives are targeted by analysed programmes to various extent; an overview on the alignment of the internationally financed programs available for the eligible area with the CBC TOs can be found in the tables below. </w:t>
      </w:r>
    </w:p>
    <w:p w:rsidR="009B1893" w:rsidRPr="00E004E4" w:rsidRDefault="009B1893" w:rsidP="009B1893">
      <w:pPr>
        <w:autoSpaceDE w:val="0"/>
        <w:autoSpaceDN w:val="0"/>
        <w:adjustRightInd w:val="0"/>
        <w:spacing w:after="0" w:line="240" w:lineRule="auto"/>
        <w:jc w:val="both"/>
        <w:rPr>
          <w:rFonts w:ascii="Times New Roman" w:hAnsi="Times New Roman" w:cs="Times New Roman"/>
        </w:rPr>
      </w:pPr>
    </w:p>
    <w:p w:rsidR="00653AC0" w:rsidRPr="001F0CFD" w:rsidRDefault="00653AC0" w:rsidP="001F0CFD">
      <w:pPr>
        <w:spacing w:after="0" w:line="240" w:lineRule="auto"/>
        <w:jc w:val="both"/>
        <w:rPr>
          <w:rFonts w:ascii="Times New Roman" w:hAnsi="Times New Roman"/>
          <w:b/>
        </w:rPr>
      </w:pPr>
      <w:r w:rsidRPr="001739C9">
        <w:rPr>
          <w:rFonts w:ascii="Times New Roman" w:hAnsi="Times New Roman" w:cs="Times New Roman"/>
          <w:b/>
        </w:rPr>
        <w:t>Assessment of TOs</w:t>
      </w:r>
      <w:r w:rsidRPr="00EF3C14">
        <w:rPr>
          <w:rFonts w:ascii="Times New Roman" w:hAnsi="Times New Roman"/>
          <w:b/>
        </w:rPr>
        <w:t>’</w:t>
      </w:r>
      <w:r w:rsidRPr="001739C9">
        <w:rPr>
          <w:rFonts w:ascii="Times New Roman" w:hAnsi="Times New Roman" w:cs="Times New Roman"/>
          <w:b/>
        </w:rPr>
        <w:t xml:space="preserve"> coherence </w:t>
      </w:r>
      <w:r w:rsidRPr="008D4781">
        <w:rPr>
          <w:rFonts w:ascii="Times New Roman" w:hAnsi="Times New Roman" w:cs="Times New Roman"/>
          <w:b/>
        </w:rPr>
        <w:t>with</w:t>
      </w:r>
      <w:r w:rsidRPr="001739C9">
        <w:rPr>
          <w:rFonts w:ascii="Times New Roman" w:hAnsi="Times New Roman" w:cs="Times New Roman"/>
          <w:b/>
        </w:rPr>
        <w:t xml:space="preserve"> programmes and donors</w:t>
      </w:r>
    </w:p>
    <w:p w:rsidR="009B1893" w:rsidRPr="00E004E4" w:rsidRDefault="009B1893" w:rsidP="009B1893">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The coherence analysis with respect to the alignment of TOs with other existing funding opportunities for the eligible area focused on two criteria; (1) potential </w:t>
      </w:r>
      <w:r w:rsidRPr="00E004E4">
        <w:rPr>
          <w:rFonts w:ascii="Times New Roman" w:hAnsi="Times New Roman" w:cs="Times New Roman"/>
          <w:i/>
        </w:rPr>
        <w:t>overlaps</w:t>
      </w:r>
      <w:r w:rsidRPr="00E004E4">
        <w:rPr>
          <w:rFonts w:ascii="Times New Roman" w:hAnsi="Times New Roman" w:cs="Times New Roman"/>
        </w:rPr>
        <w:t xml:space="preserve"> (to be avoided) and (2) </w:t>
      </w:r>
      <w:r w:rsidRPr="00E004E4">
        <w:rPr>
          <w:rFonts w:ascii="Times New Roman" w:hAnsi="Times New Roman" w:cs="Times New Roman"/>
          <w:i/>
        </w:rPr>
        <w:t>effectiveness</w:t>
      </w:r>
      <w:r w:rsidRPr="00E004E4">
        <w:rPr>
          <w:rFonts w:ascii="Times New Roman" w:hAnsi="Times New Roman" w:cs="Times New Roman"/>
        </w:rPr>
        <w:t xml:space="preserve"> &amp; </w:t>
      </w:r>
      <w:r w:rsidRPr="00E004E4">
        <w:rPr>
          <w:rFonts w:ascii="Times New Roman" w:hAnsi="Times New Roman" w:cs="Times New Roman"/>
          <w:i/>
        </w:rPr>
        <w:t>complementarity</w:t>
      </w:r>
      <w:r w:rsidRPr="00E004E4">
        <w:rPr>
          <w:rFonts w:ascii="Times New Roman" w:hAnsi="Times New Roman" w:cs="Times New Roman"/>
        </w:rPr>
        <w:t xml:space="preserve"> between the ENI CBC TOs and other relevant sources of funding on medium term.  </w:t>
      </w:r>
    </w:p>
    <w:p w:rsidR="00961934" w:rsidRPr="00E004E4" w:rsidRDefault="00961934" w:rsidP="009B1893">
      <w:pPr>
        <w:autoSpaceDE w:val="0"/>
        <w:autoSpaceDN w:val="0"/>
        <w:adjustRightInd w:val="0"/>
        <w:spacing w:after="0" w:line="240" w:lineRule="auto"/>
        <w:jc w:val="both"/>
        <w:rPr>
          <w:rFonts w:ascii="Times New Roman" w:hAnsi="Times New Roman" w:cs="Times New Roman"/>
        </w:rPr>
      </w:pPr>
    </w:p>
    <w:p w:rsidR="00A33C6E" w:rsidRPr="00E004E4" w:rsidRDefault="00A33C6E" w:rsidP="00A33C6E">
      <w:pPr>
        <w:autoSpaceDE w:val="0"/>
        <w:autoSpaceDN w:val="0"/>
        <w:adjustRightInd w:val="0"/>
        <w:spacing w:after="0" w:line="240" w:lineRule="auto"/>
        <w:jc w:val="center"/>
        <w:rPr>
          <w:rFonts w:ascii="Times New Roman" w:hAnsi="Times New Roman" w:cs="Times New Roman"/>
        </w:rPr>
      </w:pPr>
      <w:r w:rsidRPr="00E004E4">
        <w:rPr>
          <w:rFonts w:ascii="Times New Roman" w:hAnsi="Times New Roman" w:cs="Times New Roman"/>
        </w:rPr>
        <w:t>Table 5 Coherence analysis</w:t>
      </w:r>
      <w:r w:rsidR="00C37CB9" w:rsidRPr="00E004E4">
        <w:rPr>
          <w:rFonts w:ascii="Times New Roman" w:hAnsi="Times New Roman" w:cs="Times New Roman"/>
        </w:rPr>
        <w:fldChar w:fldCharType="begin"/>
      </w:r>
      <w:r w:rsidRPr="00E004E4">
        <w:rPr>
          <w:rFonts w:ascii="Times New Roman" w:hAnsi="Times New Roman" w:cs="Times New Roman"/>
        </w:rPr>
        <w:instrText xml:space="preserve"> XE "Table 5 Coherence analysis" </w:instrText>
      </w:r>
      <w:r w:rsidR="00C37CB9" w:rsidRPr="00E004E4">
        <w:rPr>
          <w:rFonts w:ascii="Times New Roman" w:hAnsi="Times New Roman" w:cs="Times New Roman"/>
        </w:rPr>
        <w:fldChar w:fldCharType="end"/>
      </w:r>
      <w:r w:rsidRPr="00E004E4">
        <w:rPr>
          <w:rFonts w:ascii="Times New Roman" w:hAnsi="Times New Roman" w:cs="Times New Roman"/>
        </w:rPr>
        <w:t xml:space="preserve"> </w:t>
      </w:r>
    </w:p>
    <w:p w:rsidR="009B1893" w:rsidRPr="00E004E4" w:rsidRDefault="009B1893" w:rsidP="009B1893">
      <w:pPr>
        <w:autoSpaceDE w:val="0"/>
        <w:autoSpaceDN w:val="0"/>
        <w:adjustRightInd w:val="0"/>
        <w:spacing w:after="0" w:line="240" w:lineRule="auto"/>
        <w:rPr>
          <w:rFonts w:ascii="Times New Roman" w:hAnsi="Times New Roman" w:cs="Times New Roman"/>
        </w:rPr>
      </w:pPr>
    </w:p>
    <w:tbl>
      <w:tblPr>
        <w:tblStyle w:val="LightShading-Accent1"/>
        <w:tblW w:w="0" w:type="auto"/>
        <w:tblInd w:w="548" w:type="dxa"/>
        <w:tblLook w:val="04A0" w:firstRow="1" w:lastRow="0" w:firstColumn="1" w:lastColumn="0" w:noHBand="0" w:noVBand="1"/>
      </w:tblPr>
      <w:tblGrid>
        <w:gridCol w:w="3671"/>
        <w:gridCol w:w="3275"/>
        <w:gridCol w:w="992"/>
      </w:tblGrid>
      <w:tr w:rsidR="009B1893" w:rsidRPr="00E004E4" w:rsidTr="00691EA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1" w:type="dxa"/>
          </w:tcPr>
          <w:p w:rsidR="009B1893" w:rsidRPr="00E004E4" w:rsidRDefault="009B1893" w:rsidP="00F45F3F">
            <w:pPr>
              <w:autoSpaceDE w:val="0"/>
              <w:autoSpaceDN w:val="0"/>
              <w:adjustRightInd w:val="0"/>
              <w:rPr>
                <w:rFonts w:ascii="Times New Roman" w:hAnsi="Times New Roman" w:cs="Times New Roman"/>
                <w:color w:val="auto"/>
                <w:sz w:val="20"/>
                <w:szCs w:val="20"/>
              </w:rPr>
            </w:pPr>
            <w:r w:rsidRPr="00E004E4">
              <w:rPr>
                <w:rFonts w:ascii="Times New Roman" w:hAnsi="Times New Roman" w:cs="Times New Roman"/>
                <w:color w:val="auto"/>
                <w:sz w:val="20"/>
                <w:szCs w:val="20"/>
              </w:rPr>
              <w:t xml:space="preserve">Criteria </w:t>
            </w:r>
          </w:p>
        </w:tc>
        <w:tc>
          <w:tcPr>
            <w:tcW w:w="3275" w:type="dxa"/>
          </w:tcPr>
          <w:p w:rsidR="009B1893" w:rsidRPr="00E004E4" w:rsidRDefault="009B1893" w:rsidP="00F45F3F">
            <w:pPr>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E004E4">
              <w:rPr>
                <w:rFonts w:ascii="Times New Roman" w:hAnsi="Times New Roman" w:cs="Times New Roman"/>
                <w:color w:val="auto"/>
                <w:sz w:val="20"/>
                <w:szCs w:val="20"/>
              </w:rPr>
              <w:t xml:space="preserve">Scale </w:t>
            </w:r>
          </w:p>
        </w:tc>
        <w:tc>
          <w:tcPr>
            <w:tcW w:w="992" w:type="dxa"/>
          </w:tcPr>
          <w:p w:rsidR="009B1893" w:rsidRPr="00E004E4" w:rsidRDefault="009B1893" w:rsidP="00F45F3F">
            <w:pPr>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E004E4">
              <w:rPr>
                <w:rFonts w:ascii="Times New Roman" w:hAnsi="Times New Roman" w:cs="Times New Roman"/>
                <w:color w:val="auto"/>
                <w:sz w:val="20"/>
                <w:szCs w:val="20"/>
              </w:rPr>
              <w:t>Rate</w:t>
            </w:r>
          </w:p>
        </w:tc>
      </w:tr>
      <w:tr w:rsidR="009B1893" w:rsidRPr="00E004E4" w:rsidTr="00691E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1" w:type="dxa"/>
          </w:tcPr>
          <w:p w:rsidR="009B1893" w:rsidRPr="00E004E4" w:rsidRDefault="009B1893" w:rsidP="00F45F3F">
            <w:pPr>
              <w:autoSpaceDE w:val="0"/>
              <w:autoSpaceDN w:val="0"/>
              <w:adjustRightInd w:val="0"/>
              <w:rPr>
                <w:rFonts w:ascii="Times New Roman" w:hAnsi="Times New Roman" w:cs="Times New Roman"/>
                <w:color w:val="auto"/>
                <w:sz w:val="20"/>
                <w:szCs w:val="20"/>
              </w:rPr>
            </w:pPr>
            <w:r w:rsidRPr="00E004E4">
              <w:rPr>
                <w:rFonts w:ascii="Times New Roman" w:hAnsi="Times New Roman" w:cs="Times New Roman"/>
                <w:b w:val="0"/>
                <w:color w:val="auto"/>
                <w:sz w:val="20"/>
                <w:szCs w:val="20"/>
              </w:rPr>
              <w:t>Overlapping</w:t>
            </w:r>
          </w:p>
        </w:tc>
        <w:tc>
          <w:tcPr>
            <w:tcW w:w="3275" w:type="dxa"/>
          </w:tcPr>
          <w:p w:rsidR="009B1893" w:rsidRPr="00E004E4" w:rsidRDefault="009B1893" w:rsidP="00F45F3F">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E004E4">
              <w:rPr>
                <w:rFonts w:ascii="Times New Roman" w:hAnsi="Times New Roman" w:cs="Times New Roman"/>
                <w:color w:val="auto"/>
                <w:sz w:val="20"/>
                <w:szCs w:val="20"/>
              </w:rPr>
              <w:t xml:space="preserve">Significant overlapping </w:t>
            </w:r>
          </w:p>
        </w:tc>
        <w:tc>
          <w:tcPr>
            <w:tcW w:w="992" w:type="dxa"/>
            <w:vAlign w:val="center"/>
          </w:tcPr>
          <w:p w:rsidR="009B1893" w:rsidRPr="00E004E4" w:rsidRDefault="009B1893" w:rsidP="00F45F3F">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E004E4">
              <w:rPr>
                <w:rFonts w:ascii="Times New Roman" w:hAnsi="Times New Roman" w:cs="Times New Roman"/>
                <w:color w:val="auto"/>
                <w:sz w:val="20"/>
                <w:szCs w:val="20"/>
              </w:rPr>
              <w:t>(- 2)</w:t>
            </w:r>
          </w:p>
        </w:tc>
      </w:tr>
      <w:tr w:rsidR="009B1893" w:rsidRPr="00E004E4" w:rsidTr="00691EA8">
        <w:tc>
          <w:tcPr>
            <w:cnfStyle w:val="001000000000" w:firstRow="0" w:lastRow="0" w:firstColumn="1" w:lastColumn="0" w:oddVBand="0" w:evenVBand="0" w:oddHBand="0" w:evenHBand="0" w:firstRowFirstColumn="0" w:firstRowLastColumn="0" w:lastRowFirstColumn="0" w:lastRowLastColumn="0"/>
            <w:tcW w:w="3671" w:type="dxa"/>
          </w:tcPr>
          <w:p w:rsidR="009B1893" w:rsidRPr="00E004E4" w:rsidRDefault="009B1893" w:rsidP="00F45F3F">
            <w:pPr>
              <w:autoSpaceDE w:val="0"/>
              <w:autoSpaceDN w:val="0"/>
              <w:adjustRightInd w:val="0"/>
              <w:rPr>
                <w:rFonts w:ascii="Times New Roman" w:hAnsi="Times New Roman" w:cs="Times New Roman"/>
                <w:color w:val="auto"/>
                <w:sz w:val="20"/>
                <w:szCs w:val="20"/>
              </w:rPr>
            </w:pPr>
          </w:p>
        </w:tc>
        <w:tc>
          <w:tcPr>
            <w:tcW w:w="3275" w:type="dxa"/>
          </w:tcPr>
          <w:p w:rsidR="009B1893" w:rsidRPr="00E004E4" w:rsidRDefault="009B1893" w:rsidP="00F45F3F">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E004E4">
              <w:rPr>
                <w:rFonts w:ascii="Times New Roman" w:hAnsi="Times New Roman" w:cs="Times New Roman"/>
                <w:color w:val="auto"/>
                <w:sz w:val="20"/>
                <w:szCs w:val="20"/>
              </w:rPr>
              <w:t xml:space="preserve">Partial overlapping </w:t>
            </w:r>
          </w:p>
        </w:tc>
        <w:tc>
          <w:tcPr>
            <w:tcW w:w="992" w:type="dxa"/>
            <w:vAlign w:val="center"/>
          </w:tcPr>
          <w:p w:rsidR="009B1893" w:rsidRPr="00E004E4" w:rsidRDefault="009B1893" w:rsidP="00F45F3F">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E004E4">
              <w:rPr>
                <w:rFonts w:ascii="Times New Roman" w:hAnsi="Times New Roman" w:cs="Times New Roman"/>
                <w:color w:val="auto"/>
                <w:sz w:val="20"/>
                <w:szCs w:val="20"/>
              </w:rPr>
              <w:t>(-1)</w:t>
            </w:r>
          </w:p>
        </w:tc>
      </w:tr>
      <w:tr w:rsidR="009B1893" w:rsidRPr="00E004E4" w:rsidTr="00691E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1" w:type="dxa"/>
          </w:tcPr>
          <w:p w:rsidR="009B1893" w:rsidRPr="00E004E4" w:rsidRDefault="009B1893" w:rsidP="00F45F3F">
            <w:pPr>
              <w:autoSpaceDE w:val="0"/>
              <w:autoSpaceDN w:val="0"/>
              <w:adjustRightInd w:val="0"/>
              <w:spacing w:after="160" w:line="259" w:lineRule="auto"/>
              <w:rPr>
                <w:rFonts w:ascii="Times New Roman" w:hAnsi="Times New Roman" w:cs="Times New Roman"/>
                <w:color w:val="auto"/>
                <w:sz w:val="20"/>
                <w:szCs w:val="20"/>
              </w:rPr>
            </w:pPr>
          </w:p>
        </w:tc>
        <w:tc>
          <w:tcPr>
            <w:tcW w:w="3275" w:type="dxa"/>
          </w:tcPr>
          <w:p w:rsidR="009B1893" w:rsidRPr="00E004E4" w:rsidRDefault="009B1893" w:rsidP="00F45F3F">
            <w:pPr>
              <w:autoSpaceDE w:val="0"/>
              <w:autoSpaceDN w:val="0"/>
              <w:adjustRightInd w:val="0"/>
              <w:spacing w:after="160" w:line="259"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E004E4">
              <w:rPr>
                <w:rFonts w:ascii="Times New Roman" w:hAnsi="Times New Roman" w:cs="Times New Roman"/>
                <w:sz w:val="20"/>
                <w:szCs w:val="20"/>
              </w:rPr>
              <w:t xml:space="preserve">Not overlapping </w:t>
            </w:r>
          </w:p>
        </w:tc>
        <w:tc>
          <w:tcPr>
            <w:tcW w:w="992" w:type="dxa"/>
            <w:vAlign w:val="center"/>
          </w:tcPr>
          <w:p w:rsidR="009B1893" w:rsidRPr="00E004E4" w:rsidRDefault="009B1893" w:rsidP="00F45F3F">
            <w:pPr>
              <w:autoSpaceDE w:val="0"/>
              <w:autoSpaceDN w:val="0"/>
              <w:adjustRightInd w:val="0"/>
              <w:spacing w:after="16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E004E4">
              <w:rPr>
                <w:rFonts w:ascii="Times New Roman" w:hAnsi="Times New Roman" w:cs="Times New Roman"/>
                <w:sz w:val="20"/>
                <w:szCs w:val="20"/>
              </w:rPr>
              <w:t>(0)</w:t>
            </w:r>
          </w:p>
        </w:tc>
      </w:tr>
      <w:tr w:rsidR="009B1893" w:rsidRPr="00E004E4" w:rsidTr="00691EA8">
        <w:tc>
          <w:tcPr>
            <w:cnfStyle w:val="001000000000" w:firstRow="0" w:lastRow="0" w:firstColumn="1" w:lastColumn="0" w:oddVBand="0" w:evenVBand="0" w:oddHBand="0" w:evenHBand="0" w:firstRowFirstColumn="0" w:firstRowLastColumn="0" w:lastRowFirstColumn="0" w:lastRowLastColumn="0"/>
            <w:tcW w:w="3671" w:type="dxa"/>
          </w:tcPr>
          <w:p w:rsidR="009B1893" w:rsidRPr="00E004E4" w:rsidRDefault="009B1893" w:rsidP="00F45F3F">
            <w:pPr>
              <w:autoSpaceDE w:val="0"/>
              <w:autoSpaceDN w:val="0"/>
              <w:adjustRightInd w:val="0"/>
              <w:spacing w:after="160" w:line="259" w:lineRule="auto"/>
              <w:rPr>
                <w:rFonts w:ascii="Times New Roman" w:hAnsi="Times New Roman" w:cs="Times New Roman"/>
                <w:color w:val="auto"/>
                <w:sz w:val="20"/>
                <w:szCs w:val="20"/>
              </w:rPr>
            </w:pPr>
            <w:r w:rsidRPr="00E004E4">
              <w:rPr>
                <w:rFonts w:ascii="Times New Roman" w:hAnsi="Times New Roman" w:cs="Times New Roman"/>
                <w:sz w:val="20"/>
                <w:szCs w:val="20"/>
              </w:rPr>
              <w:t>Effectiveness &amp; Complementarity (</w:t>
            </w:r>
            <w:r w:rsidRPr="00E004E4">
              <w:rPr>
                <w:rFonts w:ascii="Times New Roman" w:hAnsi="Times New Roman" w:cs="Times New Roman"/>
                <w:i/>
                <w:sz w:val="20"/>
                <w:szCs w:val="20"/>
              </w:rPr>
              <w:t>of the thematic objective with the programme</w:t>
            </w:r>
            <w:r w:rsidRPr="00E004E4">
              <w:rPr>
                <w:rFonts w:ascii="Times New Roman" w:hAnsi="Times New Roman" w:cs="Times New Roman"/>
                <w:sz w:val="20"/>
                <w:szCs w:val="20"/>
              </w:rPr>
              <w:t>)</w:t>
            </w:r>
          </w:p>
        </w:tc>
        <w:tc>
          <w:tcPr>
            <w:tcW w:w="3275" w:type="dxa"/>
          </w:tcPr>
          <w:p w:rsidR="009B1893" w:rsidRPr="00E004E4" w:rsidRDefault="009B1893" w:rsidP="00F45F3F">
            <w:pPr>
              <w:autoSpaceDE w:val="0"/>
              <w:autoSpaceDN w:val="0"/>
              <w:adjustRightInd w:val="0"/>
              <w:spacing w:after="160" w:line="259"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E004E4">
              <w:rPr>
                <w:rFonts w:ascii="Times New Roman" w:hAnsi="Times New Roman" w:cs="Times New Roman"/>
                <w:sz w:val="20"/>
                <w:szCs w:val="20"/>
              </w:rPr>
              <w:t>Significant effective and complementary</w:t>
            </w:r>
          </w:p>
        </w:tc>
        <w:tc>
          <w:tcPr>
            <w:tcW w:w="992" w:type="dxa"/>
            <w:vAlign w:val="center"/>
          </w:tcPr>
          <w:p w:rsidR="009B1893" w:rsidRPr="00E004E4" w:rsidRDefault="009B1893" w:rsidP="00F45F3F">
            <w:pPr>
              <w:autoSpaceDE w:val="0"/>
              <w:autoSpaceDN w:val="0"/>
              <w:adjustRightInd w:val="0"/>
              <w:spacing w:after="160"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E004E4">
              <w:rPr>
                <w:rFonts w:ascii="Times New Roman" w:hAnsi="Times New Roman" w:cs="Times New Roman"/>
                <w:sz w:val="20"/>
                <w:szCs w:val="20"/>
              </w:rPr>
              <w:t>(+ 2)</w:t>
            </w:r>
          </w:p>
        </w:tc>
      </w:tr>
      <w:tr w:rsidR="009B1893" w:rsidRPr="00E004E4" w:rsidTr="00691E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1" w:type="dxa"/>
          </w:tcPr>
          <w:p w:rsidR="009B1893" w:rsidRPr="00E004E4" w:rsidRDefault="009B1893" w:rsidP="00F45F3F">
            <w:pPr>
              <w:autoSpaceDE w:val="0"/>
              <w:autoSpaceDN w:val="0"/>
              <w:adjustRightInd w:val="0"/>
              <w:spacing w:after="160" w:line="259" w:lineRule="auto"/>
              <w:rPr>
                <w:rFonts w:ascii="Times New Roman" w:hAnsi="Times New Roman" w:cs="Times New Roman"/>
                <w:b w:val="0"/>
                <w:color w:val="auto"/>
                <w:sz w:val="20"/>
                <w:szCs w:val="20"/>
              </w:rPr>
            </w:pPr>
          </w:p>
        </w:tc>
        <w:tc>
          <w:tcPr>
            <w:tcW w:w="3275" w:type="dxa"/>
          </w:tcPr>
          <w:p w:rsidR="009B1893" w:rsidRPr="00E004E4" w:rsidRDefault="009B1893" w:rsidP="00F45F3F">
            <w:pPr>
              <w:autoSpaceDE w:val="0"/>
              <w:autoSpaceDN w:val="0"/>
              <w:adjustRightInd w:val="0"/>
              <w:spacing w:after="160" w:line="259"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E004E4">
              <w:rPr>
                <w:rFonts w:ascii="Times New Roman" w:hAnsi="Times New Roman" w:cs="Times New Roman"/>
                <w:sz w:val="20"/>
                <w:szCs w:val="20"/>
              </w:rPr>
              <w:t xml:space="preserve">Partial effective and complementary </w:t>
            </w:r>
          </w:p>
        </w:tc>
        <w:tc>
          <w:tcPr>
            <w:tcW w:w="992" w:type="dxa"/>
            <w:vAlign w:val="center"/>
          </w:tcPr>
          <w:p w:rsidR="009B1893" w:rsidRPr="00E004E4" w:rsidRDefault="009B1893" w:rsidP="00F45F3F">
            <w:pPr>
              <w:autoSpaceDE w:val="0"/>
              <w:autoSpaceDN w:val="0"/>
              <w:adjustRightInd w:val="0"/>
              <w:spacing w:after="16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E004E4">
              <w:rPr>
                <w:rFonts w:ascii="Times New Roman" w:hAnsi="Times New Roman" w:cs="Times New Roman"/>
                <w:sz w:val="20"/>
                <w:szCs w:val="20"/>
              </w:rPr>
              <w:t>(+ 1)</w:t>
            </w:r>
          </w:p>
        </w:tc>
      </w:tr>
      <w:tr w:rsidR="009B1893" w:rsidRPr="00E004E4" w:rsidTr="00691EA8">
        <w:tc>
          <w:tcPr>
            <w:cnfStyle w:val="001000000000" w:firstRow="0" w:lastRow="0" w:firstColumn="1" w:lastColumn="0" w:oddVBand="0" w:evenVBand="0" w:oddHBand="0" w:evenHBand="0" w:firstRowFirstColumn="0" w:firstRowLastColumn="0" w:lastRowFirstColumn="0" w:lastRowLastColumn="0"/>
            <w:tcW w:w="3671" w:type="dxa"/>
          </w:tcPr>
          <w:p w:rsidR="009B1893" w:rsidRPr="00E004E4" w:rsidRDefault="009B1893" w:rsidP="00F45F3F">
            <w:pPr>
              <w:autoSpaceDE w:val="0"/>
              <w:autoSpaceDN w:val="0"/>
              <w:adjustRightInd w:val="0"/>
              <w:spacing w:after="160" w:line="259" w:lineRule="auto"/>
              <w:rPr>
                <w:rFonts w:ascii="Times New Roman" w:hAnsi="Times New Roman" w:cs="Times New Roman"/>
                <w:b w:val="0"/>
                <w:color w:val="auto"/>
                <w:sz w:val="20"/>
                <w:szCs w:val="20"/>
              </w:rPr>
            </w:pPr>
          </w:p>
        </w:tc>
        <w:tc>
          <w:tcPr>
            <w:tcW w:w="3275" w:type="dxa"/>
          </w:tcPr>
          <w:p w:rsidR="009B1893" w:rsidRPr="00E004E4" w:rsidRDefault="009B1893" w:rsidP="00F45F3F">
            <w:pPr>
              <w:autoSpaceDE w:val="0"/>
              <w:autoSpaceDN w:val="0"/>
              <w:adjustRightInd w:val="0"/>
              <w:spacing w:after="160" w:line="259"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E004E4">
              <w:rPr>
                <w:rFonts w:ascii="Times New Roman" w:hAnsi="Times New Roman" w:cs="Times New Roman"/>
                <w:sz w:val="20"/>
                <w:szCs w:val="20"/>
              </w:rPr>
              <w:t>Not effective and complementary (0)</w:t>
            </w:r>
          </w:p>
        </w:tc>
        <w:tc>
          <w:tcPr>
            <w:tcW w:w="992" w:type="dxa"/>
            <w:vAlign w:val="center"/>
          </w:tcPr>
          <w:p w:rsidR="009B1893" w:rsidRPr="00E004E4" w:rsidRDefault="009B1893" w:rsidP="00F45F3F">
            <w:pPr>
              <w:autoSpaceDE w:val="0"/>
              <w:autoSpaceDN w:val="0"/>
              <w:adjustRightInd w:val="0"/>
              <w:spacing w:after="160"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E004E4">
              <w:rPr>
                <w:rFonts w:ascii="Times New Roman" w:hAnsi="Times New Roman" w:cs="Times New Roman"/>
                <w:sz w:val="20"/>
                <w:szCs w:val="20"/>
              </w:rPr>
              <w:t>(0)</w:t>
            </w:r>
          </w:p>
        </w:tc>
      </w:tr>
    </w:tbl>
    <w:p w:rsidR="00CB3785" w:rsidRDefault="00CB3785" w:rsidP="00A33C6E">
      <w:pPr>
        <w:autoSpaceDE w:val="0"/>
        <w:autoSpaceDN w:val="0"/>
        <w:adjustRightInd w:val="0"/>
        <w:spacing w:after="0" w:line="240" w:lineRule="auto"/>
        <w:jc w:val="center"/>
        <w:rPr>
          <w:rFonts w:ascii="Times New Roman" w:hAnsi="Times New Roman" w:cs="Times New Roman"/>
        </w:rPr>
      </w:pPr>
    </w:p>
    <w:p w:rsidR="00CB3785" w:rsidRDefault="00CB3785" w:rsidP="00A33C6E">
      <w:pPr>
        <w:autoSpaceDE w:val="0"/>
        <w:autoSpaceDN w:val="0"/>
        <w:adjustRightInd w:val="0"/>
        <w:spacing w:after="0" w:line="240" w:lineRule="auto"/>
        <w:jc w:val="center"/>
        <w:rPr>
          <w:rFonts w:ascii="Times New Roman" w:hAnsi="Times New Roman" w:cs="Times New Roman"/>
        </w:rPr>
      </w:pPr>
    </w:p>
    <w:p w:rsidR="00CB3785" w:rsidRDefault="00CB3785" w:rsidP="00A33C6E">
      <w:pPr>
        <w:autoSpaceDE w:val="0"/>
        <w:autoSpaceDN w:val="0"/>
        <w:adjustRightInd w:val="0"/>
        <w:spacing w:after="0" w:line="240" w:lineRule="auto"/>
        <w:jc w:val="center"/>
        <w:rPr>
          <w:rFonts w:ascii="Times New Roman" w:hAnsi="Times New Roman" w:cs="Times New Roman"/>
        </w:rPr>
      </w:pPr>
    </w:p>
    <w:p w:rsidR="00CB3785" w:rsidRDefault="00CB3785" w:rsidP="00A33C6E">
      <w:pPr>
        <w:autoSpaceDE w:val="0"/>
        <w:autoSpaceDN w:val="0"/>
        <w:adjustRightInd w:val="0"/>
        <w:spacing w:after="0" w:line="240" w:lineRule="auto"/>
        <w:jc w:val="center"/>
        <w:rPr>
          <w:rFonts w:ascii="Times New Roman" w:hAnsi="Times New Roman" w:cs="Times New Roman"/>
        </w:rPr>
      </w:pPr>
    </w:p>
    <w:p w:rsidR="00CB3785" w:rsidRDefault="00CB3785" w:rsidP="00A33C6E">
      <w:pPr>
        <w:autoSpaceDE w:val="0"/>
        <w:autoSpaceDN w:val="0"/>
        <w:adjustRightInd w:val="0"/>
        <w:spacing w:after="0" w:line="240" w:lineRule="auto"/>
        <w:jc w:val="center"/>
        <w:rPr>
          <w:rFonts w:ascii="Times New Roman" w:hAnsi="Times New Roman" w:cs="Times New Roman"/>
        </w:rPr>
      </w:pPr>
    </w:p>
    <w:p w:rsidR="00CB3785" w:rsidRDefault="00CB3785" w:rsidP="00A33C6E">
      <w:pPr>
        <w:autoSpaceDE w:val="0"/>
        <w:autoSpaceDN w:val="0"/>
        <w:adjustRightInd w:val="0"/>
        <w:spacing w:after="0" w:line="240" w:lineRule="auto"/>
        <w:jc w:val="center"/>
        <w:rPr>
          <w:rFonts w:ascii="Times New Roman" w:hAnsi="Times New Roman" w:cs="Times New Roman"/>
        </w:rPr>
      </w:pPr>
    </w:p>
    <w:p w:rsidR="00A33C6E" w:rsidRPr="00E004E4" w:rsidRDefault="00A33C6E" w:rsidP="00A33C6E">
      <w:pPr>
        <w:autoSpaceDE w:val="0"/>
        <w:autoSpaceDN w:val="0"/>
        <w:adjustRightInd w:val="0"/>
        <w:spacing w:after="0" w:line="240" w:lineRule="auto"/>
        <w:jc w:val="center"/>
        <w:rPr>
          <w:rFonts w:ascii="Times New Roman" w:hAnsi="Times New Roman" w:cs="Times New Roman"/>
        </w:rPr>
      </w:pPr>
      <w:r w:rsidRPr="00E004E4">
        <w:rPr>
          <w:rFonts w:ascii="Times New Roman" w:hAnsi="Times New Roman" w:cs="Times New Roman"/>
        </w:rPr>
        <w:lastRenderedPageBreak/>
        <w:t>Table 6 Coherence table for Romania financing Programmes</w:t>
      </w:r>
      <w:r w:rsidR="00C37CB9" w:rsidRPr="00E004E4">
        <w:rPr>
          <w:rFonts w:ascii="Times New Roman" w:hAnsi="Times New Roman" w:cs="Times New Roman"/>
        </w:rPr>
        <w:fldChar w:fldCharType="begin"/>
      </w:r>
      <w:r w:rsidRPr="00E004E4">
        <w:rPr>
          <w:rFonts w:ascii="Times New Roman" w:hAnsi="Times New Roman" w:cs="Times New Roman"/>
        </w:rPr>
        <w:instrText xml:space="preserve"> XE "Table 6 Coherence table for Romania financing Programmes" </w:instrText>
      </w:r>
      <w:r w:rsidR="00C37CB9" w:rsidRPr="00E004E4">
        <w:rPr>
          <w:rFonts w:ascii="Times New Roman" w:hAnsi="Times New Roman" w:cs="Times New Roman"/>
        </w:rPr>
        <w:fldChar w:fldCharType="end"/>
      </w:r>
    </w:p>
    <w:p w:rsidR="009B1893" w:rsidRPr="00E004E4" w:rsidRDefault="009B1893" w:rsidP="009B1893">
      <w:pPr>
        <w:autoSpaceDE w:val="0"/>
        <w:autoSpaceDN w:val="0"/>
        <w:adjustRightInd w:val="0"/>
        <w:spacing w:after="0" w:line="240" w:lineRule="auto"/>
        <w:rPr>
          <w:rFonts w:ascii="Times New Roman" w:hAnsi="Times New Roman" w:cs="Times New Roman"/>
          <w:sz w:val="20"/>
          <w:szCs w:val="20"/>
        </w:rPr>
      </w:pPr>
    </w:p>
    <w:tbl>
      <w:tblPr>
        <w:tblStyle w:val="TableGrid"/>
        <w:tblpPr w:leftFromText="181" w:rightFromText="181" w:vertAnchor="text" w:horzAnchor="margin" w:tblpY="51"/>
        <w:tblOverlap w:val="never"/>
        <w:tblW w:w="9322" w:type="dxa"/>
        <w:tblLook w:val="04A0" w:firstRow="1" w:lastRow="0" w:firstColumn="1" w:lastColumn="0" w:noHBand="0" w:noVBand="1"/>
      </w:tblPr>
      <w:tblGrid>
        <w:gridCol w:w="3431"/>
        <w:gridCol w:w="377"/>
        <w:gridCol w:w="377"/>
        <w:gridCol w:w="378"/>
        <w:gridCol w:w="378"/>
        <w:gridCol w:w="378"/>
        <w:gridCol w:w="378"/>
        <w:gridCol w:w="378"/>
        <w:gridCol w:w="378"/>
        <w:gridCol w:w="378"/>
        <w:gridCol w:w="378"/>
        <w:gridCol w:w="378"/>
        <w:gridCol w:w="378"/>
        <w:gridCol w:w="378"/>
        <w:gridCol w:w="378"/>
        <w:gridCol w:w="601"/>
      </w:tblGrid>
      <w:tr w:rsidR="00D94D8E" w:rsidRPr="00E004E4" w:rsidTr="00D94D8E">
        <w:tc>
          <w:tcPr>
            <w:tcW w:w="3431" w:type="dxa"/>
          </w:tcPr>
          <w:p w:rsidR="00D94D8E" w:rsidRPr="00E004E4" w:rsidRDefault="00D94D8E" w:rsidP="00F45F3F">
            <w:pPr>
              <w:autoSpaceDE w:val="0"/>
              <w:autoSpaceDN w:val="0"/>
              <w:adjustRightInd w:val="0"/>
              <w:spacing w:after="160" w:line="259" w:lineRule="auto"/>
              <w:rPr>
                <w:rFonts w:ascii="Times New Roman" w:hAnsi="Times New Roman" w:cs="Times New Roman"/>
                <w:b/>
                <w:sz w:val="16"/>
                <w:szCs w:val="16"/>
              </w:rPr>
            </w:pPr>
            <w:r w:rsidRPr="00E004E4">
              <w:rPr>
                <w:rFonts w:ascii="Times New Roman" w:hAnsi="Times New Roman" w:cs="Times New Roman"/>
                <w:b/>
                <w:sz w:val="16"/>
                <w:szCs w:val="16"/>
              </w:rPr>
              <w:t>Thematic objective/ Programme</w:t>
            </w:r>
          </w:p>
        </w:tc>
        <w:tc>
          <w:tcPr>
            <w:tcW w:w="754" w:type="dxa"/>
            <w:gridSpan w:val="2"/>
          </w:tcPr>
          <w:p w:rsidR="00D94D8E" w:rsidRPr="00E004E4" w:rsidRDefault="00D94D8E" w:rsidP="00F45F3F">
            <w:pPr>
              <w:autoSpaceDE w:val="0"/>
              <w:autoSpaceDN w:val="0"/>
              <w:adjustRightInd w:val="0"/>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OPLI</w:t>
            </w:r>
          </w:p>
        </w:tc>
        <w:tc>
          <w:tcPr>
            <w:tcW w:w="756" w:type="dxa"/>
            <w:gridSpan w:val="2"/>
          </w:tcPr>
          <w:p w:rsidR="00D94D8E" w:rsidRPr="00E004E4" w:rsidRDefault="00D94D8E" w:rsidP="00F45F3F">
            <w:pPr>
              <w:autoSpaceDE w:val="0"/>
              <w:autoSpaceDN w:val="0"/>
              <w:adjustRightInd w:val="0"/>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ROP</w:t>
            </w:r>
          </w:p>
        </w:tc>
        <w:tc>
          <w:tcPr>
            <w:tcW w:w="756" w:type="dxa"/>
            <w:gridSpan w:val="2"/>
          </w:tcPr>
          <w:p w:rsidR="00D94D8E" w:rsidRPr="00E004E4" w:rsidRDefault="00D94D8E" w:rsidP="00F45F3F">
            <w:pPr>
              <w:autoSpaceDE w:val="0"/>
              <w:autoSpaceDN w:val="0"/>
              <w:adjustRightInd w:val="0"/>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HCOP</w:t>
            </w:r>
          </w:p>
        </w:tc>
        <w:tc>
          <w:tcPr>
            <w:tcW w:w="756" w:type="dxa"/>
            <w:gridSpan w:val="2"/>
          </w:tcPr>
          <w:p w:rsidR="00D94D8E" w:rsidRPr="00E004E4" w:rsidRDefault="00D94D8E" w:rsidP="00F45F3F">
            <w:pPr>
              <w:autoSpaceDE w:val="0"/>
              <w:autoSpaceDN w:val="0"/>
              <w:adjustRightInd w:val="0"/>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OPAC</w:t>
            </w:r>
          </w:p>
        </w:tc>
        <w:tc>
          <w:tcPr>
            <w:tcW w:w="756" w:type="dxa"/>
            <w:gridSpan w:val="2"/>
          </w:tcPr>
          <w:p w:rsidR="00D94D8E" w:rsidRPr="00E004E4" w:rsidRDefault="00D94D8E" w:rsidP="00F45F3F">
            <w:pPr>
              <w:autoSpaceDE w:val="0"/>
              <w:autoSpaceDN w:val="0"/>
              <w:adjustRightInd w:val="0"/>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OPC</w:t>
            </w:r>
          </w:p>
        </w:tc>
        <w:tc>
          <w:tcPr>
            <w:tcW w:w="756" w:type="dxa"/>
            <w:gridSpan w:val="2"/>
          </w:tcPr>
          <w:p w:rsidR="00D94D8E" w:rsidRPr="00E004E4" w:rsidRDefault="00D94D8E" w:rsidP="00F45F3F">
            <w:pPr>
              <w:autoSpaceDE w:val="0"/>
              <w:autoSpaceDN w:val="0"/>
              <w:adjustRightInd w:val="0"/>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NPRD</w:t>
            </w:r>
          </w:p>
        </w:tc>
        <w:tc>
          <w:tcPr>
            <w:tcW w:w="756" w:type="dxa"/>
            <w:gridSpan w:val="2"/>
          </w:tcPr>
          <w:p w:rsidR="00D94D8E" w:rsidRPr="00E004E4" w:rsidRDefault="00D94D8E" w:rsidP="00F45F3F">
            <w:pPr>
              <w:autoSpaceDE w:val="0"/>
              <w:autoSpaceDN w:val="0"/>
              <w:adjustRightInd w:val="0"/>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CBC BS</w:t>
            </w:r>
          </w:p>
        </w:tc>
        <w:tc>
          <w:tcPr>
            <w:tcW w:w="601" w:type="dxa"/>
            <w:shd w:val="clear" w:color="auto" w:fill="FFFFFF" w:themeFill="background1"/>
          </w:tcPr>
          <w:p w:rsidR="00D94D8E" w:rsidRPr="00E004E4" w:rsidRDefault="00D94D8E" w:rsidP="00F45F3F">
            <w:pPr>
              <w:autoSpaceDE w:val="0"/>
              <w:autoSpaceDN w:val="0"/>
              <w:adjustRightInd w:val="0"/>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T</w:t>
            </w:r>
          </w:p>
        </w:tc>
      </w:tr>
      <w:tr w:rsidR="00D94D8E" w:rsidRPr="00E004E4" w:rsidTr="005011D0">
        <w:tc>
          <w:tcPr>
            <w:tcW w:w="3431" w:type="dxa"/>
          </w:tcPr>
          <w:p w:rsidR="00D94D8E" w:rsidRPr="00E004E4" w:rsidRDefault="00D94D8E" w:rsidP="00F45F3F">
            <w:pPr>
              <w:autoSpaceDE w:val="0"/>
              <w:autoSpaceDN w:val="0"/>
              <w:adjustRightInd w:val="0"/>
              <w:spacing w:after="160" w:line="259" w:lineRule="auto"/>
              <w:rPr>
                <w:rFonts w:ascii="Times New Roman" w:hAnsi="Times New Roman" w:cs="Times New Roman"/>
                <w:sz w:val="16"/>
                <w:szCs w:val="16"/>
              </w:rPr>
            </w:pPr>
          </w:p>
        </w:tc>
        <w:tc>
          <w:tcPr>
            <w:tcW w:w="377" w:type="dxa"/>
          </w:tcPr>
          <w:p w:rsidR="00D94D8E" w:rsidRPr="00E004E4" w:rsidRDefault="00D94D8E" w:rsidP="00F45F3F">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O</w:t>
            </w:r>
          </w:p>
        </w:tc>
        <w:tc>
          <w:tcPr>
            <w:tcW w:w="377" w:type="dxa"/>
          </w:tcPr>
          <w:p w:rsidR="00D94D8E" w:rsidRPr="00E004E4" w:rsidRDefault="00D94D8E" w:rsidP="00F45F3F">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E</w:t>
            </w:r>
          </w:p>
        </w:tc>
        <w:tc>
          <w:tcPr>
            <w:tcW w:w="378" w:type="dxa"/>
          </w:tcPr>
          <w:p w:rsidR="00D94D8E" w:rsidRPr="00E004E4" w:rsidRDefault="00D94D8E" w:rsidP="00F45F3F">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O</w:t>
            </w:r>
          </w:p>
        </w:tc>
        <w:tc>
          <w:tcPr>
            <w:tcW w:w="378" w:type="dxa"/>
          </w:tcPr>
          <w:p w:rsidR="00D94D8E" w:rsidRPr="00E004E4" w:rsidRDefault="00D94D8E" w:rsidP="00F45F3F">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E</w:t>
            </w:r>
          </w:p>
        </w:tc>
        <w:tc>
          <w:tcPr>
            <w:tcW w:w="378" w:type="dxa"/>
          </w:tcPr>
          <w:p w:rsidR="00D94D8E" w:rsidRPr="00E004E4" w:rsidRDefault="00D94D8E" w:rsidP="00F45F3F">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O</w:t>
            </w:r>
          </w:p>
        </w:tc>
        <w:tc>
          <w:tcPr>
            <w:tcW w:w="378" w:type="dxa"/>
          </w:tcPr>
          <w:p w:rsidR="00D94D8E" w:rsidRPr="00E004E4" w:rsidRDefault="00D94D8E" w:rsidP="00F45F3F">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E</w:t>
            </w:r>
          </w:p>
        </w:tc>
        <w:tc>
          <w:tcPr>
            <w:tcW w:w="378" w:type="dxa"/>
          </w:tcPr>
          <w:p w:rsidR="00D94D8E" w:rsidRPr="00E004E4" w:rsidRDefault="00D94D8E" w:rsidP="00F45F3F">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O</w:t>
            </w:r>
          </w:p>
        </w:tc>
        <w:tc>
          <w:tcPr>
            <w:tcW w:w="378" w:type="dxa"/>
          </w:tcPr>
          <w:p w:rsidR="00D94D8E" w:rsidRPr="00E004E4" w:rsidRDefault="00D94D8E" w:rsidP="00F45F3F">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E</w:t>
            </w:r>
          </w:p>
        </w:tc>
        <w:tc>
          <w:tcPr>
            <w:tcW w:w="378" w:type="dxa"/>
          </w:tcPr>
          <w:p w:rsidR="00D94D8E" w:rsidRPr="00E004E4" w:rsidRDefault="00D94D8E" w:rsidP="00F45F3F">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O</w:t>
            </w:r>
          </w:p>
        </w:tc>
        <w:tc>
          <w:tcPr>
            <w:tcW w:w="378" w:type="dxa"/>
          </w:tcPr>
          <w:p w:rsidR="00D94D8E" w:rsidRPr="00E004E4" w:rsidRDefault="00D94D8E" w:rsidP="00F45F3F">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E</w:t>
            </w:r>
          </w:p>
        </w:tc>
        <w:tc>
          <w:tcPr>
            <w:tcW w:w="378" w:type="dxa"/>
          </w:tcPr>
          <w:p w:rsidR="00D94D8E" w:rsidRPr="00E004E4" w:rsidRDefault="00D94D8E" w:rsidP="00F45F3F">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O</w:t>
            </w:r>
          </w:p>
        </w:tc>
        <w:tc>
          <w:tcPr>
            <w:tcW w:w="378" w:type="dxa"/>
          </w:tcPr>
          <w:p w:rsidR="00D94D8E" w:rsidRPr="00E004E4" w:rsidRDefault="00D94D8E" w:rsidP="00F45F3F">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E</w:t>
            </w:r>
          </w:p>
        </w:tc>
        <w:tc>
          <w:tcPr>
            <w:tcW w:w="378" w:type="dxa"/>
          </w:tcPr>
          <w:p w:rsidR="00D94D8E" w:rsidRPr="00E004E4" w:rsidRDefault="00D94D8E" w:rsidP="00F45F3F">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O</w:t>
            </w:r>
          </w:p>
        </w:tc>
        <w:tc>
          <w:tcPr>
            <w:tcW w:w="378" w:type="dxa"/>
          </w:tcPr>
          <w:p w:rsidR="00D94D8E" w:rsidRPr="00E004E4" w:rsidRDefault="00D94D8E" w:rsidP="00F45F3F">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E</w:t>
            </w:r>
          </w:p>
        </w:tc>
        <w:tc>
          <w:tcPr>
            <w:tcW w:w="601" w:type="dxa"/>
            <w:shd w:val="clear" w:color="auto" w:fill="FFFFFF" w:themeFill="background1"/>
            <w:vAlign w:val="center"/>
          </w:tcPr>
          <w:p w:rsidR="00D94D8E" w:rsidRPr="00E004E4" w:rsidRDefault="00D94D8E" w:rsidP="005011D0">
            <w:pPr>
              <w:autoSpaceDE w:val="0"/>
              <w:autoSpaceDN w:val="0"/>
              <w:adjustRightInd w:val="0"/>
              <w:spacing w:after="160" w:line="259" w:lineRule="auto"/>
              <w:jc w:val="center"/>
              <w:rPr>
                <w:rFonts w:ascii="Times New Roman" w:hAnsi="Times New Roman" w:cs="Times New Roman"/>
                <w:sz w:val="16"/>
                <w:szCs w:val="16"/>
              </w:rPr>
            </w:pPr>
          </w:p>
        </w:tc>
      </w:tr>
      <w:tr w:rsidR="00D94D8E" w:rsidRPr="00E004E4" w:rsidTr="005011D0">
        <w:tc>
          <w:tcPr>
            <w:tcW w:w="3431" w:type="dxa"/>
            <w:vAlign w:val="center"/>
          </w:tcPr>
          <w:p w:rsidR="00D94D8E" w:rsidRPr="00E004E4" w:rsidRDefault="00D94D8E" w:rsidP="00F45F3F">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TO 1. Business and SME development</w:t>
            </w:r>
          </w:p>
        </w:tc>
        <w:tc>
          <w:tcPr>
            <w:tcW w:w="377"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7"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601" w:type="dxa"/>
            <w:shd w:val="clear" w:color="auto" w:fill="FFFFFF" w:themeFill="background1"/>
            <w:vAlign w:val="center"/>
          </w:tcPr>
          <w:p w:rsidR="00D94D8E" w:rsidRPr="00E004E4" w:rsidRDefault="00D94D8E" w:rsidP="005011D0">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-7</w:t>
            </w:r>
          </w:p>
        </w:tc>
      </w:tr>
      <w:tr w:rsidR="00D94D8E" w:rsidRPr="00E004E4" w:rsidTr="005011D0">
        <w:tc>
          <w:tcPr>
            <w:tcW w:w="3431" w:type="dxa"/>
            <w:vAlign w:val="bottom"/>
          </w:tcPr>
          <w:p w:rsidR="00D94D8E" w:rsidRPr="00E004E4" w:rsidRDefault="00D94D8E" w:rsidP="00F45F3F">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TO 2. Support to education, research, technological development &amp; innovation</w:t>
            </w:r>
          </w:p>
        </w:tc>
        <w:tc>
          <w:tcPr>
            <w:tcW w:w="377"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7"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601" w:type="dxa"/>
            <w:shd w:val="clear" w:color="auto" w:fill="FFFFFF" w:themeFill="background1"/>
            <w:vAlign w:val="center"/>
          </w:tcPr>
          <w:p w:rsidR="00D94D8E" w:rsidRPr="00E004E4" w:rsidRDefault="00D94D8E" w:rsidP="005011D0">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-1</w:t>
            </w:r>
          </w:p>
        </w:tc>
      </w:tr>
      <w:tr w:rsidR="005011D0" w:rsidRPr="00E004E4" w:rsidTr="005011D0">
        <w:tc>
          <w:tcPr>
            <w:tcW w:w="3431" w:type="dxa"/>
            <w:vAlign w:val="bottom"/>
          </w:tcPr>
          <w:p w:rsidR="005011D0" w:rsidRPr="00E004E4" w:rsidRDefault="005011D0" w:rsidP="005011D0">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TO 3. Promotion of local culture and preservation of historical heritage</w:t>
            </w:r>
          </w:p>
        </w:tc>
        <w:tc>
          <w:tcPr>
            <w:tcW w:w="377" w:type="dxa"/>
            <w:vAlign w:val="center"/>
          </w:tcPr>
          <w:p w:rsidR="005011D0" w:rsidRPr="00E004E4" w:rsidRDefault="005011D0" w:rsidP="005011D0">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7" w:type="dxa"/>
            <w:vAlign w:val="center"/>
          </w:tcPr>
          <w:p w:rsidR="005011D0" w:rsidRPr="00E004E4" w:rsidRDefault="005011D0" w:rsidP="005011D0">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5011D0" w:rsidRPr="00E004E4" w:rsidRDefault="005011D0" w:rsidP="005011D0">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8" w:type="dxa"/>
            <w:vAlign w:val="center"/>
          </w:tcPr>
          <w:p w:rsidR="005011D0" w:rsidRPr="00E004E4" w:rsidRDefault="005011D0" w:rsidP="005011D0">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8" w:type="dxa"/>
            <w:vAlign w:val="center"/>
          </w:tcPr>
          <w:p w:rsidR="005011D0" w:rsidRPr="00E004E4" w:rsidRDefault="005011D0" w:rsidP="005011D0">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5011D0" w:rsidRPr="00E004E4" w:rsidRDefault="005011D0" w:rsidP="005011D0">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5011D0" w:rsidRPr="00E004E4" w:rsidRDefault="005011D0" w:rsidP="005011D0">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5011D0" w:rsidRPr="00E004E4" w:rsidRDefault="005011D0" w:rsidP="005011D0">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5011D0" w:rsidRPr="00E004E4" w:rsidRDefault="005011D0" w:rsidP="005011D0">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5011D0" w:rsidRPr="00E004E4" w:rsidRDefault="005011D0" w:rsidP="005011D0">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5011D0" w:rsidRPr="00E004E4" w:rsidRDefault="005011D0" w:rsidP="005011D0">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8" w:type="dxa"/>
            <w:vAlign w:val="center"/>
          </w:tcPr>
          <w:p w:rsidR="005011D0" w:rsidRPr="00E004E4" w:rsidRDefault="00FD4534" w:rsidP="005011D0">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378" w:type="dxa"/>
            <w:vAlign w:val="center"/>
          </w:tcPr>
          <w:p w:rsidR="005011D0" w:rsidRPr="00E004E4" w:rsidRDefault="005011D0" w:rsidP="005011D0">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5011D0" w:rsidRPr="00E004E4" w:rsidRDefault="005011D0" w:rsidP="005011D0">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601" w:type="dxa"/>
            <w:shd w:val="clear" w:color="auto" w:fill="FFFFFF" w:themeFill="background1"/>
            <w:vAlign w:val="center"/>
          </w:tcPr>
          <w:p w:rsidR="005011D0" w:rsidRPr="00E004E4" w:rsidRDefault="00FD4534" w:rsidP="005011D0">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1</w:t>
            </w:r>
          </w:p>
        </w:tc>
      </w:tr>
      <w:tr w:rsidR="00D94D8E" w:rsidRPr="00E004E4" w:rsidTr="005011D0">
        <w:tc>
          <w:tcPr>
            <w:tcW w:w="3431" w:type="dxa"/>
            <w:vAlign w:val="bottom"/>
          </w:tcPr>
          <w:p w:rsidR="00D94D8E" w:rsidRPr="00E004E4" w:rsidRDefault="00D94D8E" w:rsidP="00F45F3F">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TO 4. Promotion of social inclusion and  fight against poverty</w:t>
            </w:r>
          </w:p>
        </w:tc>
        <w:tc>
          <w:tcPr>
            <w:tcW w:w="377"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7"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 xml:space="preserve">-1 </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601" w:type="dxa"/>
            <w:shd w:val="clear" w:color="auto" w:fill="FFFFFF" w:themeFill="background1"/>
            <w:vAlign w:val="center"/>
          </w:tcPr>
          <w:p w:rsidR="00D94D8E" w:rsidRPr="00E004E4" w:rsidRDefault="00D94D8E" w:rsidP="005011D0">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-3</w:t>
            </w:r>
          </w:p>
        </w:tc>
      </w:tr>
      <w:tr w:rsidR="00D94D8E" w:rsidRPr="00E004E4" w:rsidTr="005011D0">
        <w:tc>
          <w:tcPr>
            <w:tcW w:w="3431" w:type="dxa"/>
            <w:vAlign w:val="bottom"/>
          </w:tcPr>
          <w:p w:rsidR="00D94D8E" w:rsidRPr="00E004E4" w:rsidRDefault="00D94D8E" w:rsidP="00F45F3F">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TO 5. Support to local &amp; regional good governance</w:t>
            </w:r>
          </w:p>
        </w:tc>
        <w:tc>
          <w:tcPr>
            <w:tcW w:w="377"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7"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 xml:space="preserve">-1 </w:t>
            </w:r>
          </w:p>
        </w:tc>
        <w:tc>
          <w:tcPr>
            <w:tcW w:w="378" w:type="dxa"/>
            <w:vAlign w:val="center"/>
          </w:tcPr>
          <w:p w:rsidR="00D94D8E" w:rsidRPr="00E004E4" w:rsidRDefault="00416EA7" w:rsidP="00F45F3F">
            <w:pPr>
              <w:autoSpaceDE w:val="0"/>
              <w:autoSpaceDN w:val="0"/>
              <w:adjustRightInd w:val="0"/>
              <w:spacing w:after="160" w:line="259" w:lineRule="auto"/>
              <w:ind w:left="-88"/>
              <w:jc w:val="center"/>
              <w:rPr>
                <w:rFonts w:ascii="Times New Roman" w:hAnsi="Times New Roman" w:cs="Times New Roman"/>
                <w:sz w:val="16"/>
                <w:szCs w:val="16"/>
              </w:rPr>
            </w:pPr>
            <w:r>
              <w:rPr>
                <w:rFonts w:ascii="Times New Roman" w:hAnsi="Times New Roman" w:cs="Times New Roman"/>
                <w:sz w:val="16"/>
                <w:szCs w:val="16"/>
              </w:rPr>
              <w:t>2</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601" w:type="dxa"/>
            <w:shd w:val="clear" w:color="auto" w:fill="FFFFFF" w:themeFill="background1"/>
            <w:vAlign w:val="center"/>
          </w:tcPr>
          <w:p w:rsidR="00D94D8E" w:rsidRPr="00E004E4" w:rsidRDefault="00416EA7" w:rsidP="005011D0">
            <w:pPr>
              <w:spacing w:after="160" w:line="259" w:lineRule="auto"/>
              <w:jc w:val="center"/>
              <w:rPr>
                <w:rFonts w:ascii="Times New Roman" w:hAnsi="Times New Roman" w:cs="Times New Roman"/>
                <w:sz w:val="16"/>
                <w:szCs w:val="16"/>
              </w:rPr>
            </w:pPr>
            <w:r>
              <w:rPr>
                <w:rFonts w:ascii="Times New Roman" w:hAnsi="Times New Roman" w:cs="Times New Roman"/>
                <w:sz w:val="16"/>
                <w:szCs w:val="16"/>
              </w:rPr>
              <w:t>1</w:t>
            </w:r>
          </w:p>
        </w:tc>
      </w:tr>
      <w:tr w:rsidR="00D94D8E" w:rsidRPr="00E004E4" w:rsidTr="005011D0">
        <w:tc>
          <w:tcPr>
            <w:tcW w:w="3431" w:type="dxa"/>
            <w:vAlign w:val="bottom"/>
          </w:tcPr>
          <w:p w:rsidR="00D94D8E" w:rsidRPr="00E004E4" w:rsidRDefault="00D94D8E" w:rsidP="00F45F3F">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TO 6. Environmental protection, climate change adaptation</w:t>
            </w:r>
          </w:p>
        </w:tc>
        <w:tc>
          <w:tcPr>
            <w:tcW w:w="377"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377"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601" w:type="dxa"/>
            <w:shd w:val="clear" w:color="auto" w:fill="FFFFFF" w:themeFill="background1"/>
            <w:vAlign w:val="center"/>
          </w:tcPr>
          <w:p w:rsidR="00D94D8E" w:rsidRPr="00E004E4" w:rsidRDefault="00D94D8E" w:rsidP="005011D0">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-4</w:t>
            </w:r>
          </w:p>
        </w:tc>
      </w:tr>
      <w:tr w:rsidR="00D94D8E" w:rsidRPr="00E004E4" w:rsidTr="005011D0">
        <w:tc>
          <w:tcPr>
            <w:tcW w:w="3431" w:type="dxa"/>
            <w:vAlign w:val="bottom"/>
          </w:tcPr>
          <w:p w:rsidR="00D94D8E" w:rsidRPr="00E004E4" w:rsidRDefault="00D94D8E" w:rsidP="00F45F3F">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TO 7. Improvement of accessibility to the regions, develop. of transport and comm. networks and systems</w:t>
            </w:r>
          </w:p>
        </w:tc>
        <w:tc>
          <w:tcPr>
            <w:tcW w:w="377"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377"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601" w:type="dxa"/>
            <w:shd w:val="clear" w:color="auto" w:fill="FFFFFF" w:themeFill="background1"/>
            <w:vAlign w:val="center"/>
          </w:tcPr>
          <w:p w:rsidR="00D94D8E" w:rsidRPr="00E004E4" w:rsidRDefault="00D94D8E" w:rsidP="005011D0">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0</w:t>
            </w:r>
          </w:p>
        </w:tc>
      </w:tr>
      <w:tr w:rsidR="00D94D8E" w:rsidRPr="00E004E4" w:rsidTr="005011D0">
        <w:tc>
          <w:tcPr>
            <w:tcW w:w="3431" w:type="dxa"/>
            <w:vAlign w:val="bottom"/>
          </w:tcPr>
          <w:p w:rsidR="00D94D8E" w:rsidRPr="00E004E4" w:rsidRDefault="00D94D8E" w:rsidP="00F45F3F">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TO 8. Common challenges in the field of safety and security</w:t>
            </w:r>
          </w:p>
        </w:tc>
        <w:tc>
          <w:tcPr>
            <w:tcW w:w="377"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7"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601" w:type="dxa"/>
            <w:shd w:val="clear" w:color="auto" w:fill="FFFFFF" w:themeFill="background1"/>
            <w:vAlign w:val="center"/>
          </w:tcPr>
          <w:p w:rsidR="00D94D8E" w:rsidRPr="00E004E4" w:rsidRDefault="00D94D8E" w:rsidP="005011D0">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1</w:t>
            </w:r>
          </w:p>
        </w:tc>
      </w:tr>
      <w:tr w:rsidR="00D94D8E" w:rsidRPr="00E004E4" w:rsidTr="005011D0">
        <w:tc>
          <w:tcPr>
            <w:tcW w:w="3431" w:type="dxa"/>
            <w:vAlign w:val="bottom"/>
          </w:tcPr>
          <w:p w:rsidR="00D94D8E" w:rsidRPr="00E004E4" w:rsidRDefault="00D94D8E" w:rsidP="00F45F3F">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TO 9. Promotion of energy cooperation</w:t>
            </w:r>
          </w:p>
        </w:tc>
        <w:tc>
          <w:tcPr>
            <w:tcW w:w="377"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377"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601" w:type="dxa"/>
            <w:shd w:val="clear" w:color="auto" w:fill="FFFFFF" w:themeFill="background1"/>
            <w:vAlign w:val="center"/>
          </w:tcPr>
          <w:p w:rsidR="00D94D8E" w:rsidRPr="00E004E4" w:rsidRDefault="00D94D8E" w:rsidP="005011D0">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-1</w:t>
            </w:r>
          </w:p>
        </w:tc>
      </w:tr>
      <w:tr w:rsidR="00D94D8E" w:rsidRPr="00E004E4" w:rsidTr="005011D0">
        <w:tc>
          <w:tcPr>
            <w:tcW w:w="3431" w:type="dxa"/>
            <w:vAlign w:val="bottom"/>
          </w:tcPr>
          <w:p w:rsidR="00D94D8E" w:rsidRPr="00E004E4" w:rsidRDefault="00D94D8E" w:rsidP="00F45F3F">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TO 10. Promotion of border management and border security</w:t>
            </w:r>
          </w:p>
        </w:tc>
        <w:tc>
          <w:tcPr>
            <w:tcW w:w="377"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 xml:space="preserve">-1 </w:t>
            </w:r>
          </w:p>
        </w:tc>
        <w:tc>
          <w:tcPr>
            <w:tcW w:w="377"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8" w:type="dxa"/>
            <w:vAlign w:val="center"/>
          </w:tcPr>
          <w:p w:rsidR="00D94D8E" w:rsidRPr="00E004E4" w:rsidRDefault="00D94D8E" w:rsidP="00F45F3F">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601" w:type="dxa"/>
            <w:shd w:val="clear" w:color="auto" w:fill="FFFFFF" w:themeFill="background1"/>
            <w:vAlign w:val="center"/>
          </w:tcPr>
          <w:p w:rsidR="00D94D8E" w:rsidRPr="00E004E4" w:rsidRDefault="00D94D8E" w:rsidP="005011D0">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1</w:t>
            </w:r>
          </w:p>
        </w:tc>
      </w:tr>
    </w:tbl>
    <w:p w:rsidR="009B1893" w:rsidRPr="00E004E4" w:rsidRDefault="009B1893" w:rsidP="009B1893">
      <w:pPr>
        <w:autoSpaceDE w:val="0"/>
        <w:autoSpaceDN w:val="0"/>
        <w:adjustRightInd w:val="0"/>
        <w:spacing w:after="0" w:line="240" w:lineRule="auto"/>
        <w:rPr>
          <w:rFonts w:ascii="Times New Roman" w:hAnsi="Times New Roman" w:cs="Times New Roman"/>
          <w:b/>
          <w:sz w:val="20"/>
          <w:szCs w:val="20"/>
        </w:rPr>
      </w:pPr>
    </w:p>
    <w:p w:rsidR="009B1893" w:rsidRPr="00E004E4" w:rsidRDefault="009B1893" w:rsidP="009B1893">
      <w:pPr>
        <w:autoSpaceDE w:val="0"/>
        <w:autoSpaceDN w:val="0"/>
        <w:adjustRightInd w:val="0"/>
        <w:spacing w:after="0" w:line="240" w:lineRule="auto"/>
        <w:rPr>
          <w:rFonts w:ascii="Times New Roman" w:hAnsi="Times New Roman" w:cs="Times New Roman"/>
          <w:b/>
          <w:sz w:val="20"/>
          <w:szCs w:val="20"/>
        </w:rPr>
      </w:pPr>
    </w:p>
    <w:p w:rsidR="00A33C6E" w:rsidRPr="00E004E4" w:rsidRDefault="00A33C6E" w:rsidP="00A33C6E">
      <w:pPr>
        <w:autoSpaceDE w:val="0"/>
        <w:autoSpaceDN w:val="0"/>
        <w:adjustRightInd w:val="0"/>
        <w:spacing w:after="0" w:line="240" w:lineRule="auto"/>
        <w:jc w:val="center"/>
        <w:rPr>
          <w:rFonts w:ascii="Times New Roman" w:hAnsi="Times New Roman" w:cs="Times New Roman"/>
          <w:sz w:val="16"/>
          <w:szCs w:val="16"/>
        </w:rPr>
      </w:pPr>
      <w:r w:rsidRPr="00E004E4">
        <w:rPr>
          <w:rFonts w:ascii="Times New Roman" w:hAnsi="Times New Roman" w:cs="Times New Roman"/>
        </w:rPr>
        <w:t>Table 7 Coherence table for Republic of Moldova</w:t>
      </w:r>
      <w:r w:rsidR="00C37CB9" w:rsidRPr="00E004E4">
        <w:rPr>
          <w:rFonts w:ascii="Times New Roman" w:hAnsi="Times New Roman" w:cs="Times New Roman"/>
          <w:sz w:val="16"/>
          <w:szCs w:val="16"/>
        </w:rPr>
        <w:fldChar w:fldCharType="begin"/>
      </w:r>
      <w:r w:rsidRPr="00E004E4">
        <w:rPr>
          <w:rFonts w:ascii="Times New Roman" w:hAnsi="Times New Roman" w:cs="Times New Roman"/>
          <w:sz w:val="16"/>
          <w:szCs w:val="16"/>
        </w:rPr>
        <w:instrText xml:space="preserve"> XE "Table 7 Coherence table for Republic of Moldova" </w:instrText>
      </w:r>
      <w:r w:rsidR="00C37CB9" w:rsidRPr="00E004E4">
        <w:rPr>
          <w:rFonts w:ascii="Times New Roman" w:hAnsi="Times New Roman" w:cs="Times New Roman"/>
          <w:sz w:val="16"/>
          <w:szCs w:val="16"/>
        </w:rPr>
        <w:fldChar w:fldCharType="end"/>
      </w:r>
    </w:p>
    <w:p w:rsidR="009B1893" w:rsidRPr="00E004E4" w:rsidRDefault="009B1893" w:rsidP="009B1893">
      <w:pPr>
        <w:autoSpaceDE w:val="0"/>
        <w:autoSpaceDN w:val="0"/>
        <w:adjustRightInd w:val="0"/>
        <w:spacing w:after="0" w:line="240" w:lineRule="auto"/>
        <w:rPr>
          <w:rFonts w:ascii="Times New Roman" w:hAnsi="Times New Roman" w:cs="Times New Roman"/>
          <w:sz w:val="16"/>
          <w:szCs w:val="16"/>
        </w:rPr>
      </w:pPr>
    </w:p>
    <w:tbl>
      <w:tblPr>
        <w:tblStyle w:val="TableGrid"/>
        <w:tblpPr w:leftFromText="181" w:rightFromText="181" w:vertAnchor="text" w:horzAnchor="margin" w:tblpXSpec="center" w:tblpY="118"/>
        <w:tblOverlap w:val="never"/>
        <w:tblW w:w="10347" w:type="dxa"/>
        <w:tblLayout w:type="fixed"/>
        <w:tblLook w:val="04A0" w:firstRow="1" w:lastRow="0" w:firstColumn="1" w:lastColumn="0" w:noHBand="0" w:noVBand="1"/>
      </w:tblPr>
      <w:tblGrid>
        <w:gridCol w:w="2868"/>
        <w:gridCol w:w="317"/>
        <w:gridCol w:w="413"/>
        <w:gridCol w:w="374"/>
        <w:gridCol w:w="372"/>
        <w:gridCol w:w="424"/>
        <w:gridCol w:w="404"/>
        <w:gridCol w:w="532"/>
        <w:gridCol w:w="520"/>
        <w:gridCol w:w="375"/>
        <w:gridCol w:w="373"/>
        <w:gridCol w:w="375"/>
        <w:gridCol w:w="373"/>
        <w:gridCol w:w="375"/>
        <w:gridCol w:w="377"/>
        <w:gridCol w:w="375"/>
        <w:gridCol w:w="333"/>
        <w:gridCol w:w="351"/>
        <w:gridCol w:w="283"/>
        <w:gridCol w:w="533"/>
      </w:tblGrid>
      <w:tr w:rsidR="00F64F95" w:rsidRPr="00E004E4" w:rsidTr="000A1393">
        <w:tc>
          <w:tcPr>
            <w:tcW w:w="2868" w:type="dxa"/>
          </w:tcPr>
          <w:p w:rsidR="00F64F95" w:rsidRPr="00E004E4" w:rsidRDefault="00F64F95" w:rsidP="009A6112">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Thematic objective/ Programme</w:t>
            </w:r>
          </w:p>
        </w:tc>
        <w:tc>
          <w:tcPr>
            <w:tcW w:w="730" w:type="dxa"/>
            <w:gridSpan w:val="2"/>
          </w:tcPr>
          <w:p w:rsidR="00F64F95" w:rsidRPr="00E004E4" w:rsidRDefault="00F64F95" w:rsidP="009A6112">
            <w:pPr>
              <w:autoSpaceDE w:val="0"/>
              <w:autoSpaceDN w:val="0"/>
              <w:adjustRightInd w:val="0"/>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EU</w:t>
            </w:r>
          </w:p>
        </w:tc>
        <w:tc>
          <w:tcPr>
            <w:tcW w:w="746" w:type="dxa"/>
            <w:gridSpan w:val="2"/>
          </w:tcPr>
          <w:p w:rsidR="00F64F95" w:rsidRPr="00E004E4" w:rsidRDefault="00F64F95" w:rsidP="009A6112">
            <w:pPr>
              <w:autoSpaceDE w:val="0"/>
              <w:autoSpaceDN w:val="0"/>
              <w:adjustRightInd w:val="0"/>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WB</w:t>
            </w:r>
          </w:p>
        </w:tc>
        <w:tc>
          <w:tcPr>
            <w:tcW w:w="828" w:type="dxa"/>
            <w:gridSpan w:val="2"/>
          </w:tcPr>
          <w:p w:rsidR="00F64F95" w:rsidRPr="00E004E4" w:rsidRDefault="00F64F95" w:rsidP="009A6112">
            <w:pPr>
              <w:autoSpaceDE w:val="0"/>
              <w:autoSpaceDN w:val="0"/>
              <w:adjustRightInd w:val="0"/>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USAID</w:t>
            </w:r>
          </w:p>
        </w:tc>
        <w:tc>
          <w:tcPr>
            <w:tcW w:w="1052" w:type="dxa"/>
            <w:gridSpan w:val="2"/>
          </w:tcPr>
          <w:p w:rsidR="00F64F95" w:rsidRPr="00E004E4" w:rsidRDefault="00F64F95" w:rsidP="009A6112">
            <w:pPr>
              <w:autoSpaceDE w:val="0"/>
              <w:autoSpaceDN w:val="0"/>
              <w:adjustRightInd w:val="0"/>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UNDP</w:t>
            </w:r>
          </w:p>
        </w:tc>
        <w:tc>
          <w:tcPr>
            <w:tcW w:w="748" w:type="dxa"/>
            <w:gridSpan w:val="2"/>
          </w:tcPr>
          <w:p w:rsidR="00F64F95" w:rsidRPr="00E004E4" w:rsidRDefault="00F64F95" w:rsidP="009A6112">
            <w:pPr>
              <w:autoSpaceDE w:val="0"/>
              <w:autoSpaceDN w:val="0"/>
              <w:adjustRightInd w:val="0"/>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SIDA</w:t>
            </w:r>
          </w:p>
        </w:tc>
        <w:tc>
          <w:tcPr>
            <w:tcW w:w="748" w:type="dxa"/>
            <w:gridSpan w:val="2"/>
          </w:tcPr>
          <w:p w:rsidR="00F64F95" w:rsidRPr="00E004E4" w:rsidRDefault="00F64F95" w:rsidP="009A6112">
            <w:pPr>
              <w:autoSpaceDE w:val="0"/>
              <w:autoSpaceDN w:val="0"/>
              <w:adjustRightInd w:val="0"/>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Rom</w:t>
            </w:r>
          </w:p>
          <w:p w:rsidR="00F64F95" w:rsidRPr="00E004E4" w:rsidRDefault="00F64F95" w:rsidP="009A6112">
            <w:pPr>
              <w:autoSpaceDE w:val="0"/>
              <w:autoSpaceDN w:val="0"/>
              <w:adjustRightInd w:val="0"/>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ODA</w:t>
            </w:r>
          </w:p>
        </w:tc>
        <w:tc>
          <w:tcPr>
            <w:tcW w:w="752" w:type="dxa"/>
            <w:gridSpan w:val="2"/>
          </w:tcPr>
          <w:p w:rsidR="00F64F95" w:rsidRPr="00E004E4" w:rsidRDefault="00F64F95" w:rsidP="009A6112">
            <w:pPr>
              <w:autoSpaceDE w:val="0"/>
              <w:autoSpaceDN w:val="0"/>
              <w:adjustRightInd w:val="0"/>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GIZ</w:t>
            </w:r>
          </w:p>
        </w:tc>
        <w:tc>
          <w:tcPr>
            <w:tcW w:w="708" w:type="dxa"/>
            <w:gridSpan w:val="2"/>
          </w:tcPr>
          <w:p w:rsidR="00F64F95" w:rsidRPr="00E004E4" w:rsidRDefault="00F64F95" w:rsidP="009A6112">
            <w:pPr>
              <w:autoSpaceDE w:val="0"/>
              <w:autoSpaceDN w:val="0"/>
              <w:adjustRightInd w:val="0"/>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CBC BS</w:t>
            </w:r>
          </w:p>
        </w:tc>
        <w:tc>
          <w:tcPr>
            <w:tcW w:w="634" w:type="dxa"/>
            <w:gridSpan w:val="2"/>
          </w:tcPr>
          <w:p w:rsidR="00F64F95" w:rsidRPr="00E004E4" w:rsidRDefault="00F64F95" w:rsidP="009A6112">
            <w:pPr>
              <w:autoSpaceDE w:val="0"/>
              <w:autoSpaceDN w:val="0"/>
              <w:adjustRightInd w:val="0"/>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MD-UA</w:t>
            </w:r>
          </w:p>
        </w:tc>
        <w:tc>
          <w:tcPr>
            <w:tcW w:w="533" w:type="dxa"/>
          </w:tcPr>
          <w:p w:rsidR="00F64F95" w:rsidRPr="00E004E4" w:rsidRDefault="00F64F95" w:rsidP="009A6112">
            <w:pPr>
              <w:autoSpaceDE w:val="0"/>
              <w:autoSpaceDN w:val="0"/>
              <w:adjustRightInd w:val="0"/>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T</w:t>
            </w:r>
          </w:p>
        </w:tc>
      </w:tr>
      <w:tr w:rsidR="00F64F95" w:rsidRPr="00E004E4" w:rsidTr="000A1393">
        <w:tc>
          <w:tcPr>
            <w:tcW w:w="2868" w:type="dxa"/>
          </w:tcPr>
          <w:p w:rsidR="00F64F95" w:rsidRPr="00E004E4" w:rsidRDefault="00F64F95" w:rsidP="009A6112">
            <w:pPr>
              <w:autoSpaceDE w:val="0"/>
              <w:autoSpaceDN w:val="0"/>
              <w:adjustRightInd w:val="0"/>
              <w:spacing w:after="160" w:line="259" w:lineRule="auto"/>
              <w:rPr>
                <w:rFonts w:ascii="Times New Roman" w:hAnsi="Times New Roman" w:cs="Times New Roman"/>
                <w:sz w:val="16"/>
                <w:szCs w:val="16"/>
              </w:rPr>
            </w:pPr>
          </w:p>
        </w:tc>
        <w:tc>
          <w:tcPr>
            <w:tcW w:w="317" w:type="dxa"/>
          </w:tcPr>
          <w:p w:rsidR="00F64F95" w:rsidRPr="00E004E4" w:rsidRDefault="00F64F95" w:rsidP="009A6112">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O</w:t>
            </w:r>
          </w:p>
        </w:tc>
        <w:tc>
          <w:tcPr>
            <w:tcW w:w="413" w:type="dxa"/>
          </w:tcPr>
          <w:p w:rsidR="00F64F95" w:rsidRPr="00E004E4" w:rsidRDefault="00F64F95" w:rsidP="009A6112">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E</w:t>
            </w:r>
          </w:p>
        </w:tc>
        <w:tc>
          <w:tcPr>
            <w:tcW w:w="374" w:type="dxa"/>
          </w:tcPr>
          <w:p w:rsidR="00F64F95" w:rsidRPr="00E004E4" w:rsidRDefault="00F64F95" w:rsidP="009A6112">
            <w:pPr>
              <w:autoSpaceDE w:val="0"/>
              <w:autoSpaceDN w:val="0"/>
              <w:adjustRightInd w:val="0"/>
              <w:spacing w:after="160" w:line="259" w:lineRule="auto"/>
              <w:rPr>
                <w:rFonts w:ascii="Times New Roman" w:hAnsi="Times New Roman" w:cs="Times New Roman"/>
                <w:sz w:val="16"/>
                <w:szCs w:val="16"/>
              </w:rPr>
            </w:pPr>
          </w:p>
        </w:tc>
        <w:tc>
          <w:tcPr>
            <w:tcW w:w="372" w:type="dxa"/>
          </w:tcPr>
          <w:p w:rsidR="00F64F95" w:rsidRPr="00E004E4" w:rsidRDefault="00F64F95" w:rsidP="009A6112">
            <w:pPr>
              <w:autoSpaceDE w:val="0"/>
              <w:autoSpaceDN w:val="0"/>
              <w:adjustRightInd w:val="0"/>
              <w:spacing w:after="160" w:line="259" w:lineRule="auto"/>
              <w:rPr>
                <w:rFonts w:ascii="Times New Roman" w:hAnsi="Times New Roman" w:cs="Times New Roman"/>
                <w:sz w:val="16"/>
                <w:szCs w:val="16"/>
              </w:rPr>
            </w:pPr>
          </w:p>
        </w:tc>
        <w:tc>
          <w:tcPr>
            <w:tcW w:w="424" w:type="dxa"/>
          </w:tcPr>
          <w:p w:rsidR="00F64F95" w:rsidRPr="00E004E4" w:rsidRDefault="00F64F95" w:rsidP="009A6112">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O</w:t>
            </w:r>
          </w:p>
        </w:tc>
        <w:tc>
          <w:tcPr>
            <w:tcW w:w="404" w:type="dxa"/>
          </w:tcPr>
          <w:p w:rsidR="00F64F95" w:rsidRPr="00E004E4" w:rsidRDefault="00F64F95" w:rsidP="009A6112">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E</w:t>
            </w:r>
          </w:p>
        </w:tc>
        <w:tc>
          <w:tcPr>
            <w:tcW w:w="532" w:type="dxa"/>
          </w:tcPr>
          <w:p w:rsidR="00F64F95" w:rsidRPr="00E004E4" w:rsidRDefault="00F64F95" w:rsidP="009A6112">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O</w:t>
            </w:r>
          </w:p>
        </w:tc>
        <w:tc>
          <w:tcPr>
            <w:tcW w:w="520" w:type="dxa"/>
          </w:tcPr>
          <w:p w:rsidR="00F64F95" w:rsidRPr="00E004E4" w:rsidRDefault="00F64F95" w:rsidP="009A6112">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E</w:t>
            </w:r>
          </w:p>
        </w:tc>
        <w:tc>
          <w:tcPr>
            <w:tcW w:w="375" w:type="dxa"/>
          </w:tcPr>
          <w:p w:rsidR="00F64F95" w:rsidRPr="00E004E4" w:rsidRDefault="00F64F95" w:rsidP="009A6112">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O</w:t>
            </w:r>
          </w:p>
        </w:tc>
        <w:tc>
          <w:tcPr>
            <w:tcW w:w="373" w:type="dxa"/>
          </w:tcPr>
          <w:p w:rsidR="00F64F95" w:rsidRPr="00E004E4" w:rsidRDefault="00F64F95" w:rsidP="009A6112">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E</w:t>
            </w:r>
          </w:p>
        </w:tc>
        <w:tc>
          <w:tcPr>
            <w:tcW w:w="375" w:type="dxa"/>
          </w:tcPr>
          <w:p w:rsidR="00F64F95" w:rsidRPr="00E004E4" w:rsidRDefault="00F64F95" w:rsidP="009A6112">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O</w:t>
            </w:r>
          </w:p>
        </w:tc>
        <w:tc>
          <w:tcPr>
            <w:tcW w:w="373" w:type="dxa"/>
          </w:tcPr>
          <w:p w:rsidR="00F64F95" w:rsidRPr="00E004E4" w:rsidRDefault="00F64F95" w:rsidP="009A6112">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E</w:t>
            </w:r>
          </w:p>
        </w:tc>
        <w:tc>
          <w:tcPr>
            <w:tcW w:w="375" w:type="dxa"/>
          </w:tcPr>
          <w:p w:rsidR="00F64F95" w:rsidRPr="00E004E4" w:rsidRDefault="00F64F95" w:rsidP="009A6112">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O</w:t>
            </w:r>
          </w:p>
        </w:tc>
        <w:tc>
          <w:tcPr>
            <w:tcW w:w="377" w:type="dxa"/>
          </w:tcPr>
          <w:p w:rsidR="00F64F95" w:rsidRPr="00E004E4" w:rsidRDefault="00F64F95" w:rsidP="009A6112">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E</w:t>
            </w:r>
          </w:p>
        </w:tc>
        <w:tc>
          <w:tcPr>
            <w:tcW w:w="375" w:type="dxa"/>
          </w:tcPr>
          <w:p w:rsidR="00F64F95" w:rsidRPr="00E004E4" w:rsidRDefault="00F64F95" w:rsidP="009A6112">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O</w:t>
            </w:r>
          </w:p>
        </w:tc>
        <w:tc>
          <w:tcPr>
            <w:tcW w:w="333" w:type="dxa"/>
          </w:tcPr>
          <w:p w:rsidR="00F64F95" w:rsidRPr="00E004E4" w:rsidRDefault="00F64F95" w:rsidP="009A6112">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E</w:t>
            </w:r>
          </w:p>
        </w:tc>
        <w:tc>
          <w:tcPr>
            <w:tcW w:w="351" w:type="dxa"/>
          </w:tcPr>
          <w:p w:rsidR="00F64F95" w:rsidRPr="00E004E4" w:rsidRDefault="00F64F95" w:rsidP="009A6112">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O</w:t>
            </w:r>
          </w:p>
        </w:tc>
        <w:tc>
          <w:tcPr>
            <w:tcW w:w="283" w:type="dxa"/>
          </w:tcPr>
          <w:p w:rsidR="00F64F95" w:rsidRPr="00E004E4" w:rsidRDefault="00F64F95" w:rsidP="009A6112">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E</w:t>
            </w:r>
          </w:p>
        </w:tc>
        <w:tc>
          <w:tcPr>
            <w:tcW w:w="533" w:type="dxa"/>
          </w:tcPr>
          <w:p w:rsidR="00F64F95" w:rsidRPr="00E004E4" w:rsidRDefault="00F64F95" w:rsidP="009A6112">
            <w:pPr>
              <w:autoSpaceDE w:val="0"/>
              <w:autoSpaceDN w:val="0"/>
              <w:adjustRightInd w:val="0"/>
              <w:spacing w:after="160" w:line="259" w:lineRule="auto"/>
              <w:rPr>
                <w:rFonts w:ascii="Times New Roman" w:hAnsi="Times New Roman" w:cs="Times New Roman"/>
                <w:sz w:val="16"/>
                <w:szCs w:val="16"/>
              </w:rPr>
            </w:pPr>
          </w:p>
        </w:tc>
      </w:tr>
      <w:tr w:rsidR="00F64F95" w:rsidRPr="00E004E4" w:rsidTr="000A1393">
        <w:tc>
          <w:tcPr>
            <w:tcW w:w="2868" w:type="dxa"/>
            <w:vAlign w:val="center"/>
          </w:tcPr>
          <w:p w:rsidR="00F64F95" w:rsidRPr="00E004E4" w:rsidRDefault="00F64F95" w:rsidP="009A6112">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 xml:space="preserve">TO 1. Business and SME </w:t>
            </w:r>
          </w:p>
          <w:p w:rsidR="00F64F95" w:rsidRPr="00E004E4" w:rsidRDefault="00F64F95" w:rsidP="009A6112">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development</w:t>
            </w:r>
          </w:p>
        </w:tc>
        <w:tc>
          <w:tcPr>
            <w:tcW w:w="317"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413"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4"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372"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424"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404"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532"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520"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5"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373"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5"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3"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5"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7"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5"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333"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51" w:type="dxa"/>
            <w:shd w:val="clear" w:color="auto" w:fill="FFFFFF" w:themeFill="background1"/>
            <w:vAlign w:val="center"/>
          </w:tcPr>
          <w:p w:rsidR="00F64F95" w:rsidRPr="00E004E4" w:rsidRDefault="00F64F95" w:rsidP="009A6112">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283" w:type="dxa"/>
            <w:shd w:val="clear" w:color="auto" w:fill="FFFFFF" w:themeFill="background1"/>
            <w:vAlign w:val="center"/>
          </w:tcPr>
          <w:p w:rsidR="00F64F95" w:rsidRPr="00E004E4" w:rsidRDefault="00F64F95" w:rsidP="009A6112">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533" w:type="dxa"/>
            <w:shd w:val="clear" w:color="auto" w:fill="FFFFFF" w:themeFill="background1"/>
            <w:vAlign w:val="center"/>
          </w:tcPr>
          <w:p w:rsidR="00F64F95" w:rsidRPr="00E004E4" w:rsidRDefault="00F64F95" w:rsidP="009A6112">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-10</w:t>
            </w:r>
          </w:p>
        </w:tc>
      </w:tr>
      <w:tr w:rsidR="00F64F95" w:rsidRPr="00E004E4" w:rsidTr="000A1393">
        <w:tc>
          <w:tcPr>
            <w:tcW w:w="2868" w:type="dxa"/>
            <w:vAlign w:val="bottom"/>
          </w:tcPr>
          <w:p w:rsidR="00F64F95" w:rsidRPr="00E004E4" w:rsidRDefault="00F64F95" w:rsidP="009A6112">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TO 2. Support to education, research, technological development &amp; innovation</w:t>
            </w:r>
          </w:p>
        </w:tc>
        <w:tc>
          <w:tcPr>
            <w:tcW w:w="317"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413"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4"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2"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424"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404"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532"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520"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5"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3"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5"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3"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375"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7"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5"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33"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51" w:type="dxa"/>
            <w:shd w:val="clear" w:color="auto" w:fill="FFFFFF" w:themeFill="background1"/>
            <w:vAlign w:val="center"/>
          </w:tcPr>
          <w:p w:rsidR="00F64F95" w:rsidRPr="00E004E4" w:rsidRDefault="00F64F95" w:rsidP="009A6112">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283" w:type="dxa"/>
            <w:shd w:val="clear" w:color="auto" w:fill="FFFFFF" w:themeFill="background1"/>
            <w:vAlign w:val="center"/>
          </w:tcPr>
          <w:p w:rsidR="00F64F95" w:rsidRPr="00E004E4" w:rsidRDefault="00F64F95" w:rsidP="009A6112">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533" w:type="dxa"/>
            <w:shd w:val="clear" w:color="auto" w:fill="FFFFFF" w:themeFill="background1"/>
            <w:vAlign w:val="center"/>
          </w:tcPr>
          <w:p w:rsidR="00F64F95" w:rsidRPr="00E004E4" w:rsidRDefault="00F64F95" w:rsidP="009A6112">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r>
      <w:tr w:rsidR="00F64F95" w:rsidRPr="00E004E4" w:rsidTr="000A1393">
        <w:tc>
          <w:tcPr>
            <w:tcW w:w="2868" w:type="dxa"/>
            <w:vAlign w:val="bottom"/>
          </w:tcPr>
          <w:p w:rsidR="00F64F95" w:rsidRPr="00E004E4" w:rsidRDefault="00F64F95" w:rsidP="009A6112">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TO 3. Promotion of local culture and preservation of historical heritage</w:t>
            </w:r>
          </w:p>
        </w:tc>
        <w:tc>
          <w:tcPr>
            <w:tcW w:w="317"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413"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4"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2"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424"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404"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532"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520"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5"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3"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5"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3"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5"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7"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5"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33"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51" w:type="dxa"/>
            <w:shd w:val="clear" w:color="auto" w:fill="FFFFFF" w:themeFill="background1"/>
            <w:vAlign w:val="center"/>
          </w:tcPr>
          <w:p w:rsidR="00F64F95" w:rsidRPr="00E004E4" w:rsidRDefault="00F64F95" w:rsidP="009A6112">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283" w:type="dxa"/>
            <w:shd w:val="clear" w:color="auto" w:fill="FFFFFF" w:themeFill="background1"/>
            <w:vAlign w:val="center"/>
          </w:tcPr>
          <w:p w:rsidR="00F64F95" w:rsidRPr="00E004E4" w:rsidRDefault="00F64F95" w:rsidP="009A6112">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533" w:type="dxa"/>
            <w:shd w:val="clear" w:color="auto" w:fill="FFFFFF" w:themeFill="background1"/>
            <w:vAlign w:val="center"/>
          </w:tcPr>
          <w:p w:rsidR="00F64F95" w:rsidRPr="00E004E4" w:rsidRDefault="00F64F95" w:rsidP="009A6112">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1</w:t>
            </w:r>
          </w:p>
        </w:tc>
      </w:tr>
      <w:tr w:rsidR="00F64F95" w:rsidRPr="00E004E4" w:rsidTr="000A1393">
        <w:tc>
          <w:tcPr>
            <w:tcW w:w="2868" w:type="dxa"/>
            <w:vAlign w:val="bottom"/>
          </w:tcPr>
          <w:p w:rsidR="00F64F95" w:rsidRPr="00E004E4" w:rsidRDefault="00F64F95" w:rsidP="009A6112">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TO 4. Promotion of social inclusion and  fight against poverty</w:t>
            </w:r>
          </w:p>
        </w:tc>
        <w:tc>
          <w:tcPr>
            <w:tcW w:w="317"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413"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4"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372"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424"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404"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532"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520"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5"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3"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5"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3"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5"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7"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5"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33"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51" w:type="dxa"/>
            <w:shd w:val="clear" w:color="auto" w:fill="FFFFFF" w:themeFill="background1"/>
            <w:vAlign w:val="center"/>
          </w:tcPr>
          <w:p w:rsidR="00F64F95" w:rsidRPr="00E004E4" w:rsidRDefault="00F64F95" w:rsidP="009A6112">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283" w:type="dxa"/>
            <w:shd w:val="clear" w:color="auto" w:fill="FFFFFF" w:themeFill="background1"/>
            <w:vAlign w:val="center"/>
          </w:tcPr>
          <w:p w:rsidR="00F64F95" w:rsidRPr="00E004E4" w:rsidRDefault="00F64F95" w:rsidP="009A6112">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533" w:type="dxa"/>
            <w:shd w:val="clear" w:color="auto" w:fill="FFFFFF" w:themeFill="background1"/>
            <w:vAlign w:val="center"/>
          </w:tcPr>
          <w:p w:rsidR="00F64F95" w:rsidRPr="00E004E4" w:rsidRDefault="00F64F95" w:rsidP="009A6112">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- 4</w:t>
            </w:r>
          </w:p>
        </w:tc>
      </w:tr>
      <w:tr w:rsidR="00F64F95" w:rsidRPr="00E004E4" w:rsidTr="000A1393">
        <w:tc>
          <w:tcPr>
            <w:tcW w:w="2868" w:type="dxa"/>
            <w:vAlign w:val="bottom"/>
          </w:tcPr>
          <w:p w:rsidR="00F64F95" w:rsidRPr="00E004E4" w:rsidRDefault="00F64F95" w:rsidP="009A6112">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TO 5. Support to local &amp; regional good governance</w:t>
            </w:r>
          </w:p>
        </w:tc>
        <w:tc>
          <w:tcPr>
            <w:tcW w:w="317"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413"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4"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2"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424"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404"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532"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520"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5"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373"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5"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373"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5"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377"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375"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33"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51" w:type="dxa"/>
            <w:shd w:val="clear" w:color="auto" w:fill="FFFFFF" w:themeFill="background1"/>
            <w:vAlign w:val="center"/>
          </w:tcPr>
          <w:p w:rsidR="00F64F95" w:rsidRPr="00E004E4" w:rsidRDefault="00F64F95" w:rsidP="009A6112">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283" w:type="dxa"/>
            <w:shd w:val="clear" w:color="auto" w:fill="FFFFFF" w:themeFill="background1"/>
            <w:vAlign w:val="center"/>
          </w:tcPr>
          <w:p w:rsidR="00F64F95" w:rsidRPr="00E004E4" w:rsidRDefault="00F64F95" w:rsidP="009A6112">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533" w:type="dxa"/>
            <w:shd w:val="clear" w:color="auto" w:fill="FFFFFF" w:themeFill="background1"/>
            <w:vAlign w:val="center"/>
          </w:tcPr>
          <w:p w:rsidR="00F64F95" w:rsidRPr="00E004E4" w:rsidRDefault="00F64F95" w:rsidP="009A6112">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- 7</w:t>
            </w:r>
          </w:p>
        </w:tc>
      </w:tr>
      <w:tr w:rsidR="00F64F95" w:rsidRPr="00E004E4" w:rsidTr="000A1393">
        <w:tc>
          <w:tcPr>
            <w:tcW w:w="2868" w:type="dxa"/>
            <w:vAlign w:val="bottom"/>
          </w:tcPr>
          <w:p w:rsidR="00F64F95" w:rsidRPr="00E004E4" w:rsidRDefault="00F64F95" w:rsidP="009A6112">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TO 6. Environmental protection, climate change adaptation</w:t>
            </w:r>
          </w:p>
        </w:tc>
        <w:tc>
          <w:tcPr>
            <w:tcW w:w="317"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413"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374"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372"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424"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404"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532"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520"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5"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373"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5"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3"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5"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7"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375"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333"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51" w:type="dxa"/>
            <w:shd w:val="clear" w:color="auto" w:fill="FFFFFF" w:themeFill="background1"/>
            <w:vAlign w:val="center"/>
          </w:tcPr>
          <w:p w:rsidR="00F64F95" w:rsidRPr="00E004E4" w:rsidRDefault="00F64F95" w:rsidP="009A6112">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283" w:type="dxa"/>
            <w:shd w:val="clear" w:color="auto" w:fill="FFFFFF" w:themeFill="background1"/>
            <w:vAlign w:val="center"/>
          </w:tcPr>
          <w:p w:rsidR="00F64F95" w:rsidRPr="00E004E4" w:rsidRDefault="00F64F95" w:rsidP="009A6112">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533" w:type="dxa"/>
            <w:shd w:val="clear" w:color="auto" w:fill="FFFFFF" w:themeFill="background1"/>
            <w:vAlign w:val="center"/>
          </w:tcPr>
          <w:p w:rsidR="00F64F95" w:rsidRPr="00E004E4" w:rsidRDefault="00F64F95" w:rsidP="009A6112">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- 4</w:t>
            </w:r>
          </w:p>
        </w:tc>
      </w:tr>
      <w:tr w:rsidR="00F64F95" w:rsidRPr="00E004E4" w:rsidTr="000A1393">
        <w:tc>
          <w:tcPr>
            <w:tcW w:w="2868" w:type="dxa"/>
            <w:vAlign w:val="bottom"/>
          </w:tcPr>
          <w:p w:rsidR="00F64F95" w:rsidRPr="00E004E4" w:rsidRDefault="00F64F95" w:rsidP="009A6112">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TO 7. Improvement of accessibility to the regions, develop. of transport and comm. networks and systems</w:t>
            </w:r>
          </w:p>
        </w:tc>
        <w:tc>
          <w:tcPr>
            <w:tcW w:w="317"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413"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4"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2"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424"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404"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532"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520"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5"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3"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5"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3"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5"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7"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5"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33"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51" w:type="dxa"/>
            <w:shd w:val="clear" w:color="auto" w:fill="FFFFFF" w:themeFill="background1"/>
            <w:vAlign w:val="center"/>
          </w:tcPr>
          <w:p w:rsidR="00F64F95" w:rsidRPr="00E004E4" w:rsidRDefault="00F64F95" w:rsidP="009A6112">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283" w:type="dxa"/>
            <w:shd w:val="clear" w:color="auto" w:fill="FFFFFF" w:themeFill="background1"/>
            <w:vAlign w:val="center"/>
          </w:tcPr>
          <w:p w:rsidR="00F64F95" w:rsidRPr="00E004E4" w:rsidRDefault="00F64F95" w:rsidP="009A6112">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533" w:type="dxa"/>
            <w:shd w:val="clear" w:color="auto" w:fill="FFFFFF" w:themeFill="background1"/>
            <w:vAlign w:val="center"/>
          </w:tcPr>
          <w:p w:rsidR="00F64F95" w:rsidRPr="00E004E4" w:rsidRDefault="00F64F95" w:rsidP="009A6112">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0</w:t>
            </w:r>
          </w:p>
        </w:tc>
      </w:tr>
      <w:tr w:rsidR="00F64F95" w:rsidRPr="00E004E4" w:rsidTr="000A1393">
        <w:tc>
          <w:tcPr>
            <w:tcW w:w="2868" w:type="dxa"/>
            <w:vAlign w:val="bottom"/>
          </w:tcPr>
          <w:p w:rsidR="00F64F95" w:rsidRPr="00E004E4" w:rsidRDefault="00F64F95" w:rsidP="009A6112">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TO 8. Common challenges in the field of safety and security</w:t>
            </w:r>
          </w:p>
        </w:tc>
        <w:tc>
          <w:tcPr>
            <w:tcW w:w="317"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413"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4"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2"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424"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404"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532"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520"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5"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3"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5"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373"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5"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7"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375"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33"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51" w:type="dxa"/>
            <w:shd w:val="clear" w:color="auto" w:fill="FFFFFF" w:themeFill="background1"/>
            <w:vAlign w:val="center"/>
          </w:tcPr>
          <w:p w:rsidR="00F64F95" w:rsidRPr="00E004E4" w:rsidRDefault="00F64F95" w:rsidP="009A6112">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283" w:type="dxa"/>
            <w:shd w:val="clear" w:color="auto" w:fill="FFFFFF" w:themeFill="background1"/>
            <w:vAlign w:val="center"/>
          </w:tcPr>
          <w:p w:rsidR="00F64F95" w:rsidRPr="00E004E4" w:rsidRDefault="00F64F95" w:rsidP="009A6112">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533" w:type="dxa"/>
            <w:shd w:val="clear" w:color="auto" w:fill="FFFFFF" w:themeFill="background1"/>
            <w:vAlign w:val="center"/>
          </w:tcPr>
          <w:p w:rsidR="00F64F95" w:rsidRPr="00E004E4" w:rsidRDefault="00F64F95" w:rsidP="009A6112">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0</w:t>
            </w:r>
          </w:p>
        </w:tc>
      </w:tr>
      <w:tr w:rsidR="00F64F95" w:rsidRPr="00E004E4" w:rsidTr="000A1393">
        <w:tc>
          <w:tcPr>
            <w:tcW w:w="2868" w:type="dxa"/>
            <w:vAlign w:val="bottom"/>
          </w:tcPr>
          <w:p w:rsidR="00F64F95" w:rsidRPr="00E004E4" w:rsidRDefault="00F64F95" w:rsidP="009A6112">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TO 9. Promotion of energy cooperation</w:t>
            </w:r>
          </w:p>
        </w:tc>
        <w:tc>
          <w:tcPr>
            <w:tcW w:w="317"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413"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374"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2"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424"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404"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532"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520"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5"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3"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5"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373"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375"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7"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375"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33"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51" w:type="dxa"/>
            <w:shd w:val="clear" w:color="auto" w:fill="FFFFFF" w:themeFill="background1"/>
            <w:vAlign w:val="center"/>
          </w:tcPr>
          <w:p w:rsidR="00F64F95" w:rsidRPr="00E004E4" w:rsidRDefault="00F64F95" w:rsidP="009A6112">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283" w:type="dxa"/>
            <w:shd w:val="clear" w:color="auto" w:fill="FFFFFF" w:themeFill="background1"/>
            <w:vAlign w:val="center"/>
          </w:tcPr>
          <w:p w:rsidR="00F64F95" w:rsidRPr="00E004E4" w:rsidRDefault="00F64F95" w:rsidP="009A6112">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533" w:type="dxa"/>
            <w:shd w:val="clear" w:color="auto" w:fill="FFFFFF" w:themeFill="background1"/>
            <w:vAlign w:val="center"/>
          </w:tcPr>
          <w:p w:rsidR="00F64F95" w:rsidRPr="00E004E4" w:rsidRDefault="00F64F95" w:rsidP="009A6112">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0</w:t>
            </w:r>
          </w:p>
        </w:tc>
      </w:tr>
      <w:tr w:rsidR="00F64F95" w:rsidRPr="00E004E4" w:rsidTr="000A1393">
        <w:tc>
          <w:tcPr>
            <w:tcW w:w="2868" w:type="dxa"/>
            <w:vAlign w:val="bottom"/>
          </w:tcPr>
          <w:p w:rsidR="00F64F95" w:rsidRPr="00E004E4" w:rsidRDefault="00F64F95" w:rsidP="009A6112">
            <w:pPr>
              <w:autoSpaceDE w:val="0"/>
              <w:autoSpaceDN w:val="0"/>
              <w:adjustRightInd w:val="0"/>
              <w:spacing w:after="160" w:line="259" w:lineRule="auto"/>
              <w:rPr>
                <w:rFonts w:ascii="Times New Roman" w:hAnsi="Times New Roman" w:cs="Times New Roman"/>
                <w:sz w:val="16"/>
                <w:szCs w:val="16"/>
              </w:rPr>
            </w:pPr>
            <w:r w:rsidRPr="00E004E4">
              <w:rPr>
                <w:rFonts w:ascii="Times New Roman" w:hAnsi="Times New Roman" w:cs="Times New Roman"/>
                <w:sz w:val="16"/>
                <w:szCs w:val="16"/>
              </w:rPr>
              <w:t>TO 10. Promotion of border management and border security</w:t>
            </w:r>
          </w:p>
        </w:tc>
        <w:tc>
          <w:tcPr>
            <w:tcW w:w="317"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413"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2</w:t>
            </w:r>
          </w:p>
        </w:tc>
        <w:tc>
          <w:tcPr>
            <w:tcW w:w="374"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2"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424"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404"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532"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520"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5"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3"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5"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3"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375"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7"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75"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33" w:type="dxa"/>
            <w:vAlign w:val="center"/>
          </w:tcPr>
          <w:p w:rsidR="00F64F95" w:rsidRPr="00E004E4" w:rsidRDefault="00F64F95" w:rsidP="009A6112">
            <w:pPr>
              <w:autoSpaceDE w:val="0"/>
              <w:autoSpaceDN w:val="0"/>
              <w:adjustRightInd w:val="0"/>
              <w:spacing w:after="160" w:line="259" w:lineRule="auto"/>
              <w:ind w:left="-88"/>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351" w:type="dxa"/>
            <w:shd w:val="clear" w:color="auto" w:fill="FFFFFF" w:themeFill="background1"/>
            <w:vAlign w:val="center"/>
          </w:tcPr>
          <w:p w:rsidR="00F64F95" w:rsidRPr="00E004E4" w:rsidRDefault="00F64F95" w:rsidP="009A6112">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-1</w:t>
            </w:r>
          </w:p>
        </w:tc>
        <w:tc>
          <w:tcPr>
            <w:tcW w:w="283" w:type="dxa"/>
            <w:shd w:val="clear" w:color="auto" w:fill="FFFFFF" w:themeFill="background1"/>
            <w:vAlign w:val="center"/>
          </w:tcPr>
          <w:p w:rsidR="00F64F95" w:rsidRPr="00E004E4" w:rsidRDefault="00F64F95" w:rsidP="009A6112">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0</w:t>
            </w:r>
          </w:p>
        </w:tc>
        <w:tc>
          <w:tcPr>
            <w:tcW w:w="533" w:type="dxa"/>
            <w:shd w:val="clear" w:color="auto" w:fill="FFFFFF" w:themeFill="background1"/>
            <w:vAlign w:val="center"/>
          </w:tcPr>
          <w:p w:rsidR="00F64F95" w:rsidRPr="00E004E4" w:rsidRDefault="00F64F95" w:rsidP="009A6112">
            <w:pPr>
              <w:spacing w:after="160" w:line="259" w:lineRule="auto"/>
              <w:jc w:val="center"/>
              <w:rPr>
                <w:rFonts w:ascii="Times New Roman" w:hAnsi="Times New Roman" w:cs="Times New Roman"/>
                <w:sz w:val="16"/>
                <w:szCs w:val="16"/>
              </w:rPr>
            </w:pPr>
            <w:r w:rsidRPr="00E004E4">
              <w:rPr>
                <w:rFonts w:ascii="Times New Roman" w:hAnsi="Times New Roman" w:cs="Times New Roman"/>
                <w:sz w:val="16"/>
                <w:szCs w:val="16"/>
              </w:rPr>
              <w:t>-1</w:t>
            </w:r>
          </w:p>
        </w:tc>
      </w:tr>
    </w:tbl>
    <w:p w:rsidR="00F64F95" w:rsidRPr="00E004E4" w:rsidRDefault="00F64F95" w:rsidP="009B1893">
      <w:pPr>
        <w:autoSpaceDE w:val="0"/>
        <w:autoSpaceDN w:val="0"/>
        <w:adjustRightInd w:val="0"/>
        <w:spacing w:after="0" w:line="240" w:lineRule="auto"/>
        <w:jc w:val="both"/>
        <w:rPr>
          <w:rFonts w:ascii="Times New Roman" w:hAnsi="Times New Roman" w:cs="Times New Roman"/>
          <w:sz w:val="20"/>
          <w:szCs w:val="20"/>
        </w:rPr>
      </w:pPr>
    </w:p>
    <w:p w:rsidR="00C87EB9" w:rsidRPr="00E004E4" w:rsidRDefault="00C87EB9" w:rsidP="009B1893">
      <w:pPr>
        <w:autoSpaceDE w:val="0"/>
        <w:autoSpaceDN w:val="0"/>
        <w:adjustRightInd w:val="0"/>
        <w:spacing w:after="0" w:line="240" w:lineRule="auto"/>
        <w:jc w:val="both"/>
        <w:rPr>
          <w:rFonts w:ascii="Times New Roman" w:hAnsi="Times New Roman" w:cs="Times New Roman"/>
          <w:sz w:val="20"/>
          <w:szCs w:val="20"/>
        </w:rPr>
      </w:pPr>
    </w:p>
    <w:p w:rsidR="009B1893" w:rsidRPr="00E004E4" w:rsidRDefault="009B1893" w:rsidP="00143214">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The overall results generated by the analysis of coherence with national strategies and EU strategies as well as </w:t>
      </w:r>
      <w:r w:rsidR="00143214" w:rsidRPr="00E004E4">
        <w:rPr>
          <w:rFonts w:ascii="Times New Roman" w:hAnsi="Times New Roman" w:cs="Times New Roman"/>
        </w:rPr>
        <w:t>t</w:t>
      </w:r>
      <w:r w:rsidRPr="00E004E4">
        <w:rPr>
          <w:rFonts w:ascii="Times New Roman" w:hAnsi="Times New Roman" w:cs="Times New Roman"/>
        </w:rPr>
        <w:t>he alignment with EU financial instruments and other international donors are  presented below.</w:t>
      </w:r>
    </w:p>
    <w:p w:rsidR="009B1893" w:rsidRPr="00E004E4" w:rsidRDefault="009B1893" w:rsidP="009B1893">
      <w:pPr>
        <w:autoSpaceDE w:val="0"/>
        <w:autoSpaceDN w:val="0"/>
        <w:adjustRightInd w:val="0"/>
        <w:spacing w:after="0" w:line="240" w:lineRule="auto"/>
        <w:rPr>
          <w:rFonts w:ascii="Times New Roman" w:hAnsi="Times New Roman" w:cs="Times New Roman"/>
          <w:sz w:val="20"/>
          <w:szCs w:val="20"/>
        </w:rPr>
      </w:pPr>
    </w:p>
    <w:p w:rsidR="00A33C6E" w:rsidRPr="00E004E4" w:rsidRDefault="00A33C6E" w:rsidP="00A33C6E">
      <w:pPr>
        <w:autoSpaceDE w:val="0"/>
        <w:autoSpaceDN w:val="0"/>
        <w:adjustRightInd w:val="0"/>
        <w:spacing w:after="0" w:line="240" w:lineRule="auto"/>
        <w:jc w:val="center"/>
        <w:rPr>
          <w:rFonts w:ascii="Times New Roman" w:hAnsi="Times New Roman" w:cs="Times New Roman"/>
        </w:rPr>
      </w:pPr>
      <w:r w:rsidRPr="00E004E4">
        <w:rPr>
          <w:rFonts w:ascii="Times New Roman" w:hAnsi="Times New Roman" w:cs="Times New Roman"/>
        </w:rPr>
        <w:t>Table 8 – Overall results</w:t>
      </w:r>
      <w:r w:rsidR="00C37CB9" w:rsidRPr="00E004E4">
        <w:rPr>
          <w:rFonts w:ascii="Times New Roman" w:hAnsi="Times New Roman" w:cs="Times New Roman"/>
        </w:rPr>
        <w:fldChar w:fldCharType="begin"/>
      </w:r>
      <w:r w:rsidRPr="00E004E4">
        <w:rPr>
          <w:rFonts w:ascii="Times New Roman" w:hAnsi="Times New Roman" w:cs="Times New Roman"/>
        </w:rPr>
        <w:instrText xml:space="preserve"> XE "Table 8 – Overall results" </w:instrText>
      </w:r>
      <w:r w:rsidR="00C37CB9" w:rsidRPr="00E004E4">
        <w:rPr>
          <w:rFonts w:ascii="Times New Roman" w:hAnsi="Times New Roman" w:cs="Times New Roman"/>
        </w:rPr>
        <w:fldChar w:fldCharType="end"/>
      </w:r>
    </w:p>
    <w:p w:rsidR="00A33C6E" w:rsidRPr="00E004E4" w:rsidRDefault="00A33C6E" w:rsidP="009B1893">
      <w:pPr>
        <w:autoSpaceDE w:val="0"/>
        <w:autoSpaceDN w:val="0"/>
        <w:adjustRightInd w:val="0"/>
        <w:spacing w:after="0" w:line="240" w:lineRule="auto"/>
        <w:rPr>
          <w:rFonts w:ascii="Times New Roman" w:hAnsi="Times New Roman" w:cs="Times New Roman"/>
          <w:sz w:val="20"/>
          <w:szCs w:val="20"/>
        </w:rPr>
      </w:pPr>
    </w:p>
    <w:tbl>
      <w:tblPr>
        <w:tblStyle w:val="TableGrid"/>
        <w:tblpPr w:leftFromText="181" w:rightFromText="181" w:vertAnchor="text" w:horzAnchor="margin" w:tblpY="51"/>
        <w:tblOverlap w:val="never"/>
        <w:tblW w:w="9322" w:type="dxa"/>
        <w:tblLook w:val="04A0" w:firstRow="1" w:lastRow="0" w:firstColumn="1" w:lastColumn="0" w:noHBand="0" w:noVBand="1"/>
      </w:tblPr>
      <w:tblGrid>
        <w:gridCol w:w="6206"/>
        <w:gridCol w:w="702"/>
        <w:gridCol w:w="704"/>
        <w:gridCol w:w="1005"/>
        <w:gridCol w:w="705"/>
      </w:tblGrid>
      <w:tr w:rsidR="009B1893" w:rsidRPr="00E004E4" w:rsidTr="00FD4534">
        <w:tc>
          <w:tcPr>
            <w:tcW w:w="6206" w:type="dxa"/>
          </w:tcPr>
          <w:p w:rsidR="009B1893" w:rsidRPr="00E004E4" w:rsidRDefault="009B1893" w:rsidP="00F45F3F">
            <w:pPr>
              <w:autoSpaceDE w:val="0"/>
              <w:autoSpaceDN w:val="0"/>
              <w:adjustRightInd w:val="0"/>
              <w:spacing w:after="160" w:line="259" w:lineRule="auto"/>
              <w:rPr>
                <w:rFonts w:ascii="Times New Roman" w:hAnsi="Times New Roman" w:cs="Times New Roman"/>
                <w:sz w:val="18"/>
                <w:szCs w:val="18"/>
              </w:rPr>
            </w:pPr>
            <w:r w:rsidRPr="00E004E4">
              <w:rPr>
                <w:rFonts w:ascii="Times New Roman" w:hAnsi="Times New Roman" w:cs="Times New Roman"/>
                <w:sz w:val="18"/>
                <w:szCs w:val="18"/>
              </w:rPr>
              <w:t>Thematic objective/ Programme</w:t>
            </w:r>
          </w:p>
        </w:tc>
        <w:tc>
          <w:tcPr>
            <w:tcW w:w="1406" w:type="dxa"/>
            <w:gridSpan w:val="2"/>
          </w:tcPr>
          <w:p w:rsidR="009B1893" w:rsidRPr="00E004E4" w:rsidRDefault="009B1893" w:rsidP="00F45F3F">
            <w:pPr>
              <w:autoSpaceDE w:val="0"/>
              <w:autoSpaceDN w:val="0"/>
              <w:adjustRightInd w:val="0"/>
              <w:spacing w:after="160" w:line="259" w:lineRule="auto"/>
              <w:rPr>
                <w:rFonts w:ascii="Times New Roman" w:hAnsi="Times New Roman" w:cs="Times New Roman"/>
                <w:sz w:val="18"/>
                <w:szCs w:val="18"/>
              </w:rPr>
            </w:pPr>
            <w:r w:rsidRPr="00E004E4">
              <w:rPr>
                <w:rFonts w:ascii="Times New Roman" w:hAnsi="Times New Roman" w:cs="Times New Roman"/>
                <w:sz w:val="18"/>
                <w:szCs w:val="18"/>
              </w:rPr>
              <w:t>Financing programmes</w:t>
            </w:r>
          </w:p>
        </w:tc>
        <w:tc>
          <w:tcPr>
            <w:tcW w:w="1005" w:type="dxa"/>
          </w:tcPr>
          <w:p w:rsidR="009B1893" w:rsidRPr="00E004E4" w:rsidRDefault="009B1893" w:rsidP="00F45F3F">
            <w:pPr>
              <w:autoSpaceDE w:val="0"/>
              <w:autoSpaceDN w:val="0"/>
              <w:adjustRightInd w:val="0"/>
              <w:spacing w:after="160" w:line="259" w:lineRule="auto"/>
              <w:rPr>
                <w:rFonts w:ascii="Times New Roman" w:hAnsi="Times New Roman" w:cs="Times New Roman"/>
                <w:sz w:val="18"/>
                <w:szCs w:val="18"/>
              </w:rPr>
            </w:pPr>
            <w:r w:rsidRPr="00E004E4">
              <w:rPr>
                <w:rFonts w:ascii="Times New Roman" w:hAnsi="Times New Roman" w:cs="Times New Roman"/>
                <w:sz w:val="18"/>
                <w:szCs w:val="18"/>
              </w:rPr>
              <w:t xml:space="preserve">Strategies </w:t>
            </w:r>
          </w:p>
        </w:tc>
        <w:tc>
          <w:tcPr>
            <w:tcW w:w="705" w:type="dxa"/>
          </w:tcPr>
          <w:p w:rsidR="009B1893" w:rsidRPr="00E004E4" w:rsidRDefault="009B1893" w:rsidP="00F45F3F">
            <w:pPr>
              <w:autoSpaceDE w:val="0"/>
              <w:autoSpaceDN w:val="0"/>
              <w:adjustRightInd w:val="0"/>
              <w:spacing w:after="160" w:line="259" w:lineRule="auto"/>
              <w:rPr>
                <w:rFonts w:ascii="Times New Roman" w:hAnsi="Times New Roman" w:cs="Times New Roman"/>
                <w:sz w:val="18"/>
                <w:szCs w:val="18"/>
              </w:rPr>
            </w:pPr>
            <w:r w:rsidRPr="00E004E4">
              <w:rPr>
                <w:rFonts w:ascii="Times New Roman" w:hAnsi="Times New Roman" w:cs="Times New Roman"/>
                <w:sz w:val="18"/>
                <w:szCs w:val="18"/>
              </w:rPr>
              <w:t>Total</w:t>
            </w:r>
          </w:p>
        </w:tc>
      </w:tr>
      <w:tr w:rsidR="009B1893" w:rsidRPr="00E004E4" w:rsidTr="00FD4534">
        <w:tc>
          <w:tcPr>
            <w:tcW w:w="6206" w:type="dxa"/>
          </w:tcPr>
          <w:p w:rsidR="009B1893" w:rsidRPr="00E004E4" w:rsidRDefault="009B1893" w:rsidP="00F45F3F">
            <w:pPr>
              <w:autoSpaceDE w:val="0"/>
              <w:autoSpaceDN w:val="0"/>
              <w:adjustRightInd w:val="0"/>
              <w:spacing w:after="160" w:line="259" w:lineRule="auto"/>
              <w:rPr>
                <w:rFonts w:ascii="Times New Roman" w:hAnsi="Times New Roman" w:cs="Times New Roman"/>
                <w:sz w:val="18"/>
                <w:szCs w:val="18"/>
              </w:rPr>
            </w:pPr>
          </w:p>
        </w:tc>
        <w:tc>
          <w:tcPr>
            <w:tcW w:w="702" w:type="dxa"/>
          </w:tcPr>
          <w:p w:rsidR="009B1893" w:rsidRPr="00E004E4" w:rsidRDefault="009B1893" w:rsidP="00F45F3F">
            <w:pPr>
              <w:autoSpaceDE w:val="0"/>
              <w:autoSpaceDN w:val="0"/>
              <w:adjustRightInd w:val="0"/>
              <w:spacing w:after="160" w:line="259" w:lineRule="auto"/>
              <w:jc w:val="center"/>
              <w:rPr>
                <w:rFonts w:ascii="Times New Roman" w:hAnsi="Times New Roman" w:cs="Times New Roman"/>
                <w:sz w:val="18"/>
                <w:szCs w:val="18"/>
              </w:rPr>
            </w:pPr>
            <w:r w:rsidRPr="00E004E4">
              <w:rPr>
                <w:rFonts w:ascii="Times New Roman" w:hAnsi="Times New Roman" w:cs="Times New Roman"/>
                <w:sz w:val="18"/>
                <w:szCs w:val="18"/>
              </w:rPr>
              <w:t>RO</w:t>
            </w:r>
          </w:p>
        </w:tc>
        <w:tc>
          <w:tcPr>
            <w:tcW w:w="704" w:type="dxa"/>
          </w:tcPr>
          <w:p w:rsidR="009B1893" w:rsidRPr="00E004E4" w:rsidRDefault="009B1893" w:rsidP="00F45F3F">
            <w:pPr>
              <w:autoSpaceDE w:val="0"/>
              <w:autoSpaceDN w:val="0"/>
              <w:adjustRightInd w:val="0"/>
              <w:spacing w:after="160" w:line="259" w:lineRule="auto"/>
              <w:jc w:val="center"/>
              <w:rPr>
                <w:rFonts w:ascii="Times New Roman" w:hAnsi="Times New Roman" w:cs="Times New Roman"/>
                <w:sz w:val="18"/>
                <w:szCs w:val="18"/>
              </w:rPr>
            </w:pPr>
            <w:r w:rsidRPr="00E004E4">
              <w:rPr>
                <w:rFonts w:ascii="Times New Roman" w:hAnsi="Times New Roman" w:cs="Times New Roman"/>
                <w:sz w:val="18"/>
                <w:szCs w:val="18"/>
              </w:rPr>
              <w:t>MD</w:t>
            </w:r>
          </w:p>
        </w:tc>
        <w:tc>
          <w:tcPr>
            <w:tcW w:w="1005" w:type="dxa"/>
            <w:shd w:val="clear" w:color="auto" w:fill="FFFFFF" w:themeFill="background1"/>
          </w:tcPr>
          <w:p w:rsidR="009B1893" w:rsidRPr="00E004E4" w:rsidRDefault="009B1893" w:rsidP="00F45F3F">
            <w:pPr>
              <w:autoSpaceDE w:val="0"/>
              <w:autoSpaceDN w:val="0"/>
              <w:adjustRightInd w:val="0"/>
              <w:spacing w:after="160" w:line="259" w:lineRule="auto"/>
              <w:jc w:val="center"/>
              <w:rPr>
                <w:rFonts w:ascii="Times New Roman" w:hAnsi="Times New Roman" w:cs="Times New Roman"/>
                <w:sz w:val="18"/>
                <w:szCs w:val="18"/>
              </w:rPr>
            </w:pPr>
          </w:p>
        </w:tc>
        <w:tc>
          <w:tcPr>
            <w:tcW w:w="705" w:type="dxa"/>
          </w:tcPr>
          <w:p w:rsidR="009B1893" w:rsidRPr="00E004E4" w:rsidRDefault="009B1893" w:rsidP="00F45F3F">
            <w:pPr>
              <w:autoSpaceDE w:val="0"/>
              <w:autoSpaceDN w:val="0"/>
              <w:adjustRightInd w:val="0"/>
              <w:spacing w:after="160" w:line="259" w:lineRule="auto"/>
              <w:jc w:val="center"/>
              <w:rPr>
                <w:rFonts w:ascii="Times New Roman" w:hAnsi="Times New Roman" w:cs="Times New Roman"/>
                <w:sz w:val="18"/>
                <w:szCs w:val="18"/>
              </w:rPr>
            </w:pPr>
          </w:p>
        </w:tc>
      </w:tr>
      <w:tr w:rsidR="00F64F95" w:rsidRPr="00E004E4" w:rsidTr="00142553">
        <w:tc>
          <w:tcPr>
            <w:tcW w:w="6206" w:type="dxa"/>
            <w:vAlign w:val="center"/>
          </w:tcPr>
          <w:p w:rsidR="00F64F95" w:rsidRPr="00E004E4" w:rsidRDefault="00F64F95" w:rsidP="00F64F95">
            <w:pPr>
              <w:autoSpaceDE w:val="0"/>
              <w:autoSpaceDN w:val="0"/>
              <w:adjustRightInd w:val="0"/>
              <w:spacing w:after="160" w:line="259" w:lineRule="auto"/>
              <w:rPr>
                <w:rFonts w:ascii="Times New Roman" w:hAnsi="Times New Roman" w:cs="Times New Roman"/>
                <w:sz w:val="18"/>
                <w:szCs w:val="18"/>
              </w:rPr>
            </w:pPr>
            <w:r w:rsidRPr="00E004E4">
              <w:rPr>
                <w:rFonts w:ascii="Times New Roman" w:hAnsi="Times New Roman" w:cs="Times New Roman"/>
                <w:sz w:val="18"/>
                <w:szCs w:val="18"/>
              </w:rPr>
              <w:t>TO 1. Business and SME development</w:t>
            </w:r>
          </w:p>
        </w:tc>
        <w:tc>
          <w:tcPr>
            <w:tcW w:w="702" w:type="dxa"/>
            <w:vAlign w:val="center"/>
          </w:tcPr>
          <w:p w:rsidR="00F64F95" w:rsidRPr="00E004E4" w:rsidRDefault="00F64F95" w:rsidP="00F64F95">
            <w:pPr>
              <w:spacing w:after="160" w:line="259" w:lineRule="auto"/>
              <w:jc w:val="center"/>
              <w:rPr>
                <w:rFonts w:ascii="Times New Roman" w:hAnsi="Times New Roman" w:cs="Times New Roman"/>
                <w:sz w:val="18"/>
                <w:szCs w:val="18"/>
              </w:rPr>
            </w:pPr>
            <w:r w:rsidRPr="00E004E4">
              <w:rPr>
                <w:rFonts w:ascii="Times New Roman" w:hAnsi="Times New Roman" w:cs="Times New Roman"/>
                <w:sz w:val="18"/>
                <w:szCs w:val="18"/>
              </w:rPr>
              <w:t>-7</w:t>
            </w:r>
          </w:p>
        </w:tc>
        <w:tc>
          <w:tcPr>
            <w:tcW w:w="704" w:type="dxa"/>
            <w:vAlign w:val="center"/>
          </w:tcPr>
          <w:p w:rsidR="00F64F95" w:rsidRPr="00E004E4" w:rsidRDefault="00F64F95" w:rsidP="00F64F95">
            <w:pPr>
              <w:spacing w:after="160" w:line="259" w:lineRule="auto"/>
              <w:jc w:val="center"/>
              <w:rPr>
                <w:rFonts w:ascii="Times New Roman" w:hAnsi="Times New Roman" w:cs="Times New Roman"/>
                <w:sz w:val="18"/>
                <w:szCs w:val="18"/>
              </w:rPr>
            </w:pPr>
            <w:r w:rsidRPr="00E004E4">
              <w:rPr>
                <w:rFonts w:ascii="Times New Roman" w:hAnsi="Times New Roman" w:cs="Times New Roman"/>
                <w:sz w:val="16"/>
                <w:szCs w:val="16"/>
              </w:rPr>
              <w:t>-10</w:t>
            </w:r>
          </w:p>
        </w:tc>
        <w:tc>
          <w:tcPr>
            <w:tcW w:w="1005" w:type="dxa"/>
            <w:shd w:val="clear" w:color="auto" w:fill="FFFFFF" w:themeFill="background1"/>
            <w:vAlign w:val="center"/>
          </w:tcPr>
          <w:p w:rsidR="00F64F95" w:rsidRPr="00E004E4" w:rsidRDefault="00F64F95" w:rsidP="00F64F95">
            <w:pPr>
              <w:spacing w:after="160" w:line="259" w:lineRule="auto"/>
              <w:jc w:val="center"/>
              <w:rPr>
                <w:rFonts w:ascii="Times New Roman" w:hAnsi="Times New Roman" w:cs="Times New Roman"/>
                <w:sz w:val="18"/>
                <w:szCs w:val="18"/>
              </w:rPr>
            </w:pPr>
            <w:r w:rsidRPr="00E004E4">
              <w:rPr>
                <w:rFonts w:ascii="Times New Roman" w:hAnsi="Times New Roman" w:cs="Times New Roman"/>
                <w:sz w:val="18"/>
                <w:szCs w:val="18"/>
              </w:rPr>
              <w:t>18</w:t>
            </w:r>
          </w:p>
        </w:tc>
        <w:tc>
          <w:tcPr>
            <w:tcW w:w="705" w:type="dxa"/>
            <w:vAlign w:val="center"/>
          </w:tcPr>
          <w:p w:rsidR="00F64F95" w:rsidRPr="00E004E4" w:rsidRDefault="00F64F95" w:rsidP="00F64F95">
            <w:pPr>
              <w:spacing w:after="160" w:line="259" w:lineRule="auto"/>
              <w:jc w:val="center"/>
              <w:rPr>
                <w:rFonts w:ascii="Times New Roman" w:hAnsi="Times New Roman" w:cs="Times New Roman"/>
                <w:sz w:val="18"/>
                <w:szCs w:val="18"/>
              </w:rPr>
            </w:pPr>
            <w:r w:rsidRPr="00E004E4">
              <w:rPr>
                <w:rFonts w:ascii="Times New Roman" w:hAnsi="Times New Roman" w:cs="Times New Roman"/>
                <w:sz w:val="18"/>
                <w:szCs w:val="18"/>
              </w:rPr>
              <w:t>1</w:t>
            </w:r>
          </w:p>
        </w:tc>
      </w:tr>
      <w:tr w:rsidR="00F64F95" w:rsidRPr="00E004E4" w:rsidTr="00CD4BB9">
        <w:tc>
          <w:tcPr>
            <w:tcW w:w="6206" w:type="dxa"/>
            <w:shd w:val="clear" w:color="auto" w:fill="D7D2D9" w:themeFill="accent6" w:themeFillTint="66"/>
            <w:vAlign w:val="bottom"/>
          </w:tcPr>
          <w:p w:rsidR="00F64F95" w:rsidRPr="00E004E4" w:rsidRDefault="00F64F95" w:rsidP="00F64F95">
            <w:pPr>
              <w:autoSpaceDE w:val="0"/>
              <w:autoSpaceDN w:val="0"/>
              <w:adjustRightInd w:val="0"/>
              <w:spacing w:after="160" w:line="259" w:lineRule="auto"/>
              <w:rPr>
                <w:rFonts w:ascii="Times New Roman" w:hAnsi="Times New Roman" w:cs="Times New Roman"/>
                <w:sz w:val="18"/>
                <w:szCs w:val="18"/>
              </w:rPr>
            </w:pPr>
            <w:r w:rsidRPr="00E004E4">
              <w:rPr>
                <w:rFonts w:ascii="Times New Roman" w:hAnsi="Times New Roman" w:cs="Times New Roman"/>
                <w:sz w:val="18"/>
                <w:szCs w:val="18"/>
              </w:rPr>
              <w:t>TO 2. Support to education, research, technological development &amp; innovation</w:t>
            </w:r>
          </w:p>
        </w:tc>
        <w:tc>
          <w:tcPr>
            <w:tcW w:w="702" w:type="dxa"/>
            <w:shd w:val="clear" w:color="auto" w:fill="D7D2D9" w:themeFill="accent6" w:themeFillTint="66"/>
            <w:vAlign w:val="center"/>
          </w:tcPr>
          <w:p w:rsidR="00F64F95" w:rsidRPr="00E004E4" w:rsidRDefault="00F64F95" w:rsidP="00F64F95">
            <w:pPr>
              <w:spacing w:after="160" w:line="259" w:lineRule="auto"/>
              <w:jc w:val="center"/>
              <w:rPr>
                <w:rFonts w:ascii="Times New Roman" w:hAnsi="Times New Roman" w:cs="Times New Roman"/>
                <w:sz w:val="18"/>
                <w:szCs w:val="18"/>
              </w:rPr>
            </w:pPr>
            <w:r w:rsidRPr="00E004E4">
              <w:rPr>
                <w:rFonts w:ascii="Times New Roman" w:hAnsi="Times New Roman" w:cs="Times New Roman"/>
                <w:sz w:val="18"/>
                <w:szCs w:val="18"/>
              </w:rPr>
              <w:t>-1</w:t>
            </w:r>
          </w:p>
        </w:tc>
        <w:tc>
          <w:tcPr>
            <w:tcW w:w="704" w:type="dxa"/>
            <w:shd w:val="clear" w:color="auto" w:fill="D7D2D9" w:themeFill="accent6" w:themeFillTint="66"/>
            <w:vAlign w:val="center"/>
          </w:tcPr>
          <w:p w:rsidR="00F64F95" w:rsidRPr="00E004E4" w:rsidRDefault="00F64F95" w:rsidP="00F64F95">
            <w:pPr>
              <w:spacing w:after="160" w:line="259" w:lineRule="auto"/>
              <w:jc w:val="center"/>
              <w:rPr>
                <w:rFonts w:ascii="Times New Roman" w:hAnsi="Times New Roman" w:cs="Times New Roman"/>
                <w:sz w:val="18"/>
                <w:szCs w:val="18"/>
              </w:rPr>
            </w:pPr>
            <w:r w:rsidRPr="00E004E4">
              <w:rPr>
                <w:rFonts w:ascii="Times New Roman" w:hAnsi="Times New Roman" w:cs="Times New Roman"/>
                <w:sz w:val="16"/>
                <w:szCs w:val="16"/>
              </w:rPr>
              <w:t>2</w:t>
            </w:r>
          </w:p>
        </w:tc>
        <w:tc>
          <w:tcPr>
            <w:tcW w:w="1005" w:type="dxa"/>
            <w:shd w:val="clear" w:color="auto" w:fill="D7D2D9" w:themeFill="accent6" w:themeFillTint="66"/>
            <w:vAlign w:val="center"/>
          </w:tcPr>
          <w:p w:rsidR="00F64F95" w:rsidRPr="00E004E4" w:rsidRDefault="00F64F95" w:rsidP="00F64F95">
            <w:pPr>
              <w:spacing w:after="160" w:line="259" w:lineRule="auto"/>
              <w:jc w:val="center"/>
              <w:rPr>
                <w:rFonts w:ascii="Times New Roman" w:hAnsi="Times New Roman" w:cs="Times New Roman"/>
                <w:sz w:val="18"/>
                <w:szCs w:val="18"/>
              </w:rPr>
            </w:pPr>
            <w:r w:rsidRPr="00E004E4">
              <w:rPr>
                <w:rFonts w:ascii="Times New Roman" w:hAnsi="Times New Roman" w:cs="Times New Roman"/>
                <w:sz w:val="18"/>
                <w:szCs w:val="18"/>
              </w:rPr>
              <w:t>13</w:t>
            </w:r>
          </w:p>
        </w:tc>
        <w:tc>
          <w:tcPr>
            <w:tcW w:w="705" w:type="dxa"/>
            <w:shd w:val="clear" w:color="auto" w:fill="D7D2D9" w:themeFill="accent6" w:themeFillTint="66"/>
            <w:vAlign w:val="center"/>
          </w:tcPr>
          <w:p w:rsidR="00F64F95" w:rsidRPr="00E004E4" w:rsidRDefault="00F64F95" w:rsidP="00F64F95">
            <w:pPr>
              <w:spacing w:after="160" w:line="259" w:lineRule="auto"/>
              <w:jc w:val="center"/>
              <w:rPr>
                <w:rFonts w:ascii="Times New Roman" w:hAnsi="Times New Roman" w:cs="Times New Roman"/>
                <w:sz w:val="18"/>
                <w:szCs w:val="18"/>
              </w:rPr>
            </w:pPr>
            <w:r w:rsidRPr="00E004E4">
              <w:rPr>
                <w:rFonts w:ascii="Times New Roman" w:hAnsi="Times New Roman" w:cs="Times New Roman"/>
                <w:sz w:val="18"/>
                <w:szCs w:val="18"/>
              </w:rPr>
              <w:t>14</w:t>
            </w:r>
          </w:p>
        </w:tc>
      </w:tr>
      <w:tr w:rsidR="00F64F95" w:rsidRPr="00E004E4" w:rsidTr="00CD4BB9">
        <w:tc>
          <w:tcPr>
            <w:tcW w:w="6206" w:type="dxa"/>
            <w:shd w:val="clear" w:color="auto" w:fill="D7D2D9" w:themeFill="accent6" w:themeFillTint="66"/>
            <w:vAlign w:val="bottom"/>
          </w:tcPr>
          <w:p w:rsidR="00F64F95" w:rsidRPr="00E004E4" w:rsidRDefault="00F64F95" w:rsidP="00F64F95">
            <w:pPr>
              <w:autoSpaceDE w:val="0"/>
              <w:autoSpaceDN w:val="0"/>
              <w:adjustRightInd w:val="0"/>
              <w:spacing w:after="160" w:line="259" w:lineRule="auto"/>
              <w:rPr>
                <w:rFonts w:ascii="Times New Roman" w:hAnsi="Times New Roman" w:cs="Times New Roman"/>
                <w:sz w:val="18"/>
                <w:szCs w:val="18"/>
              </w:rPr>
            </w:pPr>
            <w:r w:rsidRPr="00E004E4">
              <w:rPr>
                <w:rFonts w:ascii="Times New Roman" w:hAnsi="Times New Roman" w:cs="Times New Roman"/>
                <w:sz w:val="18"/>
                <w:szCs w:val="18"/>
              </w:rPr>
              <w:t>TO 3. Promotion of local culture and preservation of historical heritage</w:t>
            </w:r>
          </w:p>
        </w:tc>
        <w:tc>
          <w:tcPr>
            <w:tcW w:w="702" w:type="dxa"/>
            <w:shd w:val="clear" w:color="auto" w:fill="D7D2D9" w:themeFill="accent6" w:themeFillTint="66"/>
            <w:vAlign w:val="center"/>
          </w:tcPr>
          <w:p w:rsidR="00F64F95" w:rsidRPr="00E004E4" w:rsidRDefault="00F64F95" w:rsidP="00F64F95">
            <w:pPr>
              <w:spacing w:after="160" w:line="259" w:lineRule="auto"/>
              <w:jc w:val="center"/>
              <w:rPr>
                <w:rFonts w:ascii="Times New Roman" w:hAnsi="Times New Roman" w:cs="Times New Roman"/>
                <w:sz w:val="18"/>
                <w:szCs w:val="18"/>
              </w:rPr>
            </w:pPr>
            <w:r w:rsidRPr="00E004E4">
              <w:rPr>
                <w:rFonts w:ascii="Times New Roman" w:hAnsi="Times New Roman" w:cs="Times New Roman"/>
                <w:sz w:val="18"/>
                <w:szCs w:val="18"/>
              </w:rPr>
              <w:t>1</w:t>
            </w:r>
          </w:p>
        </w:tc>
        <w:tc>
          <w:tcPr>
            <w:tcW w:w="704" w:type="dxa"/>
            <w:shd w:val="clear" w:color="auto" w:fill="D7D2D9" w:themeFill="accent6" w:themeFillTint="66"/>
            <w:vAlign w:val="center"/>
          </w:tcPr>
          <w:p w:rsidR="00F64F95" w:rsidRPr="00E004E4" w:rsidRDefault="00F64F95" w:rsidP="00F64F95">
            <w:pPr>
              <w:spacing w:after="160" w:line="259" w:lineRule="auto"/>
              <w:jc w:val="center"/>
              <w:rPr>
                <w:rFonts w:ascii="Times New Roman" w:hAnsi="Times New Roman" w:cs="Times New Roman"/>
                <w:sz w:val="18"/>
                <w:szCs w:val="18"/>
              </w:rPr>
            </w:pPr>
            <w:r w:rsidRPr="00E004E4">
              <w:rPr>
                <w:rFonts w:ascii="Times New Roman" w:hAnsi="Times New Roman" w:cs="Times New Roman"/>
                <w:sz w:val="16"/>
                <w:szCs w:val="16"/>
              </w:rPr>
              <w:t>1</w:t>
            </w:r>
          </w:p>
        </w:tc>
        <w:tc>
          <w:tcPr>
            <w:tcW w:w="1005" w:type="dxa"/>
            <w:shd w:val="clear" w:color="auto" w:fill="D7D2D9" w:themeFill="accent6" w:themeFillTint="66"/>
            <w:vAlign w:val="center"/>
          </w:tcPr>
          <w:p w:rsidR="00F64F95" w:rsidRPr="00E004E4" w:rsidRDefault="00F64F95" w:rsidP="00F64F95">
            <w:pPr>
              <w:spacing w:after="160" w:line="259" w:lineRule="auto"/>
              <w:jc w:val="center"/>
              <w:rPr>
                <w:rFonts w:ascii="Times New Roman" w:hAnsi="Times New Roman" w:cs="Times New Roman"/>
                <w:sz w:val="18"/>
                <w:szCs w:val="18"/>
              </w:rPr>
            </w:pPr>
            <w:r w:rsidRPr="00E004E4">
              <w:rPr>
                <w:rFonts w:ascii="Times New Roman" w:hAnsi="Times New Roman" w:cs="Times New Roman"/>
                <w:sz w:val="18"/>
                <w:szCs w:val="18"/>
              </w:rPr>
              <w:t>7</w:t>
            </w:r>
          </w:p>
        </w:tc>
        <w:tc>
          <w:tcPr>
            <w:tcW w:w="705" w:type="dxa"/>
            <w:shd w:val="clear" w:color="auto" w:fill="D7D2D9" w:themeFill="accent6" w:themeFillTint="66"/>
            <w:vAlign w:val="center"/>
          </w:tcPr>
          <w:p w:rsidR="00F64F95" w:rsidRPr="00E004E4" w:rsidRDefault="00F64F95" w:rsidP="00F64F95">
            <w:pPr>
              <w:spacing w:after="160" w:line="259" w:lineRule="auto"/>
              <w:jc w:val="center"/>
              <w:rPr>
                <w:rFonts w:ascii="Times New Roman" w:hAnsi="Times New Roman" w:cs="Times New Roman"/>
                <w:sz w:val="18"/>
                <w:szCs w:val="18"/>
              </w:rPr>
            </w:pPr>
            <w:r w:rsidRPr="00E004E4">
              <w:rPr>
                <w:rFonts w:ascii="Times New Roman" w:hAnsi="Times New Roman" w:cs="Times New Roman"/>
                <w:sz w:val="18"/>
                <w:szCs w:val="18"/>
              </w:rPr>
              <w:t>9</w:t>
            </w:r>
          </w:p>
        </w:tc>
      </w:tr>
      <w:tr w:rsidR="00F64F95" w:rsidRPr="00E004E4" w:rsidTr="00142553">
        <w:tc>
          <w:tcPr>
            <w:tcW w:w="6206" w:type="dxa"/>
            <w:shd w:val="clear" w:color="auto" w:fill="FFFFFF" w:themeFill="background1"/>
            <w:vAlign w:val="bottom"/>
          </w:tcPr>
          <w:p w:rsidR="00F64F95" w:rsidRPr="00E004E4" w:rsidRDefault="00F64F95" w:rsidP="00F64F95">
            <w:pPr>
              <w:autoSpaceDE w:val="0"/>
              <w:autoSpaceDN w:val="0"/>
              <w:adjustRightInd w:val="0"/>
              <w:spacing w:after="160" w:line="259" w:lineRule="auto"/>
              <w:rPr>
                <w:rFonts w:ascii="Times New Roman" w:hAnsi="Times New Roman" w:cs="Times New Roman"/>
                <w:sz w:val="18"/>
                <w:szCs w:val="18"/>
              </w:rPr>
            </w:pPr>
            <w:r w:rsidRPr="00E004E4">
              <w:rPr>
                <w:rFonts w:ascii="Times New Roman" w:hAnsi="Times New Roman" w:cs="Times New Roman"/>
                <w:sz w:val="18"/>
                <w:szCs w:val="18"/>
              </w:rPr>
              <w:t>TO 4. Promotion of social inclusion and  fight against poverty</w:t>
            </w:r>
          </w:p>
        </w:tc>
        <w:tc>
          <w:tcPr>
            <w:tcW w:w="702" w:type="dxa"/>
            <w:shd w:val="clear" w:color="auto" w:fill="FFFFFF" w:themeFill="background1"/>
            <w:vAlign w:val="center"/>
          </w:tcPr>
          <w:p w:rsidR="00F64F95" w:rsidRPr="00E004E4" w:rsidRDefault="00F64F95" w:rsidP="00F64F95">
            <w:pPr>
              <w:spacing w:after="160" w:line="259" w:lineRule="auto"/>
              <w:jc w:val="center"/>
              <w:rPr>
                <w:rFonts w:ascii="Times New Roman" w:hAnsi="Times New Roman" w:cs="Times New Roman"/>
                <w:sz w:val="18"/>
                <w:szCs w:val="18"/>
              </w:rPr>
            </w:pPr>
            <w:r w:rsidRPr="00E004E4">
              <w:rPr>
                <w:rFonts w:ascii="Times New Roman" w:hAnsi="Times New Roman" w:cs="Times New Roman"/>
                <w:sz w:val="18"/>
                <w:szCs w:val="18"/>
              </w:rPr>
              <w:t>-3</w:t>
            </w:r>
          </w:p>
        </w:tc>
        <w:tc>
          <w:tcPr>
            <w:tcW w:w="704" w:type="dxa"/>
            <w:shd w:val="clear" w:color="auto" w:fill="FFFFFF" w:themeFill="background1"/>
            <w:vAlign w:val="center"/>
          </w:tcPr>
          <w:p w:rsidR="00F64F95" w:rsidRPr="00E004E4" w:rsidRDefault="00F64F95" w:rsidP="00F64F95">
            <w:pPr>
              <w:spacing w:after="160" w:line="259" w:lineRule="auto"/>
              <w:jc w:val="center"/>
              <w:rPr>
                <w:rFonts w:ascii="Times New Roman" w:hAnsi="Times New Roman" w:cs="Times New Roman"/>
                <w:sz w:val="18"/>
                <w:szCs w:val="18"/>
              </w:rPr>
            </w:pPr>
            <w:r w:rsidRPr="00E004E4">
              <w:rPr>
                <w:rFonts w:ascii="Times New Roman" w:hAnsi="Times New Roman" w:cs="Times New Roman"/>
                <w:sz w:val="16"/>
                <w:szCs w:val="16"/>
              </w:rPr>
              <w:t>- 4</w:t>
            </w:r>
          </w:p>
        </w:tc>
        <w:tc>
          <w:tcPr>
            <w:tcW w:w="1005" w:type="dxa"/>
            <w:shd w:val="clear" w:color="auto" w:fill="FFFFFF" w:themeFill="background1"/>
            <w:vAlign w:val="center"/>
          </w:tcPr>
          <w:p w:rsidR="00F64F95" w:rsidRPr="00E004E4" w:rsidRDefault="00F64F95" w:rsidP="00F64F95">
            <w:pPr>
              <w:spacing w:after="160" w:line="259" w:lineRule="auto"/>
              <w:jc w:val="center"/>
              <w:rPr>
                <w:rFonts w:ascii="Times New Roman" w:hAnsi="Times New Roman" w:cs="Times New Roman"/>
                <w:sz w:val="18"/>
                <w:szCs w:val="18"/>
              </w:rPr>
            </w:pPr>
            <w:r w:rsidRPr="00E004E4">
              <w:rPr>
                <w:rFonts w:ascii="Times New Roman" w:hAnsi="Times New Roman" w:cs="Times New Roman"/>
                <w:sz w:val="18"/>
                <w:szCs w:val="18"/>
              </w:rPr>
              <w:t>10</w:t>
            </w:r>
          </w:p>
        </w:tc>
        <w:tc>
          <w:tcPr>
            <w:tcW w:w="705" w:type="dxa"/>
            <w:shd w:val="clear" w:color="auto" w:fill="FFFFFF" w:themeFill="background1"/>
            <w:vAlign w:val="center"/>
          </w:tcPr>
          <w:p w:rsidR="00F64F95" w:rsidRPr="00E004E4" w:rsidRDefault="00F64F95" w:rsidP="00F64F95">
            <w:pPr>
              <w:spacing w:after="160" w:line="259" w:lineRule="auto"/>
              <w:jc w:val="center"/>
              <w:rPr>
                <w:rFonts w:ascii="Times New Roman" w:hAnsi="Times New Roman" w:cs="Times New Roman"/>
                <w:sz w:val="18"/>
                <w:szCs w:val="18"/>
              </w:rPr>
            </w:pPr>
            <w:r w:rsidRPr="00E004E4">
              <w:rPr>
                <w:rFonts w:ascii="Times New Roman" w:hAnsi="Times New Roman" w:cs="Times New Roman"/>
                <w:sz w:val="18"/>
                <w:szCs w:val="18"/>
              </w:rPr>
              <w:t>3</w:t>
            </w:r>
          </w:p>
        </w:tc>
      </w:tr>
      <w:tr w:rsidR="00F64F95" w:rsidRPr="00E004E4" w:rsidTr="00142553">
        <w:tc>
          <w:tcPr>
            <w:tcW w:w="6206" w:type="dxa"/>
            <w:shd w:val="clear" w:color="auto" w:fill="FFFFFF" w:themeFill="background1"/>
            <w:vAlign w:val="bottom"/>
          </w:tcPr>
          <w:p w:rsidR="00F64F95" w:rsidRPr="00E004E4" w:rsidRDefault="00F64F95" w:rsidP="00F64F95">
            <w:pPr>
              <w:autoSpaceDE w:val="0"/>
              <w:autoSpaceDN w:val="0"/>
              <w:adjustRightInd w:val="0"/>
              <w:spacing w:after="160" w:line="259" w:lineRule="auto"/>
              <w:rPr>
                <w:rFonts w:ascii="Times New Roman" w:hAnsi="Times New Roman" w:cs="Times New Roman"/>
                <w:sz w:val="18"/>
                <w:szCs w:val="18"/>
              </w:rPr>
            </w:pPr>
            <w:r w:rsidRPr="00E004E4">
              <w:rPr>
                <w:rFonts w:ascii="Times New Roman" w:hAnsi="Times New Roman" w:cs="Times New Roman"/>
                <w:sz w:val="18"/>
                <w:szCs w:val="18"/>
              </w:rPr>
              <w:t>TO 5. Support to local &amp; regional good governance</w:t>
            </w:r>
          </w:p>
        </w:tc>
        <w:tc>
          <w:tcPr>
            <w:tcW w:w="702" w:type="dxa"/>
            <w:shd w:val="clear" w:color="auto" w:fill="FFFFFF" w:themeFill="background1"/>
            <w:vAlign w:val="center"/>
          </w:tcPr>
          <w:p w:rsidR="00F64F95" w:rsidRPr="00E004E4" w:rsidRDefault="00F64F95" w:rsidP="00F64F95">
            <w:pPr>
              <w:spacing w:after="160" w:line="259" w:lineRule="auto"/>
              <w:jc w:val="center"/>
              <w:rPr>
                <w:rFonts w:ascii="Times New Roman" w:hAnsi="Times New Roman" w:cs="Times New Roman"/>
                <w:sz w:val="18"/>
                <w:szCs w:val="18"/>
              </w:rPr>
            </w:pPr>
            <w:r w:rsidRPr="00E004E4">
              <w:rPr>
                <w:rFonts w:ascii="Times New Roman" w:hAnsi="Times New Roman" w:cs="Times New Roman"/>
                <w:sz w:val="18"/>
                <w:szCs w:val="18"/>
              </w:rPr>
              <w:t>0</w:t>
            </w:r>
          </w:p>
        </w:tc>
        <w:tc>
          <w:tcPr>
            <w:tcW w:w="704" w:type="dxa"/>
            <w:shd w:val="clear" w:color="auto" w:fill="FFFFFF" w:themeFill="background1"/>
            <w:vAlign w:val="center"/>
          </w:tcPr>
          <w:p w:rsidR="00F64F95" w:rsidRPr="00E004E4" w:rsidRDefault="00F64F95" w:rsidP="00F64F95">
            <w:pPr>
              <w:spacing w:after="160" w:line="259" w:lineRule="auto"/>
              <w:jc w:val="center"/>
              <w:rPr>
                <w:rFonts w:ascii="Times New Roman" w:hAnsi="Times New Roman" w:cs="Times New Roman"/>
                <w:sz w:val="18"/>
                <w:szCs w:val="18"/>
              </w:rPr>
            </w:pPr>
            <w:r w:rsidRPr="00E004E4">
              <w:rPr>
                <w:rFonts w:ascii="Times New Roman" w:hAnsi="Times New Roman" w:cs="Times New Roman"/>
                <w:sz w:val="16"/>
                <w:szCs w:val="16"/>
              </w:rPr>
              <w:t xml:space="preserve">- </w:t>
            </w:r>
            <w:r w:rsidR="00416EA7">
              <w:rPr>
                <w:rFonts w:ascii="Times New Roman" w:hAnsi="Times New Roman" w:cs="Times New Roman"/>
                <w:sz w:val="16"/>
                <w:szCs w:val="16"/>
              </w:rPr>
              <w:t>6</w:t>
            </w:r>
          </w:p>
        </w:tc>
        <w:tc>
          <w:tcPr>
            <w:tcW w:w="1005" w:type="dxa"/>
            <w:shd w:val="clear" w:color="auto" w:fill="FFFFFF" w:themeFill="background1"/>
            <w:vAlign w:val="center"/>
          </w:tcPr>
          <w:p w:rsidR="00F64F95" w:rsidRPr="00E004E4" w:rsidRDefault="00F64F95" w:rsidP="00F64F95">
            <w:pPr>
              <w:spacing w:after="160" w:line="259" w:lineRule="auto"/>
              <w:jc w:val="center"/>
              <w:rPr>
                <w:rFonts w:ascii="Times New Roman" w:hAnsi="Times New Roman" w:cs="Times New Roman"/>
                <w:sz w:val="18"/>
                <w:szCs w:val="18"/>
              </w:rPr>
            </w:pPr>
            <w:r w:rsidRPr="00E004E4">
              <w:rPr>
                <w:rFonts w:ascii="Times New Roman" w:hAnsi="Times New Roman" w:cs="Times New Roman"/>
                <w:sz w:val="18"/>
                <w:szCs w:val="18"/>
              </w:rPr>
              <w:t>9</w:t>
            </w:r>
          </w:p>
        </w:tc>
        <w:tc>
          <w:tcPr>
            <w:tcW w:w="705" w:type="dxa"/>
            <w:shd w:val="clear" w:color="auto" w:fill="FFFFFF" w:themeFill="background1"/>
            <w:vAlign w:val="center"/>
          </w:tcPr>
          <w:p w:rsidR="00F64F95" w:rsidRPr="00E004E4" w:rsidRDefault="00416EA7" w:rsidP="00F64F95">
            <w:pPr>
              <w:spacing w:after="160" w:line="259" w:lineRule="auto"/>
              <w:jc w:val="center"/>
              <w:rPr>
                <w:rFonts w:ascii="Times New Roman" w:hAnsi="Times New Roman" w:cs="Times New Roman"/>
                <w:sz w:val="18"/>
                <w:szCs w:val="18"/>
              </w:rPr>
            </w:pPr>
            <w:r>
              <w:rPr>
                <w:rFonts w:ascii="Times New Roman" w:hAnsi="Times New Roman" w:cs="Times New Roman"/>
                <w:sz w:val="18"/>
                <w:szCs w:val="18"/>
              </w:rPr>
              <w:t>3</w:t>
            </w:r>
          </w:p>
        </w:tc>
      </w:tr>
      <w:tr w:rsidR="00F64F95" w:rsidRPr="00E004E4" w:rsidTr="00142553">
        <w:tc>
          <w:tcPr>
            <w:tcW w:w="6206" w:type="dxa"/>
            <w:shd w:val="clear" w:color="auto" w:fill="FFFFFF" w:themeFill="background1"/>
            <w:vAlign w:val="bottom"/>
          </w:tcPr>
          <w:p w:rsidR="00F64F95" w:rsidRPr="00E004E4" w:rsidRDefault="00F64F95" w:rsidP="00F64F95">
            <w:pPr>
              <w:autoSpaceDE w:val="0"/>
              <w:autoSpaceDN w:val="0"/>
              <w:adjustRightInd w:val="0"/>
              <w:spacing w:after="160" w:line="259" w:lineRule="auto"/>
              <w:rPr>
                <w:rFonts w:ascii="Times New Roman" w:hAnsi="Times New Roman" w:cs="Times New Roman"/>
                <w:sz w:val="18"/>
                <w:szCs w:val="18"/>
              </w:rPr>
            </w:pPr>
            <w:r w:rsidRPr="00E004E4">
              <w:rPr>
                <w:rFonts w:ascii="Times New Roman" w:hAnsi="Times New Roman" w:cs="Times New Roman"/>
                <w:sz w:val="18"/>
                <w:szCs w:val="18"/>
              </w:rPr>
              <w:t>TO 6. Environmental protection, climate change adaptation</w:t>
            </w:r>
          </w:p>
        </w:tc>
        <w:tc>
          <w:tcPr>
            <w:tcW w:w="702" w:type="dxa"/>
            <w:shd w:val="clear" w:color="auto" w:fill="FFFFFF" w:themeFill="background1"/>
            <w:vAlign w:val="center"/>
          </w:tcPr>
          <w:p w:rsidR="00F64F95" w:rsidRPr="00E004E4" w:rsidRDefault="00F64F95" w:rsidP="00F64F95">
            <w:pPr>
              <w:spacing w:after="160" w:line="259" w:lineRule="auto"/>
              <w:jc w:val="center"/>
              <w:rPr>
                <w:rFonts w:ascii="Times New Roman" w:hAnsi="Times New Roman" w:cs="Times New Roman"/>
                <w:sz w:val="18"/>
                <w:szCs w:val="18"/>
              </w:rPr>
            </w:pPr>
            <w:r w:rsidRPr="00E004E4">
              <w:rPr>
                <w:rFonts w:ascii="Times New Roman" w:hAnsi="Times New Roman" w:cs="Times New Roman"/>
                <w:sz w:val="18"/>
                <w:szCs w:val="18"/>
              </w:rPr>
              <w:t>-4</w:t>
            </w:r>
          </w:p>
        </w:tc>
        <w:tc>
          <w:tcPr>
            <w:tcW w:w="704" w:type="dxa"/>
            <w:shd w:val="clear" w:color="auto" w:fill="FFFFFF" w:themeFill="background1"/>
            <w:vAlign w:val="center"/>
          </w:tcPr>
          <w:p w:rsidR="00F64F95" w:rsidRPr="00E004E4" w:rsidRDefault="00F64F95" w:rsidP="00F64F95">
            <w:pPr>
              <w:spacing w:after="160" w:line="259" w:lineRule="auto"/>
              <w:jc w:val="center"/>
              <w:rPr>
                <w:rFonts w:ascii="Times New Roman" w:hAnsi="Times New Roman" w:cs="Times New Roman"/>
                <w:sz w:val="18"/>
                <w:szCs w:val="18"/>
              </w:rPr>
            </w:pPr>
            <w:r w:rsidRPr="00E004E4">
              <w:rPr>
                <w:rFonts w:ascii="Times New Roman" w:hAnsi="Times New Roman" w:cs="Times New Roman"/>
                <w:sz w:val="16"/>
                <w:szCs w:val="16"/>
              </w:rPr>
              <w:t>- 4</w:t>
            </w:r>
          </w:p>
        </w:tc>
        <w:tc>
          <w:tcPr>
            <w:tcW w:w="1005" w:type="dxa"/>
            <w:shd w:val="clear" w:color="auto" w:fill="FFFFFF" w:themeFill="background1"/>
            <w:vAlign w:val="center"/>
          </w:tcPr>
          <w:p w:rsidR="00F64F95" w:rsidRPr="00E004E4" w:rsidRDefault="00F64F95" w:rsidP="00F64F95">
            <w:pPr>
              <w:spacing w:after="160" w:line="259" w:lineRule="auto"/>
              <w:jc w:val="center"/>
              <w:rPr>
                <w:rFonts w:ascii="Times New Roman" w:hAnsi="Times New Roman" w:cs="Times New Roman"/>
                <w:sz w:val="18"/>
                <w:szCs w:val="18"/>
              </w:rPr>
            </w:pPr>
            <w:r w:rsidRPr="00E004E4">
              <w:rPr>
                <w:rFonts w:ascii="Times New Roman" w:hAnsi="Times New Roman" w:cs="Times New Roman"/>
                <w:sz w:val="18"/>
                <w:szCs w:val="18"/>
              </w:rPr>
              <w:t>14</w:t>
            </w:r>
          </w:p>
        </w:tc>
        <w:tc>
          <w:tcPr>
            <w:tcW w:w="705" w:type="dxa"/>
            <w:shd w:val="clear" w:color="auto" w:fill="FFFFFF" w:themeFill="background1"/>
            <w:vAlign w:val="center"/>
          </w:tcPr>
          <w:p w:rsidR="00F64F95" w:rsidRPr="00E004E4" w:rsidRDefault="00F64F95" w:rsidP="00F64F95">
            <w:pPr>
              <w:spacing w:after="160" w:line="259" w:lineRule="auto"/>
              <w:jc w:val="center"/>
              <w:rPr>
                <w:rFonts w:ascii="Times New Roman" w:hAnsi="Times New Roman" w:cs="Times New Roman"/>
                <w:sz w:val="18"/>
                <w:szCs w:val="18"/>
              </w:rPr>
            </w:pPr>
            <w:r w:rsidRPr="00E004E4">
              <w:rPr>
                <w:rFonts w:ascii="Times New Roman" w:hAnsi="Times New Roman" w:cs="Times New Roman"/>
                <w:sz w:val="18"/>
                <w:szCs w:val="18"/>
              </w:rPr>
              <w:t>6</w:t>
            </w:r>
          </w:p>
        </w:tc>
      </w:tr>
      <w:tr w:rsidR="00F64F95" w:rsidRPr="00E004E4" w:rsidTr="00142553">
        <w:tc>
          <w:tcPr>
            <w:tcW w:w="6206" w:type="dxa"/>
            <w:shd w:val="clear" w:color="auto" w:fill="D7D2D9" w:themeFill="accent6" w:themeFillTint="66"/>
            <w:vAlign w:val="bottom"/>
          </w:tcPr>
          <w:p w:rsidR="00F64F95" w:rsidRPr="00E004E4" w:rsidRDefault="00F64F95" w:rsidP="00F64F95">
            <w:pPr>
              <w:autoSpaceDE w:val="0"/>
              <w:autoSpaceDN w:val="0"/>
              <w:adjustRightInd w:val="0"/>
              <w:spacing w:after="160" w:line="259" w:lineRule="auto"/>
              <w:rPr>
                <w:rFonts w:ascii="Times New Roman" w:hAnsi="Times New Roman" w:cs="Times New Roman"/>
                <w:sz w:val="18"/>
                <w:szCs w:val="18"/>
              </w:rPr>
            </w:pPr>
            <w:r w:rsidRPr="00E004E4">
              <w:rPr>
                <w:rFonts w:ascii="Times New Roman" w:hAnsi="Times New Roman" w:cs="Times New Roman"/>
                <w:sz w:val="18"/>
                <w:szCs w:val="18"/>
              </w:rPr>
              <w:t>TO 7. Improvement of accessibility to the regions, develop. of transport and comm. networks and systems</w:t>
            </w:r>
          </w:p>
        </w:tc>
        <w:tc>
          <w:tcPr>
            <w:tcW w:w="702" w:type="dxa"/>
            <w:shd w:val="clear" w:color="auto" w:fill="D7D2D9" w:themeFill="accent6" w:themeFillTint="66"/>
            <w:vAlign w:val="center"/>
          </w:tcPr>
          <w:p w:rsidR="00F64F95" w:rsidRPr="00E004E4" w:rsidRDefault="00F64F95" w:rsidP="00F64F95">
            <w:pPr>
              <w:spacing w:after="160" w:line="259" w:lineRule="auto"/>
              <w:jc w:val="center"/>
              <w:rPr>
                <w:rFonts w:ascii="Times New Roman" w:hAnsi="Times New Roman" w:cs="Times New Roman"/>
                <w:sz w:val="18"/>
                <w:szCs w:val="18"/>
              </w:rPr>
            </w:pPr>
            <w:r w:rsidRPr="00E004E4">
              <w:rPr>
                <w:rFonts w:ascii="Times New Roman" w:hAnsi="Times New Roman" w:cs="Times New Roman"/>
                <w:sz w:val="18"/>
                <w:szCs w:val="18"/>
              </w:rPr>
              <w:t>0</w:t>
            </w:r>
          </w:p>
        </w:tc>
        <w:tc>
          <w:tcPr>
            <w:tcW w:w="704" w:type="dxa"/>
            <w:shd w:val="clear" w:color="auto" w:fill="D7D2D9" w:themeFill="accent6" w:themeFillTint="66"/>
            <w:vAlign w:val="center"/>
          </w:tcPr>
          <w:p w:rsidR="00F64F95" w:rsidRPr="00E004E4" w:rsidRDefault="00F64F95" w:rsidP="00F64F95">
            <w:pPr>
              <w:spacing w:after="160" w:line="259" w:lineRule="auto"/>
              <w:jc w:val="center"/>
              <w:rPr>
                <w:rFonts w:ascii="Times New Roman" w:hAnsi="Times New Roman" w:cs="Times New Roman"/>
                <w:sz w:val="18"/>
                <w:szCs w:val="18"/>
              </w:rPr>
            </w:pPr>
            <w:r w:rsidRPr="00E004E4">
              <w:rPr>
                <w:rFonts w:ascii="Times New Roman" w:hAnsi="Times New Roman" w:cs="Times New Roman"/>
                <w:sz w:val="16"/>
                <w:szCs w:val="16"/>
              </w:rPr>
              <w:t>0</w:t>
            </w:r>
          </w:p>
        </w:tc>
        <w:tc>
          <w:tcPr>
            <w:tcW w:w="1005" w:type="dxa"/>
            <w:shd w:val="clear" w:color="auto" w:fill="D7D2D9" w:themeFill="accent6" w:themeFillTint="66"/>
            <w:vAlign w:val="center"/>
          </w:tcPr>
          <w:p w:rsidR="00F64F95" w:rsidRPr="00E004E4" w:rsidRDefault="00F64F95" w:rsidP="00F64F95">
            <w:pPr>
              <w:spacing w:after="160" w:line="259" w:lineRule="auto"/>
              <w:jc w:val="center"/>
              <w:rPr>
                <w:rFonts w:ascii="Times New Roman" w:hAnsi="Times New Roman" w:cs="Times New Roman"/>
                <w:sz w:val="18"/>
                <w:szCs w:val="18"/>
              </w:rPr>
            </w:pPr>
            <w:r w:rsidRPr="00E004E4">
              <w:rPr>
                <w:rFonts w:ascii="Times New Roman" w:hAnsi="Times New Roman" w:cs="Times New Roman"/>
                <w:sz w:val="18"/>
                <w:szCs w:val="18"/>
              </w:rPr>
              <w:t>15</w:t>
            </w:r>
          </w:p>
        </w:tc>
        <w:tc>
          <w:tcPr>
            <w:tcW w:w="705" w:type="dxa"/>
            <w:shd w:val="clear" w:color="auto" w:fill="D7D2D9" w:themeFill="accent6" w:themeFillTint="66"/>
            <w:vAlign w:val="center"/>
          </w:tcPr>
          <w:p w:rsidR="00F64F95" w:rsidRPr="00E004E4" w:rsidRDefault="00F64F95" w:rsidP="00F64F95">
            <w:pPr>
              <w:spacing w:after="160" w:line="259" w:lineRule="auto"/>
              <w:jc w:val="center"/>
              <w:rPr>
                <w:rFonts w:ascii="Times New Roman" w:hAnsi="Times New Roman" w:cs="Times New Roman"/>
                <w:sz w:val="18"/>
                <w:szCs w:val="18"/>
              </w:rPr>
            </w:pPr>
            <w:r w:rsidRPr="00E004E4">
              <w:rPr>
                <w:rFonts w:ascii="Times New Roman" w:hAnsi="Times New Roman" w:cs="Times New Roman"/>
                <w:sz w:val="18"/>
                <w:szCs w:val="18"/>
              </w:rPr>
              <w:t>15</w:t>
            </w:r>
          </w:p>
        </w:tc>
      </w:tr>
      <w:tr w:rsidR="00F64F95" w:rsidRPr="00E004E4" w:rsidTr="00142553">
        <w:tc>
          <w:tcPr>
            <w:tcW w:w="6206" w:type="dxa"/>
            <w:shd w:val="clear" w:color="auto" w:fill="D7D2D9" w:themeFill="accent6" w:themeFillTint="66"/>
            <w:vAlign w:val="bottom"/>
          </w:tcPr>
          <w:p w:rsidR="00F64F95" w:rsidRPr="00E004E4" w:rsidRDefault="00F64F95" w:rsidP="00F64F95">
            <w:pPr>
              <w:autoSpaceDE w:val="0"/>
              <w:autoSpaceDN w:val="0"/>
              <w:adjustRightInd w:val="0"/>
              <w:spacing w:after="160" w:line="259" w:lineRule="auto"/>
              <w:rPr>
                <w:rFonts w:ascii="Times New Roman" w:hAnsi="Times New Roman" w:cs="Times New Roman"/>
                <w:sz w:val="18"/>
                <w:szCs w:val="18"/>
              </w:rPr>
            </w:pPr>
            <w:r w:rsidRPr="00E004E4">
              <w:rPr>
                <w:rFonts w:ascii="Times New Roman" w:hAnsi="Times New Roman" w:cs="Times New Roman"/>
                <w:sz w:val="18"/>
                <w:szCs w:val="18"/>
              </w:rPr>
              <w:t>TO 8. Common challenges in the field of safety and security</w:t>
            </w:r>
          </w:p>
        </w:tc>
        <w:tc>
          <w:tcPr>
            <w:tcW w:w="702" w:type="dxa"/>
            <w:shd w:val="clear" w:color="auto" w:fill="D7D2D9" w:themeFill="accent6" w:themeFillTint="66"/>
            <w:vAlign w:val="center"/>
          </w:tcPr>
          <w:p w:rsidR="00F64F95" w:rsidRPr="00E004E4" w:rsidRDefault="00F64F95" w:rsidP="00F64F95">
            <w:pPr>
              <w:spacing w:after="160" w:line="259" w:lineRule="auto"/>
              <w:jc w:val="center"/>
              <w:rPr>
                <w:rFonts w:ascii="Times New Roman" w:hAnsi="Times New Roman" w:cs="Times New Roman"/>
                <w:sz w:val="18"/>
                <w:szCs w:val="18"/>
              </w:rPr>
            </w:pPr>
            <w:r w:rsidRPr="00E004E4">
              <w:rPr>
                <w:rFonts w:ascii="Times New Roman" w:hAnsi="Times New Roman" w:cs="Times New Roman"/>
                <w:sz w:val="18"/>
                <w:szCs w:val="18"/>
              </w:rPr>
              <w:t>1</w:t>
            </w:r>
          </w:p>
        </w:tc>
        <w:tc>
          <w:tcPr>
            <w:tcW w:w="704" w:type="dxa"/>
            <w:shd w:val="clear" w:color="auto" w:fill="D7D2D9" w:themeFill="accent6" w:themeFillTint="66"/>
            <w:vAlign w:val="center"/>
          </w:tcPr>
          <w:p w:rsidR="00F64F95" w:rsidRPr="00E004E4" w:rsidRDefault="00F64F95" w:rsidP="00F64F95">
            <w:pPr>
              <w:spacing w:after="160" w:line="259" w:lineRule="auto"/>
              <w:jc w:val="center"/>
              <w:rPr>
                <w:rFonts w:ascii="Times New Roman" w:hAnsi="Times New Roman" w:cs="Times New Roman"/>
                <w:sz w:val="18"/>
                <w:szCs w:val="18"/>
              </w:rPr>
            </w:pPr>
            <w:r w:rsidRPr="00E004E4">
              <w:rPr>
                <w:rFonts w:ascii="Times New Roman" w:hAnsi="Times New Roman" w:cs="Times New Roman"/>
                <w:sz w:val="16"/>
                <w:szCs w:val="16"/>
              </w:rPr>
              <w:t>0</w:t>
            </w:r>
          </w:p>
        </w:tc>
        <w:tc>
          <w:tcPr>
            <w:tcW w:w="1005" w:type="dxa"/>
            <w:shd w:val="clear" w:color="auto" w:fill="D7D2D9" w:themeFill="accent6" w:themeFillTint="66"/>
            <w:vAlign w:val="center"/>
          </w:tcPr>
          <w:p w:rsidR="00F64F95" w:rsidRPr="00E004E4" w:rsidRDefault="00F64F95" w:rsidP="00F64F95">
            <w:pPr>
              <w:spacing w:after="160" w:line="259" w:lineRule="auto"/>
              <w:jc w:val="center"/>
              <w:rPr>
                <w:rFonts w:ascii="Times New Roman" w:hAnsi="Times New Roman" w:cs="Times New Roman"/>
                <w:sz w:val="18"/>
                <w:szCs w:val="18"/>
              </w:rPr>
            </w:pPr>
            <w:r w:rsidRPr="00E004E4">
              <w:rPr>
                <w:rFonts w:ascii="Times New Roman" w:hAnsi="Times New Roman" w:cs="Times New Roman"/>
                <w:sz w:val="18"/>
                <w:szCs w:val="18"/>
              </w:rPr>
              <w:t>15</w:t>
            </w:r>
          </w:p>
        </w:tc>
        <w:tc>
          <w:tcPr>
            <w:tcW w:w="705" w:type="dxa"/>
            <w:shd w:val="clear" w:color="auto" w:fill="D7D2D9" w:themeFill="accent6" w:themeFillTint="66"/>
            <w:vAlign w:val="center"/>
          </w:tcPr>
          <w:p w:rsidR="00F64F95" w:rsidRPr="00E004E4" w:rsidRDefault="00F64F95" w:rsidP="00F64F95">
            <w:pPr>
              <w:spacing w:after="160" w:line="259" w:lineRule="auto"/>
              <w:jc w:val="center"/>
              <w:rPr>
                <w:rFonts w:ascii="Times New Roman" w:hAnsi="Times New Roman" w:cs="Times New Roman"/>
                <w:sz w:val="18"/>
                <w:szCs w:val="18"/>
              </w:rPr>
            </w:pPr>
            <w:r w:rsidRPr="00E004E4">
              <w:rPr>
                <w:rFonts w:ascii="Times New Roman" w:hAnsi="Times New Roman" w:cs="Times New Roman"/>
                <w:sz w:val="18"/>
                <w:szCs w:val="18"/>
              </w:rPr>
              <w:t>16</w:t>
            </w:r>
          </w:p>
        </w:tc>
      </w:tr>
      <w:tr w:rsidR="00F64F95" w:rsidRPr="00E004E4" w:rsidTr="00142553">
        <w:tc>
          <w:tcPr>
            <w:tcW w:w="6206" w:type="dxa"/>
            <w:shd w:val="clear" w:color="auto" w:fill="D7D2D9" w:themeFill="accent6" w:themeFillTint="66"/>
            <w:vAlign w:val="bottom"/>
          </w:tcPr>
          <w:p w:rsidR="00F64F95" w:rsidRPr="00E004E4" w:rsidRDefault="00F64F95" w:rsidP="00F64F95">
            <w:pPr>
              <w:autoSpaceDE w:val="0"/>
              <w:autoSpaceDN w:val="0"/>
              <w:adjustRightInd w:val="0"/>
              <w:spacing w:after="160" w:line="259" w:lineRule="auto"/>
              <w:rPr>
                <w:rFonts w:ascii="Times New Roman" w:hAnsi="Times New Roman" w:cs="Times New Roman"/>
                <w:sz w:val="18"/>
                <w:szCs w:val="18"/>
              </w:rPr>
            </w:pPr>
            <w:r w:rsidRPr="00E004E4">
              <w:rPr>
                <w:rFonts w:ascii="Times New Roman" w:hAnsi="Times New Roman" w:cs="Times New Roman"/>
                <w:sz w:val="18"/>
                <w:szCs w:val="18"/>
              </w:rPr>
              <w:t>TO 9. Promotion of energy cooperation</w:t>
            </w:r>
          </w:p>
        </w:tc>
        <w:tc>
          <w:tcPr>
            <w:tcW w:w="702" w:type="dxa"/>
            <w:shd w:val="clear" w:color="auto" w:fill="D7D2D9" w:themeFill="accent6" w:themeFillTint="66"/>
            <w:vAlign w:val="center"/>
          </w:tcPr>
          <w:p w:rsidR="00F64F95" w:rsidRPr="00E004E4" w:rsidRDefault="00F64F95" w:rsidP="00F64F95">
            <w:pPr>
              <w:spacing w:after="160" w:line="259" w:lineRule="auto"/>
              <w:jc w:val="center"/>
              <w:rPr>
                <w:rFonts w:ascii="Times New Roman" w:hAnsi="Times New Roman" w:cs="Times New Roman"/>
                <w:sz w:val="18"/>
                <w:szCs w:val="18"/>
              </w:rPr>
            </w:pPr>
            <w:r w:rsidRPr="00E004E4">
              <w:rPr>
                <w:rFonts w:ascii="Times New Roman" w:hAnsi="Times New Roman" w:cs="Times New Roman"/>
                <w:sz w:val="18"/>
                <w:szCs w:val="18"/>
              </w:rPr>
              <w:t>-1</w:t>
            </w:r>
          </w:p>
        </w:tc>
        <w:tc>
          <w:tcPr>
            <w:tcW w:w="704" w:type="dxa"/>
            <w:shd w:val="clear" w:color="auto" w:fill="D7D2D9" w:themeFill="accent6" w:themeFillTint="66"/>
            <w:vAlign w:val="center"/>
          </w:tcPr>
          <w:p w:rsidR="00F64F95" w:rsidRPr="00E004E4" w:rsidRDefault="00F64F95" w:rsidP="00F64F95">
            <w:pPr>
              <w:spacing w:after="160" w:line="259" w:lineRule="auto"/>
              <w:jc w:val="center"/>
              <w:rPr>
                <w:rFonts w:ascii="Times New Roman" w:hAnsi="Times New Roman" w:cs="Times New Roman"/>
                <w:sz w:val="18"/>
                <w:szCs w:val="18"/>
              </w:rPr>
            </w:pPr>
            <w:r w:rsidRPr="00E004E4">
              <w:rPr>
                <w:rFonts w:ascii="Times New Roman" w:hAnsi="Times New Roman" w:cs="Times New Roman"/>
                <w:sz w:val="16"/>
                <w:szCs w:val="16"/>
              </w:rPr>
              <w:t>0</w:t>
            </w:r>
          </w:p>
        </w:tc>
        <w:tc>
          <w:tcPr>
            <w:tcW w:w="1005" w:type="dxa"/>
            <w:shd w:val="clear" w:color="auto" w:fill="D7D2D9" w:themeFill="accent6" w:themeFillTint="66"/>
            <w:vAlign w:val="center"/>
          </w:tcPr>
          <w:p w:rsidR="00F64F95" w:rsidRPr="00E004E4" w:rsidRDefault="00F64F95" w:rsidP="00F64F95">
            <w:pPr>
              <w:spacing w:after="160" w:line="259" w:lineRule="auto"/>
              <w:jc w:val="center"/>
              <w:rPr>
                <w:rFonts w:ascii="Times New Roman" w:hAnsi="Times New Roman" w:cs="Times New Roman"/>
                <w:sz w:val="18"/>
                <w:szCs w:val="18"/>
              </w:rPr>
            </w:pPr>
            <w:r w:rsidRPr="00E004E4">
              <w:rPr>
                <w:rFonts w:ascii="Times New Roman" w:hAnsi="Times New Roman" w:cs="Times New Roman"/>
                <w:sz w:val="18"/>
                <w:szCs w:val="18"/>
              </w:rPr>
              <w:t>14</w:t>
            </w:r>
          </w:p>
        </w:tc>
        <w:tc>
          <w:tcPr>
            <w:tcW w:w="705" w:type="dxa"/>
            <w:shd w:val="clear" w:color="auto" w:fill="D7D2D9" w:themeFill="accent6" w:themeFillTint="66"/>
            <w:vAlign w:val="center"/>
          </w:tcPr>
          <w:p w:rsidR="00F64F95" w:rsidRPr="00E004E4" w:rsidRDefault="00F64F95" w:rsidP="00F64F95">
            <w:pPr>
              <w:spacing w:after="160" w:line="259" w:lineRule="auto"/>
              <w:jc w:val="center"/>
              <w:rPr>
                <w:rFonts w:ascii="Times New Roman" w:hAnsi="Times New Roman" w:cs="Times New Roman"/>
                <w:sz w:val="18"/>
                <w:szCs w:val="18"/>
              </w:rPr>
            </w:pPr>
            <w:r w:rsidRPr="00E004E4">
              <w:rPr>
                <w:rFonts w:ascii="Times New Roman" w:hAnsi="Times New Roman" w:cs="Times New Roman"/>
                <w:sz w:val="18"/>
                <w:szCs w:val="18"/>
              </w:rPr>
              <w:t>13</w:t>
            </w:r>
          </w:p>
        </w:tc>
      </w:tr>
      <w:tr w:rsidR="00F64F95" w:rsidRPr="00E004E4" w:rsidTr="00142553">
        <w:tc>
          <w:tcPr>
            <w:tcW w:w="6206" w:type="dxa"/>
            <w:shd w:val="clear" w:color="auto" w:fill="FFFFFF" w:themeFill="background1"/>
            <w:vAlign w:val="bottom"/>
          </w:tcPr>
          <w:p w:rsidR="00F64F95" w:rsidRPr="00E004E4" w:rsidRDefault="00F64F95" w:rsidP="00F64F95">
            <w:pPr>
              <w:autoSpaceDE w:val="0"/>
              <w:autoSpaceDN w:val="0"/>
              <w:adjustRightInd w:val="0"/>
              <w:spacing w:after="160" w:line="259" w:lineRule="auto"/>
              <w:rPr>
                <w:rFonts w:ascii="Times New Roman" w:hAnsi="Times New Roman" w:cs="Times New Roman"/>
                <w:sz w:val="18"/>
                <w:szCs w:val="18"/>
              </w:rPr>
            </w:pPr>
            <w:r w:rsidRPr="00E004E4">
              <w:rPr>
                <w:rFonts w:ascii="Times New Roman" w:hAnsi="Times New Roman" w:cs="Times New Roman"/>
                <w:sz w:val="18"/>
                <w:szCs w:val="18"/>
              </w:rPr>
              <w:t>TO 10. Promotion of border management and border security</w:t>
            </w:r>
          </w:p>
        </w:tc>
        <w:tc>
          <w:tcPr>
            <w:tcW w:w="702" w:type="dxa"/>
            <w:shd w:val="clear" w:color="auto" w:fill="FFFFFF" w:themeFill="background1"/>
            <w:vAlign w:val="center"/>
          </w:tcPr>
          <w:p w:rsidR="00F64F95" w:rsidRPr="00E004E4" w:rsidRDefault="00F64F95" w:rsidP="00F64F95">
            <w:pPr>
              <w:spacing w:after="160" w:line="259" w:lineRule="auto"/>
              <w:jc w:val="center"/>
              <w:rPr>
                <w:rFonts w:ascii="Times New Roman" w:hAnsi="Times New Roman" w:cs="Times New Roman"/>
                <w:sz w:val="18"/>
                <w:szCs w:val="18"/>
              </w:rPr>
            </w:pPr>
            <w:r w:rsidRPr="00E004E4">
              <w:rPr>
                <w:rFonts w:ascii="Times New Roman" w:hAnsi="Times New Roman" w:cs="Times New Roman"/>
                <w:sz w:val="18"/>
                <w:szCs w:val="18"/>
              </w:rPr>
              <w:t>1</w:t>
            </w:r>
          </w:p>
        </w:tc>
        <w:tc>
          <w:tcPr>
            <w:tcW w:w="704" w:type="dxa"/>
            <w:shd w:val="clear" w:color="auto" w:fill="FFFFFF" w:themeFill="background1"/>
            <w:vAlign w:val="center"/>
          </w:tcPr>
          <w:p w:rsidR="00F64F95" w:rsidRPr="00E004E4" w:rsidRDefault="00F64F95" w:rsidP="00F64F95">
            <w:pPr>
              <w:spacing w:after="160" w:line="259" w:lineRule="auto"/>
              <w:jc w:val="center"/>
              <w:rPr>
                <w:rFonts w:ascii="Times New Roman" w:hAnsi="Times New Roman" w:cs="Times New Roman"/>
                <w:sz w:val="18"/>
                <w:szCs w:val="18"/>
              </w:rPr>
            </w:pPr>
            <w:r w:rsidRPr="00E004E4">
              <w:rPr>
                <w:rFonts w:ascii="Times New Roman" w:hAnsi="Times New Roman" w:cs="Times New Roman"/>
                <w:sz w:val="16"/>
                <w:szCs w:val="16"/>
              </w:rPr>
              <w:t>-1</w:t>
            </w:r>
          </w:p>
        </w:tc>
        <w:tc>
          <w:tcPr>
            <w:tcW w:w="1005" w:type="dxa"/>
            <w:shd w:val="clear" w:color="auto" w:fill="FFFFFF" w:themeFill="background1"/>
            <w:vAlign w:val="center"/>
          </w:tcPr>
          <w:p w:rsidR="00F64F95" w:rsidRPr="00E004E4" w:rsidRDefault="00F64F95" w:rsidP="00F64F95">
            <w:pPr>
              <w:spacing w:after="160" w:line="259" w:lineRule="auto"/>
              <w:jc w:val="center"/>
              <w:rPr>
                <w:rFonts w:ascii="Times New Roman" w:hAnsi="Times New Roman" w:cs="Times New Roman"/>
                <w:sz w:val="18"/>
                <w:szCs w:val="18"/>
              </w:rPr>
            </w:pPr>
            <w:r w:rsidRPr="00E004E4">
              <w:rPr>
                <w:rFonts w:ascii="Times New Roman" w:hAnsi="Times New Roman" w:cs="Times New Roman"/>
                <w:sz w:val="18"/>
                <w:szCs w:val="18"/>
              </w:rPr>
              <w:t>7</w:t>
            </w:r>
          </w:p>
        </w:tc>
        <w:tc>
          <w:tcPr>
            <w:tcW w:w="705" w:type="dxa"/>
            <w:shd w:val="clear" w:color="auto" w:fill="FFFFFF" w:themeFill="background1"/>
            <w:vAlign w:val="center"/>
          </w:tcPr>
          <w:p w:rsidR="00F64F95" w:rsidRPr="00E004E4" w:rsidRDefault="00F64F95" w:rsidP="00F64F95">
            <w:pPr>
              <w:spacing w:after="160" w:line="259" w:lineRule="auto"/>
              <w:jc w:val="center"/>
              <w:rPr>
                <w:rFonts w:ascii="Times New Roman" w:hAnsi="Times New Roman" w:cs="Times New Roman"/>
                <w:sz w:val="18"/>
                <w:szCs w:val="18"/>
              </w:rPr>
            </w:pPr>
            <w:r w:rsidRPr="00E004E4">
              <w:rPr>
                <w:rFonts w:ascii="Times New Roman" w:hAnsi="Times New Roman" w:cs="Times New Roman"/>
                <w:sz w:val="18"/>
                <w:szCs w:val="18"/>
              </w:rPr>
              <w:t>7</w:t>
            </w:r>
          </w:p>
        </w:tc>
      </w:tr>
    </w:tbl>
    <w:p w:rsidR="009B1893" w:rsidRPr="00E004E4" w:rsidRDefault="009B1893" w:rsidP="009B1893">
      <w:pPr>
        <w:spacing w:after="0" w:line="240" w:lineRule="auto"/>
        <w:rPr>
          <w:rFonts w:ascii="Times New Roman" w:hAnsi="Times New Roman" w:cs="Times New Roman"/>
          <w:sz w:val="20"/>
          <w:szCs w:val="20"/>
        </w:rPr>
      </w:pPr>
    </w:p>
    <w:p w:rsidR="009B1893" w:rsidRPr="00E004E4" w:rsidRDefault="009B1893" w:rsidP="009B1893">
      <w:pPr>
        <w:spacing w:after="0" w:line="240" w:lineRule="auto"/>
        <w:rPr>
          <w:rFonts w:ascii="Times New Roman" w:hAnsi="Times New Roman" w:cs="Times New Roman"/>
          <w:sz w:val="20"/>
          <w:szCs w:val="20"/>
        </w:rPr>
      </w:pPr>
    </w:p>
    <w:p w:rsidR="009B1893" w:rsidRPr="00E004E4" w:rsidRDefault="009B1893" w:rsidP="009B1893">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In conclusion, the objectives that best satisfy the defined</w:t>
      </w:r>
      <w:r w:rsidR="00DA472B" w:rsidRPr="00E004E4">
        <w:rPr>
          <w:rFonts w:ascii="Times New Roman" w:hAnsi="Times New Roman" w:cs="Times New Roman"/>
          <w:sz w:val="20"/>
          <w:szCs w:val="20"/>
        </w:rPr>
        <w:t xml:space="preserve"> coherence</w:t>
      </w:r>
      <w:r w:rsidRPr="00E004E4">
        <w:rPr>
          <w:rFonts w:ascii="Times New Roman" w:hAnsi="Times New Roman" w:cs="Times New Roman"/>
          <w:sz w:val="20"/>
          <w:szCs w:val="20"/>
        </w:rPr>
        <w:t xml:space="preserve"> criteria</w:t>
      </w:r>
      <w:r w:rsidR="00DA472B" w:rsidRPr="00E004E4">
        <w:rPr>
          <w:rFonts w:ascii="Times New Roman" w:hAnsi="Times New Roman" w:cs="Times New Roman"/>
          <w:sz w:val="20"/>
          <w:szCs w:val="20"/>
        </w:rPr>
        <w:t xml:space="preserve"> </w:t>
      </w:r>
      <w:r w:rsidRPr="00E004E4">
        <w:rPr>
          <w:rFonts w:ascii="Times New Roman" w:hAnsi="Times New Roman" w:cs="Times New Roman"/>
          <w:sz w:val="20"/>
          <w:szCs w:val="20"/>
        </w:rPr>
        <w:t xml:space="preserve">are </w:t>
      </w:r>
      <w:r w:rsidRPr="00E004E4">
        <w:rPr>
          <w:rFonts w:ascii="Times New Roman" w:hAnsi="Times New Roman" w:cs="Times New Roman"/>
          <w:b/>
          <w:sz w:val="20"/>
          <w:szCs w:val="20"/>
        </w:rPr>
        <w:t>TO2, TO</w:t>
      </w:r>
      <w:r w:rsidR="00CD4BB9" w:rsidRPr="00E004E4">
        <w:rPr>
          <w:rFonts w:ascii="Times New Roman" w:hAnsi="Times New Roman" w:cs="Times New Roman"/>
          <w:b/>
          <w:sz w:val="20"/>
          <w:szCs w:val="20"/>
        </w:rPr>
        <w:t>3</w:t>
      </w:r>
      <w:r w:rsidRPr="00E004E4">
        <w:rPr>
          <w:rFonts w:ascii="Times New Roman" w:hAnsi="Times New Roman" w:cs="Times New Roman"/>
          <w:b/>
          <w:sz w:val="20"/>
          <w:szCs w:val="20"/>
        </w:rPr>
        <w:t>, TO</w:t>
      </w:r>
      <w:r w:rsidR="00CD4BB9" w:rsidRPr="00E004E4">
        <w:rPr>
          <w:rFonts w:ascii="Times New Roman" w:hAnsi="Times New Roman" w:cs="Times New Roman"/>
          <w:b/>
          <w:sz w:val="20"/>
          <w:szCs w:val="20"/>
        </w:rPr>
        <w:t>7</w:t>
      </w:r>
      <w:r w:rsidRPr="00E004E4">
        <w:rPr>
          <w:rFonts w:ascii="Times New Roman" w:hAnsi="Times New Roman" w:cs="Times New Roman"/>
          <w:b/>
          <w:sz w:val="20"/>
          <w:szCs w:val="20"/>
        </w:rPr>
        <w:t>, TO</w:t>
      </w:r>
      <w:r w:rsidR="00CD4BB9" w:rsidRPr="00E004E4">
        <w:rPr>
          <w:rFonts w:ascii="Times New Roman" w:hAnsi="Times New Roman" w:cs="Times New Roman"/>
          <w:b/>
          <w:sz w:val="20"/>
          <w:szCs w:val="20"/>
        </w:rPr>
        <w:t>8</w:t>
      </w:r>
      <w:r w:rsidRPr="00E004E4">
        <w:rPr>
          <w:rFonts w:ascii="Times New Roman" w:hAnsi="Times New Roman" w:cs="Times New Roman"/>
          <w:sz w:val="20"/>
          <w:szCs w:val="20"/>
        </w:rPr>
        <w:t xml:space="preserve"> and </w:t>
      </w:r>
      <w:r w:rsidRPr="00E004E4">
        <w:rPr>
          <w:rFonts w:ascii="Times New Roman" w:hAnsi="Times New Roman" w:cs="Times New Roman"/>
          <w:b/>
          <w:sz w:val="20"/>
          <w:szCs w:val="20"/>
        </w:rPr>
        <w:t>TO</w:t>
      </w:r>
      <w:r w:rsidR="00CD4BB9" w:rsidRPr="00E004E4">
        <w:rPr>
          <w:rFonts w:ascii="Times New Roman" w:hAnsi="Times New Roman" w:cs="Times New Roman"/>
          <w:b/>
          <w:sz w:val="20"/>
          <w:szCs w:val="20"/>
        </w:rPr>
        <w:t>9</w:t>
      </w:r>
      <w:r w:rsidRPr="00E004E4">
        <w:rPr>
          <w:rFonts w:ascii="Times New Roman" w:hAnsi="Times New Roman" w:cs="Times New Roman"/>
          <w:b/>
          <w:sz w:val="20"/>
          <w:szCs w:val="20"/>
        </w:rPr>
        <w:t>.</w:t>
      </w:r>
      <w:r w:rsidRPr="00E004E4">
        <w:rPr>
          <w:rFonts w:ascii="Times New Roman" w:hAnsi="Times New Roman" w:cs="Times New Roman"/>
          <w:sz w:val="20"/>
          <w:szCs w:val="20"/>
        </w:rPr>
        <w:t xml:space="preserve"> </w:t>
      </w:r>
    </w:p>
    <w:p w:rsidR="00404F1B" w:rsidRPr="00E004E4" w:rsidRDefault="00404F1B" w:rsidP="00200505">
      <w:pPr>
        <w:spacing w:after="0" w:line="240" w:lineRule="auto"/>
        <w:rPr>
          <w:rFonts w:ascii="Times New Roman" w:hAnsi="Times New Roman" w:cs="Times New Roman"/>
          <w:sz w:val="20"/>
          <w:szCs w:val="20"/>
        </w:rPr>
      </w:pPr>
    </w:p>
    <w:p w:rsidR="00AD7AA5" w:rsidRPr="00E004E4" w:rsidRDefault="00AD7AA5" w:rsidP="00AE0207">
      <w:pPr>
        <w:pStyle w:val="Heading1"/>
        <w:numPr>
          <w:ilvl w:val="2"/>
          <w:numId w:val="1"/>
        </w:numPr>
        <w:spacing w:before="0" w:line="240" w:lineRule="auto"/>
        <w:ind w:left="0" w:firstLine="0"/>
        <w:rPr>
          <w:rFonts w:ascii="Times New Roman" w:hAnsi="Times New Roman" w:cs="Times New Roman"/>
          <w:color w:val="auto"/>
          <w:sz w:val="22"/>
        </w:rPr>
      </w:pPr>
      <w:bookmarkStart w:id="35" w:name="_Toc394929295"/>
      <w:bookmarkStart w:id="36" w:name="_Toc395779413"/>
      <w:bookmarkStart w:id="37" w:name="_Toc423428578"/>
      <w:r w:rsidRPr="00E004E4">
        <w:rPr>
          <w:rFonts w:ascii="Times New Roman" w:hAnsi="Times New Roman" w:cs="Times New Roman"/>
          <w:color w:val="auto"/>
          <w:sz w:val="22"/>
        </w:rPr>
        <w:t>Multi-criteria analysis</w:t>
      </w:r>
      <w:bookmarkEnd w:id="35"/>
      <w:bookmarkEnd w:id="36"/>
      <w:bookmarkEnd w:id="37"/>
      <w:r w:rsidRPr="00E004E4">
        <w:rPr>
          <w:rFonts w:ascii="Times New Roman" w:hAnsi="Times New Roman" w:cs="Times New Roman"/>
          <w:color w:val="auto"/>
          <w:sz w:val="22"/>
        </w:rPr>
        <w:t xml:space="preserve"> </w:t>
      </w:r>
    </w:p>
    <w:p w:rsidR="00AD7AA5" w:rsidRPr="00E004E4" w:rsidRDefault="00AD7AA5" w:rsidP="00AD7AA5">
      <w:pPr>
        <w:autoSpaceDE w:val="0"/>
        <w:autoSpaceDN w:val="0"/>
        <w:adjustRightInd w:val="0"/>
        <w:spacing w:after="0" w:line="240" w:lineRule="auto"/>
        <w:jc w:val="both"/>
        <w:rPr>
          <w:rFonts w:ascii="Times New Roman" w:hAnsi="Times New Roman" w:cs="Times New Roman"/>
        </w:rPr>
      </w:pPr>
    </w:p>
    <w:p w:rsidR="00EE01E7" w:rsidRPr="00E004E4" w:rsidRDefault="00EE01E7" w:rsidP="00EE01E7">
      <w:pPr>
        <w:spacing w:after="0" w:line="240" w:lineRule="auto"/>
        <w:jc w:val="both"/>
        <w:rPr>
          <w:rFonts w:ascii="Times New Roman" w:hAnsi="Times New Roman" w:cs="Times New Roman"/>
        </w:rPr>
      </w:pPr>
      <w:r w:rsidRPr="00E004E4">
        <w:rPr>
          <w:rFonts w:ascii="Times New Roman" w:hAnsi="Times New Roman" w:cs="Times New Roman"/>
        </w:rPr>
        <w:t xml:space="preserve">Each thematic objective was scored against all criteria and the overall score was calculated based on the weight each criterion was given. The overall results illustrate the hierarchy and priority level of the 10 objectives.   </w:t>
      </w:r>
    </w:p>
    <w:p w:rsidR="00EE01E7" w:rsidRPr="00E004E4" w:rsidRDefault="00EE01E7" w:rsidP="00EE01E7">
      <w:pPr>
        <w:spacing w:after="0" w:line="240" w:lineRule="auto"/>
        <w:jc w:val="both"/>
        <w:rPr>
          <w:rFonts w:ascii="Times New Roman" w:hAnsi="Times New Roman" w:cs="Times New Roman"/>
        </w:rPr>
      </w:pPr>
    </w:p>
    <w:p w:rsidR="00EE01E7" w:rsidRPr="00E004E4" w:rsidRDefault="00EE01E7" w:rsidP="00EE01E7">
      <w:pPr>
        <w:spacing w:after="0" w:line="240" w:lineRule="auto"/>
        <w:jc w:val="both"/>
        <w:rPr>
          <w:rFonts w:ascii="Times New Roman" w:hAnsi="Times New Roman" w:cs="Times New Roman"/>
        </w:rPr>
      </w:pPr>
      <w:r w:rsidRPr="00E004E4">
        <w:rPr>
          <w:rFonts w:ascii="Times New Roman" w:hAnsi="Times New Roman" w:cs="Times New Roman"/>
        </w:rPr>
        <w:t>The main steps followed for Multi-criteria analysis of the thematic objectives are briefly presented below:</w:t>
      </w:r>
    </w:p>
    <w:p w:rsidR="00EE01E7" w:rsidRPr="00E004E4" w:rsidRDefault="00EE01E7" w:rsidP="00EE01E7">
      <w:pPr>
        <w:spacing w:after="0" w:line="240" w:lineRule="auto"/>
        <w:jc w:val="both"/>
        <w:rPr>
          <w:rFonts w:ascii="Times New Roman" w:hAnsi="Times New Roman" w:cs="Times New Roman"/>
        </w:rPr>
      </w:pPr>
    </w:p>
    <w:p w:rsidR="00EE01E7" w:rsidRPr="00E004E4" w:rsidRDefault="00EE01E7" w:rsidP="00B373DF">
      <w:pPr>
        <w:pStyle w:val="ListParagraph"/>
        <w:numPr>
          <w:ilvl w:val="0"/>
          <w:numId w:val="3"/>
        </w:numPr>
        <w:spacing w:after="0" w:line="240" w:lineRule="auto"/>
        <w:jc w:val="both"/>
        <w:rPr>
          <w:rFonts w:ascii="Times New Roman" w:hAnsi="Times New Roman" w:cs="Times New Roman"/>
          <w:color w:val="000000" w:themeColor="text1"/>
        </w:rPr>
      </w:pPr>
      <w:r w:rsidRPr="00E004E4">
        <w:rPr>
          <w:rFonts w:ascii="Times New Roman" w:hAnsi="Times New Roman" w:cs="Times New Roman"/>
        </w:rPr>
        <w:t xml:space="preserve">Setting the five criteria used in analysis and agreeing on their relative weight- our analyses concentrated on the previous analyses and consultations in order to use trusted and documented information available. </w:t>
      </w:r>
    </w:p>
    <w:p w:rsidR="00EE01E7" w:rsidRPr="00E004E4" w:rsidRDefault="00EE01E7" w:rsidP="00DB704C">
      <w:pPr>
        <w:pStyle w:val="ListParagraph"/>
        <w:numPr>
          <w:ilvl w:val="0"/>
          <w:numId w:val="3"/>
        </w:numPr>
        <w:spacing w:after="0" w:line="240" w:lineRule="auto"/>
        <w:jc w:val="both"/>
        <w:rPr>
          <w:rFonts w:ascii="Times New Roman" w:hAnsi="Times New Roman" w:cs="Times New Roman"/>
          <w:color w:val="000000" w:themeColor="text1"/>
        </w:rPr>
      </w:pPr>
      <w:r w:rsidRPr="00E004E4">
        <w:rPr>
          <w:rFonts w:ascii="Times New Roman" w:hAnsi="Times New Roman" w:cs="Times New Roman"/>
          <w:color w:val="000000" w:themeColor="text1"/>
        </w:rPr>
        <w:t xml:space="preserve">Definitions of the designated criteria: </w:t>
      </w:r>
    </w:p>
    <w:p w:rsidR="00EE01E7" w:rsidRPr="00E004E4" w:rsidRDefault="00EE01E7" w:rsidP="00EE01E7">
      <w:pPr>
        <w:pStyle w:val="ListParagraph"/>
        <w:spacing w:after="0" w:line="240" w:lineRule="auto"/>
        <w:jc w:val="both"/>
        <w:rPr>
          <w:rFonts w:ascii="Times New Roman" w:hAnsi="Times New Roman" w:cs="Times New Roman"/>
        </w:rPr>
      </w:pPr>
    </w:p>
    <w:p w:rsidR="00EE01E7" w:rsidRPr="00E004E4" w:rsidRDefault="00EE01E7" w:rsidP="00DB704C">
      <w:pPr>
        <w:pStyle w:val="ListParagraph"/>
        <w:numPr>
          <w:ilvl w:val="1"/>
          <w:numId w:val="3"/>
        </w:numPr>
        <w:spacing w:after="0" w:line="240" w:lineRule="auto"/>
        <w:ind w:left="1134"/>
        <w:jc w:val="both"/>
        <w:rPr>
          <w:rFonts w:ascii="Times New Roman" w:hAnsi="Times New Roman" w:cs="Times New Roman"/>
        </w:rPr>
      </w:pPr>
      <w:r w:rsidRPr="00E004E4">
        <w:rPr>
          <w:rFonts w:ascii="Times New Roman" w:hAnsi="Times New Roman" w:cs="Times New Roman"/>
          <w:b/>
        </w:rPr>
        <w:t>C1</w:t>
      </w:r>
      <w:r w:rsidRPr="00E004E4">
        <w:rPr>
          <w:rFonts w:ascii="Times New Roman" w:hAnsi="Times New Roman" w:cs="Times New Roman"/>
        </w:rPr>
        <w:t xml:space="preserve"> </w:t>
      </w:r>
      <w:r w:rsidRPr="00E004E4">
        <w:rPr>
          <w:rFonts w:ascii="Times New Roman" w:hAnsi="Times New Roman" w:cs="Times New Roman"/>
          <w:i/>
        </w:rPr>
        <w:t>- Cross-border impact</w:t>
      </w:r>
      <w:r w:rsidRPr="00E004E4">
        <w:rPr>
          <w:rFonts w:ascii="Times New Roman" w:hAnsi="Times New Roman" w:cs="Times New Roman"/>
        </w:rPr>
        <w:t xml:space="preserve"> refers to the impact of the potential initiatives to be promoted under the respective CBC Thematic Objective on both sides of the border. Given the specificity of ENI CBC interventions, the weighting of this criterion is set at 30%.  </w:t>
      </w:r>
    </w:p>
    <w:p w:rsidR="00EE01E7" w:rsidRPr="00E004E4" w:rsidRDefault="00EE01E7" w:rsidP="00DB704C">
      <w:pPr>
        <w:pStyle w:val="ListParagraph"/>
        <w:numPr>
          <w:ilvl w:val="1"/>
          <w:numId w:val="3"/>
        </w:numPr>
        <w:spacing w:after="0" w:line="240" w:lineRule="auto"/>
        <w:ind w:left="1134"/>
        <w:jc w:val="both"/>
        <w:rPr>
          <w:rFonts w:ascii="Times New Roman" w:hAnsi="Times New Roman" w:cs="Times New Roman"/>
        </w:rPr>
      </w:pPr>
    </w:p>
    <w:p w:rsidR="00EE01E7" w:rsidRPr="00E004E4" w:rsidRDefault="00EE01E7" w:rsidP="00DB704C">
      <w:pPr>
        <w:pStyle w:val="ListParagraph"/>
        <w:numPr>
          <w:ilvl w:val="1"/>
          <w:numId w:val="3"/>
        </w:numPr>
        <w:spacing w:after="0" w:line="240" w:lineRule="auto"/>
        <w:ind w:left="1134"/>
        <w:jc w:val="both"/>
        <w:rPr>
          <w:rFonts w:ascii="Times New Roman" w:hAnsi="Times New Roman" w:cs="Times New Roman"/>
        </w:rPr>
      </w:pPr>
      <w:r w:rsidRPr="00E004E4">
        <w:rPr>
          <w:rFonts w:ascii="Times New Roman" w:hAnsi="Times New Roman" w:cs="Times New Roman"/>
          <w:b/>
        </w:rPr>
        <w:t>C2</w:t>
      </w:r>
      <w:r w:rsidRPr="00E004E4">
        <w:rPr>
          <w:rFonts w:ascii="Times New Roman" w:hAnsi="Times New Roman" w:cs="Times New Roman"/>
        </w:rPr>
        <w:t xml:space="preserve"> - </w:t>
      </w:r>
      <w:r w:rsidRPr="00E004E4">
        <w:rPr>
          <w:rFonts w:ascii="Times New Roman" w:hAnsi="Times New Roman" w:cs="Times New Roman"/>
          <w:i/>
        </w:rPr>
        <w:t>Capacities for project management</w:t>
      </w:r>
      <w:r w:rsidRPr="00E004E4">
        <w:rPr>
          <w:rFonts w:ascii="Times New Roman" w:hAnsi="Times New Roman" w:cs="Times New Roman"/>
        </w:rPr>
        <w:t xml:space="preserve"> denotes the capabilities of potential beneficiaries active in different thematic areas to manage, co-finance and apply programme procedures (based on the legislation of the country in which the project is implemented and track record of the respective organizations in the eligible area). This criterion is allocated a 20% weight.</w:t>
      </w:r>
    </w:p>
    <w:p w:rsidR="00EE01E7" w:rsidRPr="00E004E4" w:rsidRDefault="00EE01E7" w:rsidP="00DB704C">
      <w:pPr>
        <w:pStyle w:val="ListParagraph"/>
        <w:numPr>
          <w:ilvl w:val="1"/>
          <w:numId w:val="3"/>
        </w:numPr>
        <w:spacing w:after="0" w:line="240" w:lineRule="auto"/>
        <w:ind w:left="1134"/>
        <w:jc w:val="both"/>
        <w:rPr>
          <w:rFonts w:ascii="Times New Roman" w:hAnsi="Times New Roman" w:cs="Times New Roman"/>
        </w:rPr>
      </w:pPr>
    </w:p>
    <w:p w:rsidR="00EE01E7" w:rsidRPr="00E004E4" w:rsidRDefault="00EE01E7" w:rsidP="00DB704C">
      <w:pPr>
        <w:pStyle w:val="ListParagraph"/>
        <w:numPr>
          <w:ilvl w:val="1"/>
          <w:numId w:val="3"/>
        </w:numPr>
        <w:spacing w:after="0" w:line="240" w:lineRule="auto"/>
        <w:ind w:left="1134"/>
        <w:jc w:val="both"/>
        <w:rPr>
          <w:rFonts w:ascii="Times New Roman" w:hAnsi="Times New Roman" w:cs="Times New Roman"/>
        </w:rPr>
      </w:pPr>
      <w:r w:rsidRPr="00E004E4">
        <w:rPr>
          <w:rFonts w:ascii="Times New Roman" w:hAnsi="Times New Roman" w:cs="Times New Roman"/>
          <w:b/>
        </w:rPr>
        <w:t>C3</w:t>
      </w:r>
      <w:r w:rsidRPr="00E004E4">
        <w:rPr>
          <w:rFonts w:ascii="Times New Roman" w:hAnsi="Times New Roman" w:cs="Times New Roman"/>
        </w:rPr>
        <w:t xml:space="preserve"> – </w:t>
      </w:r>
      <w:r w:rsidRPr="00E004E4">
        <w:rPr>
          <w:rFonts w:ascii="Times New Roman" w:hAnsi="Times New Roman" w:cs="Times New Roman"/>
          <w:i/>
        </w:rPr>
        <w:t>Relevance for overall financial allocation of the Programme</w:t>
      </w:r>
      <w:r w:rsidRPr="00E004E4">
        <w:rPr>
          <w:rFonts w:ascii="Times New Roman" w:hAnsi="Times New Roman" w:cs="Times New Roman"/>
        </w:rPr>
        <w:t xml:space="preserve"> - Limitations of the financial allocation represent the capability of the financial allocation of the program to </w:t>
      </w:r>
      <w:r w:rsidRPr="00E004E4">
        <w:rPr>
          <w:rFonts w:ascii="Times New Roman" w:hAnsi="Times New Roman" w:cs="Times New Roman"/>
        </w:rPr>
        <w:lastRenderedPageBreak/>
        <w:t>support costly/large scale interventions. (Even if such large interventions could be needed across the eligible area the limited budgetary allocation cannot support these under the CBC programme). The weight is set at 20%.</w:t>
      </w:r>
    </w:p>
    <w:p w:rsidR="00EE01E7" w:rsidRPr="00E004E4" w:rsidRDefault="00EE01E7" w:rsidP="00DB704C">
      <w:pPr>
        <w:pStyle w:val="ListParagraph"/>
        <w:numPr>
          <w:ilvl w:val="1"/>
          <w:numId w:val="3"/>
        </w:numPr>
        <w:spacing w:after="0" w:line="240" w:lineRule="auto"/>
        <w:ind w:left="1134"/>
        <w:jc w:val="both"/>
        <w:rPr>
          <w:rFonts w:ascii="Times New Roman" w:hAnsi="Times New Roman" w:cs="Times New Roman"/>
        </w:rPr>
      </w:pPr>
    </w:p>
    <w:p w:rsidR="00EE01E7" w:rsidRPr="00E004E4" w:rsidRDefault="00EE01E7" w:rsidP="00DB704C">
      <w:pPr>
        <w:pStyle w:val="ListParagraph"/>
        <w:numPr>
          <w:ilvl w:val="1"/>
          <w:numId w:val="3"/>
        </w:numPr>
        <w:spacing w:after="0" w:line="240" w:lineRule="auto"/>
        <w:ind w:left="1134"/>
        <w:jc w:val="both"/>
        <w:rPr>
          <w:rFonts w:ascii="Times New Roman" w:hAnsi="Times New Roman" w:cs="Times New Roman"/>
        </w:rPr>
      </w:pPr>
      <w:r w:rsidRPr="00E004E4">
        <w:rPr>
          <w:rFonts w:ascii="Times New Roman" w:hAnsi="Times New Roman" w:cs="Times New Roman"/>
          <w:b/>
        </w:rPr>
        <w:t>C4</w:t>
      </w:r>
      <w:r w:rsidRPr="00E004E4">
        <w:rPr>
          <w:rFonts w:ascii="Times New Roman" w:hAnsi="Times New Roman" w:cs="Times New Roman"/>
        </w:rPr>
        <w:t xml:space="preserve"> </w:t>
      </w:r>
      <w:r w:rsidRPr="00E004E4">
        <w:rPr>
          <w:rFonts w:ascii="Times New Roman" w:hAnsi="Times New Roman" w:cs="Times New Roman"/>
          <w:i/>
        </w:rPr>
        <w:t xml:space="preserve">- Coherence with strategies &amp; programmes </w:t>
      </w:r>
      <w:r w:rsidRPr="00E004E4">
        <w:rPr>
          <w:rFonts w:ascii="Times New Roman" w:hAnsi="Times New Roman" w:cs="Times New Roman"/>
        </w:rPr>
        <w:t>represents the correspondence of the TOs with the relevant policy documents and other financing instruments available for the eligible area in the 2014-2020 programming period</w:t>
      </w:r>
      <w:r w:rsidR="00C85C70" w:rsidRPr="00E004E4">
        <w:rPr>
          <w:rFonts w:ascii="Times New Roman" w:hAnsi="Times New Roman" w:cs="Times New Roman"/>
        </w:rPr>
        <w:t xml:space="preserve"> in order to identify those thematic objectives that can be </w:t>
      </w:r>
      <w:r w:rsidR="00346102">
        <w:rPr>
          <w:rFonts w:ascii="Times New Roman" w:hAnsi="Times New Roman" w:cs="Times New Roman"/>
        </w:rPr>
        <w:t>best addressed through the Romania – Republic of Moldova</w:t>
      </w:r>
      <w:r w:rsidR="00C85C70" w:rsidRPr="00E004E4">
        <w:rPr>
          <w:rFonts w:ascii="Times New Roman" w:hAnsi="Times New Roman" w:cs="Times New Roman"/>
        </w:rPr>
        <w:t xml:space="preserve"> Programme</w:t>
      </w:r>
      <w:r w:rsidRPr="00E004E4">
        <w:rPr>
          <w:rFonts w:ascii="Times New Roman" w:hAnsi="Times New Roman" w:cs="Times New Roman"/>
        </w:rPr>
        <w:t>. The weighting is, as in previous 2 criteria, is set at 20%.</w:t>
      </w:r>
    </w:p>
    <w:p w:rsidR="00EE01E7" w:rsidRPr="00E004E4" w:rsidRDefault="00EE01E7" w:rsidP="00DB704C">
      <w:pPr>
        <w:pStyle w:val="ListParagraph"/>
        <w:numPr>
          <w:ilvl w:val="1"/>
          <w:numId w:val="3"/>
        </w:numPr>
        <w:spacing w:after="0" w:line="240" w:lineRule="auto"/>
        <w:ind w:left="1134"/>
        <w:jc w:val="both"/>
        <w:rPr>
          <w:rFonts w:ascii="Times New Roman" w:hAnsi="Times New Roman" w:cs="Times New Roman"/>
        </w:rPr>
      </w:pPr>
    </w:p>
    <w:p w:rsidR="00EE01E7" w:rsidRPr="00E004E4" w:rsidRDefault="00EE01E7" w:rsidP="00DB704C">
      <w:pPr>
        <w:pStyle w:val="ListParagraph"/>
        <w:numPr>
          <w:ilvl w:val="1"/>
          <w:numId w:val="3"/>
        </w:numPr>
        <w:spacing w:after="0" w:line="240" w:lineRule="auto"/>
        <w:ind w:left="1134"/>
        <w:jc w:val="both"/>
        <w:rPr>
          <w:rFonts w:ascii="Times New Roman" w:hAnsi="Times New Roman" w:cs="Times New Roman"/>
        </w:rPr>
      </w:pPr>
      <w:r w:rsidRPr="00E004E4">
        <w:rPr>
          <w:rFonts w:ascii="Times New Roman" w:hAnsi="Times New Roman" w:cs="Times New Roman"/>
          <w:b/>
        </w:rPr>
        <w:t xml:space="preserve">C5 </w:t>
      </w:r>
      <w:r w:rsidRPr="00E004E4">
        <w:rPr>
          <w:rFonts w:ascii="Times New Roman" w:hAnsi="Times New Roman" w:cs="Times New Roman"/>
        </w:rPr>
        <w:t xml:space="preserve">– </w:t>
      </w:r>
      <w:r w:rsidRPr="00E004E4">
        <w:rPr>
          <w:rFonts w:ascii="Times New Roman" w:hAnsi="Times New Roman" w:cs="Times New Roman"/>
          <w:i/>
        </w:rPr>
        <w:t>Current regional context</w:t>
      </w:r>
      <w:r w:rsidRPr="00E004E4">
        <w:rPr>
          <w:rFonts w:ascii="Times New Roman" w:hAnsi="Times New Roman" w:cs="Times New Roman"/>
        </w:rPr>
        <w:t xml:space="preserve"> - This criterion take into account the recent developments in the region that were not envisaged at the moment of preparation of the programming documents and intends to provide a priority for the TO that are of most urgency. Weighting is at 10%.</w:t>
      </w:r>
    </w:p>
    <w:p w:rsidR="00EE01E7" w:rsidRPr="00E004E4" w:rsidRDefault="00EE01E7" w:rsidP="00DB704C">
      <w:pPr>
        <w:pStyle w:val="ListParagraph"/>
        <w:numPr>
          <w:ilvl w:val="1"/>
          <w:numId w:val="3"/>
        </w:numPr>
        <w:spacing w:after="0" w:line="240" w:lineRule="auto"/>
        <w:ind w:left="1134"/>
        <w:jc w:val="both"/>
        <w:rPr>
          <w:rFonts w:ascii="Times New Roman" w:hAnsi="Times New Roman" w:cs="Times New Roman"/>
          <w:b/>
        </w:rPr>
      </w:pPr>
    </w:p>
    <w:p w:rsidR="00EE01E7" w:rsidRPr="00E004E4" w:rsidRDefault="00EE01E7" w:rsidP="00EE01E7">
      <w:pPr>
        <w:spacing w:after="0" w:line="240" w:lineRule="auto"/>
        <w:ind w:left="360"/>
        <w:jc w:val="both"/>
        <w:rPr>
          <w:rFonts w:ascii="Times New Roman" w:hAnsi="Times New Roman" w:cs="Times New Roman"/>
          <w:color w:val="000000" w:themeColor="text1"/>
        </w:rPr>
      </w:pPr>
    </w:p>
    <w:p w:rsidR="00EE01E7" w:rsidRPr="00E004E4" w:rsidRDefault="00EE01E7" w:rsidP="00DB704C">
      <w:pPr>
        <w:pStyle w:val="ListParagraph"/>
        <w:numPr>
          <w:ilvl w:val="0"/>
          <w:numId w:val="3"/>
        </w:numPr>
        <w:spacing w:after="0" w:line="240" w:lineRule="auto"/>
        <w:jc w:val="both"/>
        <w:rPr>
          <w:rFonts w:ascii="Times New Roman" w:hAnsi="Times New Roman" w:cs="Times New Roman"/>
          <w:color w:val="FF0000"/>
        </w:rPr>
      </w:pPr>
      <w:r w:rsidRPr="00E004E4">
        <w:rPr>
          <w:rFonts w:ascii="Times New Roman" w:hAnsi="Times New Roman" w:cs="Times New Roman"/>
        </w:rPr>
        <w:t xml:space="preserve">Setting the hierarchy of the objectives – Overall calculation of scores and generating the Priority Objective List.  Each criteria was scored on a scale from 1 (lowest score) to 5 (highest score) and weighted as explained above.  </w:t>
      </w:r>
    </w:p>
    <w:p w:rsidR="002A65E0" w:rsidRDefault="002A65E0" w:rsidP="00A33C6E">
      <w:pPr>
        <w:pStyle w:val="ListParagraph"/>
        <w:spacing w:after="0" w:line="240" w:lineRule="auto"/>
        <w:jc w:val="center"/>
        <w:rPr>
          <w:rFonts w:ascii="Times New Roman" w:hAnsi="Times New Roman" w:cs="Times New Roman"/>
        </w:rPr>
      </w:pPr>
    </w:p>
    <w:p w:rsidR="00A33C6E" w:rsidRPr="00E004E4" w:rsidRDefault="00A33C6E" w:rsidP="00A33C6E">
      <w:pPr>
        <w:pStyle w:val="ListParagraph"/>
        <w:spacing w:after="0" w:line="240" w:lineRule="auto"/>
        <w:jc w:val="center"/>
        <w:rPr>
          <w:rFonts w:ascii="Times New Roman" w:hAnsi="Times New Roman" w:cs="Times New Roman"/>
          <w:sz w:val="20"/>
          <w:szCs w:val="20"/>
        </w:rPr>
      </w:pPr>
      <w:r w:rsidRPr="00E004E4">
        <w:rPr>
          <w:rFonts w:ascii="Times New Roman" w:hAnsi="Times New Roman" w:cs="Times New Roman"/>
        </w:rPr>
        <w:t>Table 9 – Overall results</w:t>
      </w:r>
      <w:r w:rsidR="00C37CB9" w:rsidRPr="00E004E4">
        <w:rPr>
          <w:rFonts w:ascii="Times New Roman" w:hAnsi="Times New Roman" w:cs="Times New Roman"/>
          <w:sz w:val="20"/>
          <w:szCs w:val="20"/>
        </w:rPr>
        <w:fldChar w:fldCharType="begin"/>
      </w:r>
      <w:r w:rsidRPr="00E004E4">
        <w:rPr>
          <w:rFonts w:ascii="Times New Roman" w:hAnsi="Times New Roman" w:cs="Times New Roman"/>
          <w:sz w:val="20"/>
          <w:szCs w:val="20"/>
        </w:rPr>
        <w:instrText xml:space="preserve"> XE "Table 9 – Overall results" </w:instrText>
      </w:r>
      <w:r w:rsidR="00C37CB9" w:rsidRPr="00E004E4">
        <w:rPr>
          <w:rFonts w:ascii="Times New Roman" w:hAnsi="Times New Roman" w:cs="Times New Roman"/>
          <w:sz w:val="20"/>
          <w:szCs w:val="20"/>
        </w:rPr>
        <w:fldChar w:fldCharType="end"/>
      </w:r>
    </w:p>
    <w:p w:rsidR="00EE01E7" w:rsidRPr="00E004E4" w:rsidRDefault="00EE01E7" w:rsidP="00A33C6E">
      <w:pPr>
        <w:autoSpaceDE w:val="0"/>
        <w:autoSpaceDN w:val="0"/>
        <w:adjustRightInd w:val="0"/>
        <w:spacing w:after="0" w:line="240" w:lineRule="auto"/>
        <w:jc w:val="center"/>
        <w:rPr>
          <w:rFonts w:ascii="Times New Roman" w:hAnsi="Times New Roman" w:cs="Times New Roman"/>
          <w:sz w:val="20"/>
          <w:szCs w:val="20"/>
        </w:rPr>
      </w:pPr>
    </w:p>
    <w:tbl>
      <w:tblPr>
        <w:tblW w:w="10387" w:type="dxa"/>
        <w:tblInd w:w="-318" w:type="dxa"/>
        <w:tblLayout w:type="fixed"/>
        <w:tblLook w:val="04A0" w:firstRow="1" w:lastRow="0" w:firstColumn="1" w:lastColumn="0" w:noHBand="0" w:noVBand="1"/>
      </w:tblPr>
      <w:tblGrid>
        <w:gridCol w:w="710"/>
        <w:gridCol w:w="992"/>
        <w:gridCol w:w="709"/>
        <w:gridCol w:w="1265"/>
        <w:gridCol w:w="719"/>
        <w:gridCol w:w="1134"/>
        <w:gridCol w:w="709"/>
        <w:gridCol w:w="1134"/>
        <w:gridCol w:w="709"/>
        <w:gridCol w:w="992"/>
        <w:gridCol w:w="605"/>
        <w:gridCol w:w="709"/>
      </w:tblGrid>
      <w:tr w:rsidR="00EE01E7" w:rsidRPr="00E004E4" w:rsidTr="00F45F3F">
        <w:trPr>
          <w:trHeight w:val="312"/>
        </w:trPr>
        <w:tc>
          <w:tcPr>
            <w:tcW w:w="710" w:type="dxa"/>
            <w:tcBorders>
              <w:top w:val="single" w:sz="4" w:space="0" w:color="auto"/>
              <w:left w:val="single" w:sz="4" w:space="0" w:color="auto"/>
              <w:bottom w:val="single" w:sz="4" w:space="0" w:color="auto"/>
              <w:right w:val="single" w:sz="4" w:space="0" w:color="auto"/>
            </w:tcBorders>
            <w:shd w:val="clear" w:color="auto" w:fill="5B63B7" w:themeFill="text2" w:themeFillTint="99"/>
            <w:noWrap/>
            <w:vAlign w:val="bottom"/>
            <w:hideMark/>
          </w:tcPr>
          <w:p w:rsidR="00EE01E7" w:rsidRPr="00E004E4" w:rsidRDefault="00EE01E7" w:rsidP="00F45F3F">
            <w:pPr>
              <w:spacing w:after="0" w:line="240" w:lineRule="auto"/>
              <w:rPr>
                <w:rFonts w:ascii="Times New Roman" w:eastAsia="Times New Roman" w:hAnsi="Times New Roman" w:cs="Times New Roman"/>
                <w:b/>
                <w:color w:val="FFFFFF" w:themeColor="background1"/>
                <w:sz w:val="18"/>
                <w:szCs w:val="20"/>
                <w:lang w:eastAsia="en-GB"/>
              </w:rPr>
            </w:pPr>
            <w:r w:rsidRPr="00E004E4">
              <w:rPr>
                <w:rFonts w:ascii="Times New Roman" w:eastAsia="Times New Roman" w:hAnsi="Times New Roman" w:cs="Times New Roman"/>
                <w:b/>
                <w:color w:val="FFFFFF" w:themeColor="background1"/>
                <w:sz w:val="18"/>
                <w:szCs w:val="20"/>
                <w:lang w:eastAsia="en-GB"/>
              </w:rPr>
              <w:t>TO</w:t>
            </w:r>
          </w:p>
        </w:tc>
        <w:tc>
          <w:tcPr>
            <w:tcW w:w="992" w:type="dxa"/>
            <w:tcBorders>
              <w:top w:val="single" w:sz="4" w:space="0" w:color="auto"/>
              <w:left w:val="nil"/>
              <w:bottom w:val="single" w:sz="4" w:space="0" w:color="auto"/>
              <w:right w:val="single" w:sz="4" w:space="0" w:color="auto"/>
            </w:tcBorders>
            <w:shd w:val="clear" w:color="auto" w:fill="5B63B7" w:themeFill="text2" w:themeFillTint="99"/>
            <w:noWrap/>
            <w:vAlign w:val="bottom"/>
            <w:hideMark/>
          </w:tcPr>
          <w:p w:rsidR="00EE01E7" w:rsidRPr="00E004E4" w:rsidRDefault="00EE01E7" w:rsidP="00F45F3F">
            <w:pPr>
              <w:spacing w:after="0" w:line="240" w:lineRule="auto"/>
              <w:ind w:left="-108" w:right="-108"/>
              <w:rPr>
                <w:rFonts w:ascii="Times New Roman" w:eastAsia="Times New Roman" w:hAnsi="Times New Roman" w:cs="Times New Roman"/>
                <w:b/>
                <w:color w:val="FFFFFF" w:themeColor="background1"/>
                <w:sz w:val="18"/>
                <w:szCs w:val="20"/>
                <w:lang w:eastAsia="en-GB"/>
              </w:rPr>
            </w:pPr>
            <w:r w:rsidRPr="00E004E4">
              <w:rPr>
                <w:rFonts w:ascii="Times New Roman" w:eastAsia="Times New Roman" w:hAnsi="Times New Roman" w:cs="Times New Roman"/>
                <w:b/>
                <w:color w:val="FFFFFF" w:themeColor="background1"/>
                <w:sz w:val="18"/>
                <w:szCs w:val="20"/>
                <w:lang w:eastAsia="en-GB"/>
              </w:rPr>
              <w:t>Criterion</w:t>
            </w:r>
          </w:p>
        </w:tc>
        <w:tc>
          <w:tcPr>
            <w:tcW w:w="709" w:type="dxa"/>
            <w:tcBorders>
              <w:top w:val="single" w:sz="4" w:space="0" w:color="auto"/>
              <w:left w:val="nil"/>
              <w:bottom w:val="single" w:sz="4" w:space="0" w:color="auto"/>
              <w:right w:val="single" w:sz="4" w:space="0" w:color="auto"/>
            </w:tcBorders>
            <w:shd w:val="clear" w:color="auto" w:fill="5B63B7" w:themeFill="text2" w:themeFillTint="99"/>
            <w:noWrap/>
            <w:vAlign w:val="bottom"/>
            <w:hideMark/>
          </w:tcPr>
          <w:p w:rsidR="00EE01E7" w:rsidRPr="00E004E4" w:rsidRDefault="00EE01E7" w:rsidP="00F45F3F">
            <w:pPr>
              <w:spacing w:after="0" w:line="240" w:lineRule="auto"/>
              <w:ind w:left="-108" w:right="-108"/>
              <w:jc w:val="center"/>
              <w:rPr>
                <w:rFonts w:ascii="Times New Roman" w:eastAsia="Times New Roman" w:hAnsi="Times New Roman" w:cs="Times New Roman"/>
                <w:b/>
                <w:color w:val="FFFFFF" w:themeColor="background1"/>
                <w:sz w:val="18"/>
                <w:szCs w:val="20"/>
                <w:lang w:eastAsia="en-GB"/>
              </w:rPr>
            </w:pPr>
            <w:r w:rsidRPr="00E004E4">
              <w:rPr>
                <w:rFonts w:ascii="Times New Roman" w:eastAsia="Times New Roman" w:hAnsi="Times New Roman" w:cs="Times New Roman"/>
                <w:b/>
                <w:color w:val="FFFFFF" w:themeColor="background1"/>
                <w:sz w:val="18"/>
                <w:szCs w:val="20"/>
                <w:lang w:eastAsia="en-GB"/>
              </w:rPr>
              <w:t>Weight</w:t>
            </w:r>
          </w:p>
        </w:tc>
        <w:tc>
          <w:tcPr>
            <w:tcW w:w="1265" w:type="dxa"/>
            <w:tcBorders>
              <w:top w:val="single" w:sz="4" w:space="0" w:color="auto"/>
              <w:left w:val="nil"/>
              <w:bottom w:val="single" w:sz="4" w:space="0" w:color="auto"/>
              <w:right w:val="single" w:sz="4" w:space="0" w:color="auto"/>
            </w:tcBorders>
            <w:shd w:val="clear" w:color="auto" w:fill="5B63B7" w:themeFill="text2" w:themeFillTint="99"/>
            <w:noWrap/>
            <w:vAlign w:val="bottom"/>
            <w:hideMark/>
          </w:tcPr>
          <w:p w:rsidR="00EE01E7" w:rsidRPr="00E004E4" w:rsidRDefault="00EE01E7" w:rsidP="00F45F3F">
            <w:pPr>
              <w:spacing w:after="0" w:line="240" w:lineRule="auto"/>
              <w:rPr>
                <w:rFonts w:ascii="Times New Roman" w:eastAsia="Times New Roman" w:hAnsi="Times New Roman" w:cs="Times New Roman"/>
                <w:b/>
                <w:color w:val="FFFFFF" w:themeColor="background1"/>
                <w:sz w:val="18"/>
                <w:szCs w:val="20"/>
                <w:lang w:eastAsia="en-GB"/>
              </w:rPr>
            </w:pPr>
            <w:r w:rsidRPr="00E004E4">
              <w:rPr>
                <w:rFonts w:ascii="Times New Roman" w:eastAsia="Times New Roman" w:hAnsi="Times New Roman" w:cs="Times New Roman"/>
                <w:b/>
                <w:color w:val="FFFFFF" w:themeColor="background1"/>
                <w:sz w:val="18"/>
                <w:szCs w:val="20"/>
                <w:lang w:eastAsia="en-GB"/>
              </w:rPr>
              <w:t> Criterion</w:t>
            </w:r>
          </w:p>
        </w:tc>
        <w:tc>
          <w:tcPr>
            <w:tcW w:w="719" w:type="dxa"/>
            <w:tcBorders>
              <w:top w:val="single" w:sz="4" w:space="0" w:color="auto"/>
              <w:left w:val="nil"/>
              <w:bottom w:val="single" w:sz="4" w:space="0" w:color="auto"/>
              <w:right w:val="single" w:sz="4" w:space="0" w:color="auto"/>
            </w:tcBorders>
            <w:shd w:val="clear" w:color="auto" w:fill="5B63B7" w:themeFill="text2" w:themeFillTint="99"/>
            <w:noWrap/>
            <w:vAlign w:val="bottom"/>
            <w:hideMark/>
          </w:tcPr>
          <w:p w:rsidR="00EE01E7" w:rsidRPr="00E004E4" w:rsidRDefault="00EE01E7" w:rsidP="00F45F3F">
            <w:pPr>
              <w:spacing w:after="0" w:line="240" w:lineRule="auto"/>
              <w:ind w:left="-108" w:right="-108"/>
              <w:jc w:val="center"/>
              <w:rPr>
                <w:rFonts w:ascii="Times New Roman" w:eastAsia="Times New Roman" w:hAnsi="Times New Roman" w:cs="Times New Roman"/>
                <w:b/>
                <w:color w:val="FFFFFF" w:themeColor="background1"/>
                <w:sz w:val="18"/>
                <w:szCs w:val="20"/>
                <w:lang w:eastAsia="en-GB"/>
              </w:rPr>
            </w:pPr>
            <w:r w:rsidRPr="00E004E4">
              <w:rPr>
                <w:rFonts w:ascii="Times New Roman" w:eastAsia="Times New Roman" w:hAnsi="Times New Roman" w:cs="Times New Roman"/>
                <w:b/>
                <w:color w:val="FFFFFF" w:themeColor="background1"/>
                <w:sz w:val="18"/>
                <w:szCs w:val="20"/>
                <w:lang w:eastAsia="en-GB"/>
              </w:rPr>
              <w:t>Weight</w:t>
            </w:r>
          </w:p>
        </w:tc>
        <w:tc>
          <w:tcPr>
            <w:tcW w:w="1134" w:type="dxa"/>
            <w:tcBorders>
              <w:top w:val="single" w:sz="4" w:space="0" w:color="auto"/>
              <w:left w:val="nil"/>
              <w:bottom w:val="single" w:sz="4" w:space="0" w:color="auto"/>
              <w:right w:val="single" w:sz="4" w:space="0" w:color="auto"/>
            </w:tcBorders>
            <w:shd w:val="clear" w:color="auto" w:fill="5B63B7" w:themeFill="text2" w:themeFillTint="99"/>
            <w:noWrap/>
            <w:vAlign w:val="bottom"/>
            <w:hideMark/>
          </w:tcPr>
          <w:p w:rsidR="00EE01E7" w:rsidRPr="00E004E4" w:rsidRDefault="00EE01E7" w:rsidP="00F45F3F">
            <w:pPr>
              <w:spacing w:after="0" w:line="240" w:lineRule="auto"/>
              <w:rPr>
                <w:rFonts w:ascii="Times New Roman" w:eastAsia="Times New Roman" w:hAnsi="Times New Roman" w:cs="Times New Roman"/>
                <w:b/>
                <w:color w:val="FFFFFF" w:themeColor="background1"/>
                <w:sz w:val="18"/>
                <w:szCs w:val="20"/>
                <w:lang w:eastAsia="en-GB"/>
              </w:rPr>
            </w:pPr>
            <w:r w:rsidRPr="00E004E4">
              <w:rPr>
                <w:rFonts w:ascii="Times New Roman" w:eastAsia="Times New Roman" w:hAnsi="Times New Roman" w:cs="Times New Roman"/>
                <w:b/>
                <w:color w:val="FFFFFF" w:themeColor="background1"/>
                <w:sz w:val="18"/>
                <w:szCs w:val="20"/>
                <w:lang w:eastAsia="en-GB"/>
              </w:rPr>
              <w:t>Criterion</w:t>
            </w:r>
          </w:p>
        </w:tc>
        <w:tc>
          <w:tcPr>
            <w:tcW w:w="709" w:type="dxa"/>
            <w:tcBorders>
              <w:top w:val="single" w:sz="4" w:space="0" w:color="auto"/>
              <w:left w:val="nil"/>
              <w:bottom w:val="single" w:sz="4" w:space="0" w:color="auto"/>
              <w:right w:val="single" w:sz="4" w:space="0" w:color="auto"/>
            </w:tcBorders>
            <w:shd w:val="clear" w:color="auto" w:fill="5B63B7" w:themeFill="text2" w:themeFillTint="99"/>
            <w:noWrap/>
            <w:vAlign w:val="bottom"/>
            <w:hideMark/>
          </w:tcPr>
          <w:p w:rsidR="00EE01E7" w:rsidRPr="00E004E4" w:rsidRDefault="00EE01E7" w:rsidP="00F45F3F">
            <w:pPr>
              <w:spacing w:after="0" w:line="240" w:lineRule="auto"/>
              <w:ind w:left="-108" w:right="-108"/>
              <w:jc w:val="center"/>
              <w:rPr>
                <w:rFonts w:ascii="Times New Roman" w:eastAsia="Times New Roman" w:hAnsi="Times New Roman" w:cs="Times New Roman"/>
                <w:b/>
                <w:color w:val="FFFFFF" w:themeColor="background1"/>
                <w:sz w:val="18"/>
                <w:szCs w:val="20"/>
                <w:lang w:eastAsia="en-GB"/>
              </w:rPr>
            </w:pPr>
            <w:r w:rsidRPr="00E004E4">
              <w:rPr>
                <w:rFonts w:ascii="Times New Roman" w:eastAsia="Times New Roman" w:hAnsi="Times New Roman" w:cs="Times New Roman"/>
                <w:b/>
                <w:color w:val="FFFFFF" w:themeColor="background1"/>
                <w:sz w:val="18"/>
                <w:szCs w:val="20"/>
                <w:lang w:eastAsia="en-GB"/>
              </w:rPr>
              <w:t>Weight</w:t>
            </w:r>
          </w:p>
        </w:tc>
        <w:tc>
          <w:tcPr>
            <w:tcW w:w="1134" w:type="dxa"/>
            <w:tcBorders>
              <w:top w:val="single" w:sz="4" w:space="0" w:color="auto"/>
              <w:left w:val="nil"/>
              <w:bottom w:val="single" w:sz="4" w:space="0" w:color="auto"/>
              <w:right w:val="single" w:sz="4" w:space="0" w:color="auto"/>
            </w:tcBorders>
            <w:shd w:val="clear" w:color="auto" w:fill="5B63B7" w:themeFill="text2" w:themeFillTint="99"/>
            <w:noWrap/>
            <w:vAlign w:val="bottom"/>
            <w:hideMark/>
          </w:tcPr>
          <w:p w:rsidR="00EE01E7" w:rsidRPr="00E004E4" w:rsidRDefault="00EE01E7" w:rsidP="00F45F3F">
            <w:pPr>
              <w:spacing w:after="0" w:line="240" w:lineRule="auto"/>
              <w:rPr>
                <w:rFonts w:ascii="Times New Roman" w:eastAsia="Times New Roman" w:hAnsi="Times New Roman" w:cs="Times New Roman"/>
                <w:b/>
                <w:color w:val="FFFFFF" w:themeColor="background1"/>
                <w:sz w:val="18"/>
                <w:szCs w:val="20"/>
                <w:lang w:eastAsia="en-GB"/>
              </w:rPr>
            </w:pPr>
            <w:r w:rsidRPr="00E004E4">
              <w:rPr>
                <w:rFonts w:ascii="Times New Roman" w:eastAsia="Times New Roman" w:hAnsi="Times New Roman" w:cs="Times New Roman"/>
                <w:b/>
                <w:color w:val="FFFFFF" w:themeColor="background1"/>
                <w:sz w:val="18"/>
                <w:szCs w:val="20"/>
                <w:lang w:eastAsia="en-GB"/>
              </w:rPr>
              <w:t>Criterion</w:t>
            </w:r>
          </w:p>
        </w:tc>
        <w:tc>
          <w:tcPr>
            <w:tcW w:w="709" w:type="dxa"/>
            <w:tcBorders>
              <w:top w:val="single" w:sz="4" w:space="0" w:color="auto"/>
              <w:left w:val="nil"/>
              <w:bottom w:val="single" w:sz="4" w:space="0" w:color="auto"/>
              <w:right w:val="single" w:sz="4" w:space="0" w:color="auto"/>
            </w:tcBorders>
            <w:shd w:val="clear" w:color="auto" w:fill="5B63B7" w:themeFill="text2" w:themeFillTint="99"/>
            <w:noWrap/>
            <w:vAlign w:val="bottom"/>
            <w:hideMark/>
          </w:tcPr>
          <w:p w:rsidR="00EE01E7" w:rsidRPr="00E004E4" w:rsidRDefault="00EE01E7" w:rsidP="00F45F3F">
            <w:pPr>
              <w:spacing w:after="0" w:line="240" w:lineRule="auto"/>
              <w:ind w:left="-108" w:right="-108"/>
              <w:jc w:val="center"/>
              <w:rPr>
                <w:rFonts w:ascii="Times New Roman" w:eastAsia="Times New Roman" w:hAnsi="Times New Roman" w:cs="Times New Roman"/>
                <w:b/>
                <w:color w:val="FFFFFF" w:themeColor="background1"/>
                <w:sz w:val="18"/>
                <w:szCs w:val="20"/>
                <w:lang w:eastAsia="en-GB"/>
              </w:rPr>
            </w:pPr>
            <w:r w:rsidRPr="00E004E4">
              <w:rPr>
                <w:rFonts w:ascii="Times New Roman" w:eastAsia="Times New Roman" w:hAnsi="Times New Roman" w:cs="Times New Roman"/>
                <w:b/>
                <w:color w:val="FFFFFF" w:themeColor="background1"/>
                <w:sz w:val="18"/>
                <w:szCs w:val="20"/>
                <w:lang w:eastAsia="en-GB"/>
              </w:rPr>
              <w:t>Weight</w:t>
            </w:r>
          </w:p>
        </w:tc>
        <w:tc>
          <w:tcPr>
            <w:tcW w:w="992" w:type="dxa"/>
            <w:tcBorders>
              <w:top w:val="single" w:sz="4" w:space="0" w:color="auto"/>
              <w:left w:val="nil"/>
              <w:bottom w:val="single" w:sz="4" w:space="0" w:color="auto"/>
              <w:right w:val="single" w:sz="4" w:space="0" w:color="auto"/>
            </w:tcBorders>
            <w:shd w:val="clear" w:color="auto" w:fill="5B63B7" w:themeFill="text2" w:themeFillTint="99"/>
            <w:noWrap/>
            <w:vAlign w:val="bottom"/>
            <w:hideMark/>
          </w:tcPr>
          <w:p w:rsidR="00EE01E7" w:rsidRPr="00E004E4" w:rsidRDefault="00EE01E7" w:rsidP="00F45F3F">
            <w:pPr>
              <w:spacing w:after="0" w:line="240" w:lineRule="auto"/>
              <w:ind w:left="-108" w:right="-108"/>
              <w:rPr>
                <w:rFonts w:ascii="Times New Roman" w:eastAsia="Times New Roman" w:hAnsi="Times New Roman" w:cs="Times New Roman"/>
                <w:b/>
                <w:color w:val="FFFFFF" w:themeColor="background1"/>
                <w:sz w:val="18"/>
                <w:szCs w:val="20"/>
                <w:lang w:eastAsia="en-GB"/>
              </w:rPr>
            </w:pPr>
            <w:r w:rsidRPr="00E004E4">
              <w:rPr>
                <w:rFonts w:ascii="Times New Roman" w:eastAsia="Times New Roman" w:hAnsi="Times New Roman" w:cs="Times New Roman"/>
                <w:b/>
                <w:color w:val="FFFFFF" w:themeColor="background1"/>
                <w:sz w:val="18"/>
                <w:szCs w:val="20"/>
                <w:lang w:eastAsia="en-GB"/>
              </w:rPr>
              <w:t>Criterion</w:t>
            </w:r>
          </w:p>
        </w:tc>
        <w:tc>
          <w:tcPr>
            <w:tcW w:w="605" w:type="dxa"/>
            <w:tcBorders>
              <w:top w:val="single" w:sz="4" w:space="0" w:color="auto"/>
              <w:left w:val="nil"/>
              <w:bottom w:val="single" w:sz="4" w:space="0" w:color="auto"/>
              <w:right w:val="single" w:sz="4" w:space="0" w:color="auto"/>
            </w:tcBorders>
            <w:shd w:val="clear" w:color="auto" w:fill="5B63B7" w:themeFill="text2" w:themeFillTint="99"/>
            <w:noWrap/>
            <w:vAlign w:val="bottom"/>
            <w:hideMark/>
          </w:tcPr>
          <w:p w:rsidR="00EE01E7" w:rsidRPr="00E004E4" w:rsidRDefault="00EE01E7" w:rsidP="00F45F3F">
            <w:pPr>
              <w:spacing w:after="0" w:line="240" w:lineRule="auto"/>
              <w:ind w:left="-108" w:right="-108"/>
              <w:jc w:val="center"/>
              <w:rPr>
                <w:rFonts w:ascii="Times New Roman" w:eastAsia="Times New Roman" w:hAnsi="Times New Roman" w:cs="Times New Roman"/>
                <w:b/>
                <w:color w:val="FFFFFF" w:themeColor="background1"/>
                <w:sz w:val="18"/>
                <w:szCs w:val="20"/>
                <w:lang w:eastAsia="en-GB"/>
              </w:rPr>
            </w:pPr>
            <w:r w:rsidRPr="00E004E4">
              <w:rPr>
                <w:rFonts w:ascii="Times New Roman" w:eastAsia="Times New Roman" w:hAnsi="Times New Roman" w:cs="Times New Roman"/>
                <w:b/>
                <w:color w:val="FFFFFF" w:themeColor="background1"/>
                <w:sz w:val="18"/>
                <w:szCs w:val="20"/>
                <w:lang w:eastAsia="en-GB"/>
              </w:rPr>
              <w:t>Weight</w:t>
            </w:r>
          </w:p>
        </w:tc>
        <w:tc>
          <w:tcPr>
            <w:tcW w:w="709" w:type="dxa"/>
            <w:tcBorders>
              <w:top w:val="single" w:sz="4" w:space="0" w:color="auto"/>
              <w:left w:val="nil"/>
              <w:bottom w:val="single" w:sz="4" w:space="0" w:color="auto"/>
              <w:right w:val="single" w:sz="4" w:space="0" w:color="auto"/>
            </w:tcBorders>
            <w:shd w:val="clear" w:color="auto" w:fill="5B63B7" w:themeFill="text2" w:themeFillTint="99"/>
            <w:noWrap/>
            <w:vAlign w:val="bottom"/>
            <w:hideMark/>
          </w:tcPr>
          <w:p w:rsidR="00EE01E7" w:rsidRPr="00E004E4" w:rsidRDefault="00EE01E7" w:rsidP="00F45F3F">
            <w:pPr>
              <w:spacing w:after="0" w:line="240" w:lineRule="auto"/>
              <w:rPr>
                <w:rFonts w:ascii="Times New Roman" w:eastAsia="Times New Roman" w:hAnsi="Times New Roman" w:cs="Times New Roman"/>
                <w:b/>
                <w:color w:val="FFFFFF" w:themeColor="background1"/>
                <w:sz w:val="18"/>
                <w:szCs w:val="20"/>
                <w:lang w:eastAsia="en-GB"/>
              </w:rPr>
            </w:pPr>
            <w:r w:rsidRPr="00E004E4">
              <w:rPr>
                <w:rFonts w:ascii="Times New Roman" w:eastAsia="Times New Roman" w:hAnsi="Times New Roman" w:cs="Times New Roman"/>
                <w:b/>
                <w:color w:val="FFFFFF" w:themeColor="background1"/>
                <w:sz w:val="18"/>
                <w:szCs w:val="20"/>
                <w:lang w:eastAsia="en-GB"/>
              </w:rPr>
              <w:t> Rate</w:t>
            </w:r>
          </w:p>
        </w:tc>
      </w:tr>
      <w:tr w:rsidR="00EE01E7" w:rsidRPr="00E004E4" w:rsidTr="00F45F3F">
        <w:trPr>
          <w:trHeight w:val="909"/>
        </w:trPr>
        <w:tc>
          <w:tcPr>
            <w:tcW w:w="710" w:type="dxa"/>
            <w:tcBorders>
              <w:top w:val="nil"/>
              <w:left w:val="single" w:sz="4" w:space="0" w:color="auto"/>
              <w:bottom w:val="single" w:sz="4" w:space="0" w:color="auto"/>
              <w:right w:val="single" w:sz="4" w:space="0" w:color="auto"/>
            </w:tcBorders>
            <w:shd w:val="clear" w:color="auto" w:fill="auto"/>
            <w:noWrap/>
            <w:vAlign w:val="bottom"/>
            <w:hideMark/>
          </w:tcPr>
          <w:p w:rsidR="00EE01E7" w:rsidRPr="00E004E4" w:rsidRDefault="00EE01E7" w:rsidP="00F45F3F">
            <w:pPr>
              <w:spacing w:after="0" w:line="240" w:lineRule="auto"/>
              <w:rPr>
                <w:rFonts w:ascii="Times New Roman" w:eastAsia="Times New Roman" w:hAnsi="Times New Roman" w:cs="Times New Roman"/>
                <w:color w:val="000000"/>
                <w:sz w:val="18"/>
                <w:szCs w:val="20"/>
                <w:lang w:eastAsia="en-GB"/>
              </w:rPr>
            </w:pPr>
            <w:r w:rsidRPr="00E004E4">
              <w:rPr>
                <w:rFonts w:ascii="Times New Roman" w:eastAsia="Times New Roman" w:hAnsi="Times New Roman" w:cs="Times New Roman"/>
                <w:color w:val="000000"/>
                <w:sz w:val="18"/>
                <w:szCs w:val="20"/>
                <w:lang w:eastAsia="en-GB"/>
              </w:rPr>
              <w:t> </w:t>
            </w:r>
          </w:p>
        </w:tc>
        <w:tc>
          <w:tcPr>
            <w:tcW w:w="992" w:type="dxa"/>
            <w:tcBorders>
              <w:top w:val="nil"/>
              <w:left w:val="nil"/>
              <w:bottom w:val="single" w:sz="4" w:space="0" w:color="auto"/>
              <w:right w:val="single" w:sz="4" w:space="0" w:color="auto"/>
            </w:tcBorders>
            <w:shd w:val="clear" w:color="auto" w:fill="auto"/>
            <w:hideMark/>
          </w:tcPr>
          <w:p w:rsidR="00EE01E7" w:rsidRPr="00E004E4" w:rsidRDefault="00EE01E7" w:rsidP="00F45F3F">
            <w:pPr>
              <w:autoSpaceDE w:val="0"/>
              <w:autoSpaceDN w:val="0"/>
              <w:adjustRightInd w:val="0"/>
              <w:spacing w:after="0" w:line="240" w:lineRule="auto"/>
              <w:rPr>
                <w:rFonts w:ascii="Times New Roman" w:hAnsi="Times New Roman" w:cs="Times New Roman"/>
                <w:sz w:val="18"/>
                <w:szCs w:val="20"/>
              </w:rPr>
            </w:pPr>
            <w:r w:rsidRPr="00E004E4">
              <w:rPr>
                <w:rFonts w:ascii="Times New Roman" w:hAnsi="Times New Roman" w:cs="Times New Roman"/>
                <w:sz w:val="18"/>
                <w:szCs w:val="20"/>
              </w:rPr>
              <w:t xml:space="preserve">Cross-border impact </w:t>
            </w:r>
          </w:p>
          <w:p w:rsidR="00EE01E7" w:rsidRPr="00E004E4" w:rsidRDefault="00EE01E7" w:rsidP="00F45F3F">
            <w:pPr>
              <w:spacing w:after="0" w:line="240" w:lineRule="auto"/>
              <w:rPr>
                <w:rFonts w:ascii="Times New Roman" w:eastAsia="Times New Roman" w:hAnsi="Times New Roman" w:cs="Times New Roman"/>
                <w:color w:val="000000"/>
                <w:sz w:val="18"/>
                <w:szCs w:val="20"/>
                <w:lang w:eastAsia="en-GB"/>
              </w:rPr>
            </w:pPr>
          </w:p>
        </w:tc>
        <w:tc>
          <w:tcPr>
            <w:tcW w:w="709" w:type="dxa"/>
            <w:tcBorders>
              <w:top w:val="nil"/>
              <w:left w:val="nil"/>
              <w:bottom w:val="single" w:sz="4" w:space="0" w:color="auto"/>
              <w:right w:val="single" w:sz="4" w:space="0" w:color="auto"/>
            </w:tcBorders>
            <w:shd w:val="clear" w:color="auto" w:fill="auto"/>
            <w:noWrap/>
            <w:vAlign w:val="bottom"/>
            <w:hideMark/>
          </w:tcPr>
          <w:p w:rsidR="00EE01E7" w:rsidRPr="00E004E4" w:rsidRDefault="00EE01E7" w:rsidP="00F45F3F">
            <w:pPr>
              <w:spacing w:after="0" w:line="240" w:lineRule="auto"/>
              <w:jc w:val="right"/>
              <w:rPr>
                <w:rFonts w:ascii="Times New Roman" w:eastAsia="Times New Roman" w:hAnsi="Times New Roman" w:cs="Times New Roman"/>
                <w:b/>
                <w:color w:val="000000"/>
                <w:sz w:val="18"/>
                <w:szCs w:val="20"/>
                <w:lang w:eastAsia="en-GB"/>
              </w:rPr>
            </w:pPr>
            <w:r w:rsidRPr="00E004E4">
              <w:rPr>
                <w:rFonts w:ascii="Times New Roman" w:eastAsia="Times New Roman" w:hAnsi="Times New Roman" w:cs="Times New Roman"/>
                <w:b/>
                <w:color w:val="000000"/>
                <w:sz w:val="18"/>
                <w:szCs w:val="20"/>
                <w:lang w:eastAsia="en-GB"/>
              </w:rPr>
              <w:t>0,3</w:t>
            </w:r>
          </w:p>
        </w:tc>
        <w:tc>
          <w:tcPr>
            <w:tcW w:w="1265" w:type="dxa"/>
            <w:tcBorders>
              <w:top w:val="nil"/>
              <w:left w:val="nil"/>
              <w:bottom w:val="single" w:sz="4" w:space="0" w:color="auto"/>
              <w:right w:val="single" w:sz="4" w:space="0" w:color="auto"/>
            </w:tcBorders>
            <w:shd w:val="clear" w:color="auto" w:fill="auto"/>
            <w:hideMark/>
          </w:tcPr>
          <w:p w:rsidR="00EE01E7" w:rsidRPr="00E004E4" w:rsidRDefault="00EE01E7" w:rsidP="00F45F3F">
            <w:pPr>
              <w:autoSpaceDE w:val="0"/>
              <w:autoSpaceDN w:val="0"/>
              <w:adjustRightInd w:val="0"/>
              <w:spacing w:after="0" w:line="240" w:lineRule="auto"/>
              <w:rPr>
                <w:rFonts w:ascii="Times New Roman" w:hAnsi="Times New Roman" w:cs="Times New Roman"/>
                <w:sz w:val="18"/>
                <w:szCs w:val="20"/>
              </w:rPr>
            </w:pPr>
            <w:r w:rsidRPr="00E004E4">
              <w:rPr>
                <w:rFonts w:ascii="Times New Roman" w:hAnsi="Times New Roman" w:cs="Times New Roman"/>
                <w:sz w:val="18"/>
                <w:szCs w:val="20"/>
              </w:rPr>
              <w:t xml:space="preserve">Capacities for project management </w:t>
            </w:r>
          </w:p>
          <w:p w:rsidR="00EE01E7" w:rsidRPr="00E004E4" w:rsidRDefault="00EE01E7" w:rsidP="00F45F3F">
            <w:pPr>
              <w:spacing w:after="0" w:line="240" w:lineRule="auto"/>
              <w:ind w:left="-79"/>
              <w:rPr>
                <w:rFonts w:ascii="Times New Roman" w:eastAsia="Times New Roman" w:hAnsi="Times New Roman" w:cs="Times New Roman"/>
                <w:color w:val="000000"/>
                <w:sz w:val="18"/>
                <w:szCs w:val="20"/>
                <w:lang w:eastAsia="en-GB"/>
              </w:rPr>
            </w:pPr>
          </w:p>
        </w:tc>
        <w:tc>
          <w:tcPr>
            <w:tcW w:w="719" w:type="dxa"/>
            <w:tcBorders>
              <w:top w:val="nil"/>
              <w:left w:val="nil"/>
              <w:bottom w:val="single" w:sz="4" w:space="0" w:color="auto"/>
              <w:right w:val="single" w:sz="4" w:space="0" w:color="auto"/>
            </w:tcBorders>
            <w:shd w:val="clear" w:color="auto" w:fill="auto"/>
            <w:noWrap/>
            <w:vAlign w:val="bottom"/>
            <w:hideMark/>
          </w:tcPr>
          <w:p w:rsidR="00EE01E7" w:rsidRPr="00E004E4" w:rsidRDefault="00EE01E7" w:rsidP="00F45F3F">
            <w:pPr>
              <w:spacing w:after="0" w:line="240" w:lineRule="auto"/>
              <w:jc w:val="right"/>
              <w:rPr>
                <w:rFonts w:ascii="Times New Roman" w:eastAsia="Times New Roman" w:hAnsi="Times New Roman" w:cs="Times New Roman"/>
                <w:b/>
                <w:color w:val="000000"/>
                <w:sz w:val="18"/>
                <w:szCs w:val="20"/>
                <w:lang w:eastAsia="en-GB"/>
              </w:rPr>
            </w:pPr>
            <w:r w:rsidRPr="00E004E4">
              <w:rPr>
                <w:rFonts w:ascii="Times New Roman" w:eastAsia="Times New Roman" w:hAnsi="Times New Roman" w:cs="Times New Roman"/>
                <w:b/>
                <w:color w:val="000000"/>
                <w:sz w:val="18"/>
                <w:szCs w:val="20"/>
                <w:lang w:eastAsia="en-GB"/>
              </w:rPr>
              <w:t>0,2</w:t>
            </w:r>
          </w:p>
        </w:tc>
        <w:tc>
          <w:tcPr>
            <w:tcW w:w="1134" w:type="dxa"/>
            <w:tcBorders>
              <w:top w:val="nil"/>
              <w:left w:val="nil"/>
              <w:bottom w:val="single" w:sz="4" w:space="0" w:color="auto"/>
              <w:right w:val="single" w:sz="4" w:space="0" w:color="auto"/>
            </w:tcBorders>
            <w:shd w:val="clear" w:color="auto" w:fill="auto"/>
            <w:hideMark/>
          </w:tcPr>
          <w:p w:rsidR="00EE01E7" w:rsidRPr="00E004E4" w:rsidRDefault="00EE01E7" w:rsidP="00F45F3F">
            <w:pPr>
              <w:autoSpaceDE w:val="0"/>
              <w:autoSpaceDN w:val="0"/>
              <w:adjustRightInd w:val="0"/>
              <w:spacing w:after="0" w:line="240" w:lineRule="auto"/>
              <w:rPr>
                <w:rFonts w:ascii="Times New Roman" w:hAnsi="Times New Roman" w:cs="Times New Roman"/>
                <w:sz w:val="18"/>
                <w:szCs w:val="20"/>
              </w:rPr>
            </w:pPr>
            <w:r w:rsidRPr="00E004E4">
              <w:rPr>
                <w:rFonts w:ascii="Times New Roman" w:hAnsi="Times New Roman" w:cs="Times New Roman"/>
                <w:sz w:val="18"/>
                <w:szCs w:val="20"/>
              </w:rPr>
              <w:t>Relevance for overall financial allocation of the Programme</w:t>
            </w:r>
          </w:p>
        </w:tc>
        <w:tc>
          <w:tcPr>
            <w:tcW w:w="709" w:type="dxa"/>
            <w:tcBorders>
              <w:top w:val="nil"/>
              <w:left w:val="nil"/>
              <w:bottom w:val="single" w:sz="4" w:space="0" w:color="auto"/>
              <w:right w:val="single" w:sz="4" w:space="0" w:color="auto"/>
            </w:tcBorders>
            <w:shd w:val="clear" w:color="auto" w:fill="auto"/>
            <w:noWrap/>
            <w:vAlign w:val="bottom"/>
            <w:hideMark/>
          </w:tcPr>
          <w:p w:rsidR="00EE01E7" w:rsidRPr="00E004E4" w:rsidRDefault="00EE01E7" w:rsidP="00F45F3F">
            <w:pPr>
              <w:spacing w:after="0" w:line="240" w:lineRule="auto"/>
              <w:jc w:val="right"/>
              <w:rPr>
                <w:rFonts w:ascii="Times New Roman" w:eastAsia="Times New Roman" w:hAnsi="Times New Roman" w:cs="Times New Roman"/>
                <w:b/>
                <w:color w:val="000000"/>
                <w:sz w:val="18"/>
                <w:szCs w:val="20"/>
                <w:lang w:eastAsia="en-GB"/>
              </w:rPr>
            </w:pPr>
            <w:r w:rsidRPr="00E004E4">
              <w:rPr>
                <w:rFonts w:ascii="Times New Roman" w:eastAsia="Times New Roman" w:hAnsi="Times New Roman" w:cs="Times New Roman"/>
                <w:b/>
                <w:color w:val="000000"/>
                <w:sz w:val="18"/>
                <w:szCs w:val="20"/>
                <w:lang w:eastAsia="en-GB"/>
              </w:rPr>
              <w:t>0,2</w:t>
            </w:r>
          </w:p>
        </w:tc>
        <w:tc>
          <w:tcPr>
            <w:tcW w:w="1134" w:type="dxa"/>
            <w:tcBorders>
              <w:top w:val="nil"/>
              <w:left w:val="nil"/>
              <w:bottom w:val="single" w:sz="4" w:space="0" w:color="auto"/>
              <w:right w:val="single" w:sz="4" w:space="0" w:color="auto"/>
            </w:tcBorders>
            <w:shd w:val="clear" w:color="auto" w:fill="auto"/>
            <w:hideMark/>
          </w:tcPr>
          <w:p w:rsidR="00EE01E7" w:rsidRPr="00E004E4" w:rsidRDefault="00EE01E7" w:rsidP="00F45F3F">
            <w:pPr>
              <w:spacing w:after="0" w:line="240" w:lineRule="auto"/>
              <w:ind w:left="-79"/>
              <w:rPr>
                <w:rFonts w:ascii="Times New Roman" w:eastAsia="Times New Roman" w:hAnsi="Times New Roman" w:cs="Times New Roman"/>
                <w:color w:val="000000"/>
                <w:sz w:val="18"/>
                <w:szCs w:val="20"/>
                <w:lang w:eastAsia="en-GB"/>
              </w:rPr>
            </w:pPr>
            <w:r w:rsidRPr="00E004E4">
              <w:rPr>
                <w:rFonts w:ascii="Times New Roman" w:eastAsia="Times New Roman" w:hAnsi="Times New Roman" w:cs="Times New Roman"/>
                <w:color w:val="000000"/>
                <w:sz w:val="18"/>
                <w:szCs w:val="20"/>
                <w:lang w:eastAsia="en-GB"/>
              </w:rPr>
              <w:t>Coherence with strategies &amp; programmes</w:t>
            </w:r>
          </w:p>
        </w:tc>
        <w:tc>
          <w:tcPr>
            <w:tcW w:w="709" w:type="dxa"/>
            <w:tcBorders>
              <w:top w:val="nil"/>
              <w:left w:val="nil"/>
              <w:bottom w:val="single" w:sz="4" w:space="0" w:color="auto"/>
              <w:right w:val="single" w:sz="4" w:space="0" w:color="auto"/>
            </w:tcBorders>
            <w:shd w:val="clear" w:color="auto" w:fill="auto"/>
            <w:noWrap/>
            <w:vAlign w:val="bottom"/>
            <w:hideMark/>
          </w:tcPr>
          <w:p w:rsidR="00EE01E7" w:rsidRPr="00E004E4" w:rsidRDefault="00EE01E7" w:rsidP="00F45F3F">
            <w:pPr>
              <w:spacing w:after="0" w:line="240" w:lineRule="auto"/>
              <w:jc w:val="right"/>
              <w:rPr>
                <w:rFonts w:ascii="Times New Roman" w:eastAsia="Times New Roman" w:hAnsi="Times New Roman" w:cs="Times New Roman"/>
                <w:b/>
                <w:color w:val="000000"/>
                <w:sz w:val="18"/>
                <w:szCs w:val="20"/>
                <w:lang w:eastAsia="en-GB"/>
              </w:rPr>
            </w:pPr>
            <w:r w:rsidRPr="00E004E4">
              <w:rPr>
                <w:rFonts w:ascii="Times New Roman" w:eastAsia="Times New Roman" w:hAnsi="Times New Roman" w:cs="Times New Roman"/>
                <w:b/>
                <w:color w:val="000000"/>
                <w:sz w:val="18"/>
                <w:szCs w:val="20"/>
                <w:lang w:eastAsia="en-GB"/>
              </w:rPr>
              <w:t>0,2</w:t>
            </w:r>
          </w:p>
        </w:tc>
        <w:tc>
          <w:tcPr>
            <w:tcW w:w="992" w:type="dxa"/>
            <w:tcBorders>
              <w:top w:val="nil"/>
              <w:left w:val="nil"/>
              <w:bottom w:val="single" w:sz="4" w:space="0" w:color="auto"/>
              <w:right w:val="single" w:sz="4" w:space="0" w:color="auto"/>
            </w:tcBorders>
            <w:shd w:val="clear" w:color="auto" w:fill="auto"/>
            <w:hideMark/>
          </w:tcPr>
          <w:p w:rsidR="00EE01E7" w:rsidRPr="00E004E4" w:rsidRDefault="00EE01E7" w:rsidP="00F45F3F">
            <w:pPr>
              <w:spacing w:after="0" w:line="240" w:lineRule="auto"/>
              <w:rPr>
                <w:rFonts w:ascii="Times New Roman" w:eastAsia="Times New Roman" w:hAnsi="Times New Roman" w:cs="Times New Roman"/>
                <w:color w:val="000000"/>
                <w:sz w:val="18"/>
                <w:szCs w:val="20"/>
                <w:lang w:eastAsia="en-GB"/>
              </w:rPr>
            </w:pPr>
            <w:r w:rsidRPr="00E004E4">
              <w:rPr>
                <w:rFonts w:ascii="Times New Roman" w:eastAsia="Times New Roman" w:hAnsi="Times New Roman" w:cs="Times New Roman"/>
                <w:color w:val="000000"/>
                <w:sz w:val="18"/>
                <w:szCs w:val="20"/>
                <w:lang w:eastAsia="en-GB"/>
              </w:rPr>
              <w:t>Current Regional context</w:t>
            </w:r>
          </w:p>
        </w:tc>
        <w:tc>
          <w:tcPr>
            <w:tcW w:w="605" w:type="dxa"/>
            <w:tcBorders>
              <w:top w:val="nil"/>
              <w:left w:val="nil"/>
              <w:bottom w:val="single" w:sz="4" w:space="0" w:color="auto"/>
              <w:right w:val="single" w:sz="4" w:space="0" w:color="auto"/>
            </w:tcBorders>
            <w:shd w:val="clear" w:color="auto" w:fill="auto"/>
            <w:noWrap/>
            <w:vAlign w:val="bottom"/>
            <w:hideMark/>
          </w:tcPr>
          <w:p w:rsidR="00EE01E7" w:rsidRPr="00E004E4" w:rsidRDefault="00EE01E7" w:rsidP="00F45F3F">
            <w:pPr>
              <w:spacing w:after="0" w:line="240" w:lineRule="auto"/>
              <w:jc w:val="right"/>
              <w:rPr>
                <w:rFonts w:ascii="Times New Roman" w:eastAsia="Times New Roman" w:hAnsi="Times New Roman" w:cs="Times New Roman"/>
                <w:b/>
                <w:color w:val="000000"/>
                <w:sz w:val="18"/>
                <w:szCs w:val="20"/>
                <w:lang w:eastAsia="en-GB"/>
              </w:rPr>
            </w:pPr>
            <w:r w:rsidRPr="00E004E4">
              <w:rPr>
                <w:rFonts w:ascii="Times New Roman" w:eastAsia="Times New Roman" w:hAnsi="Times New Roman" w:cs="Times New Roman"/>
                <w:b/>
                <w:color w:val="000000"/>
                <w:sz w:val="18"/>
                <w:szCs w:val="20"/>
                <w:lang w:eastAsia="en-GB"/>
              </w:rPr>
              <w:t>0,1</w:t>
            </w:r>
          </w:p>
        </w:tc>
        <w:tc>
          <w:tcPr>
            <w:tcW w:w="709" w:type="dxa"/>
            <w:tcBorders>
              <w:top w:val="nil"/>
              <w:left w:val="nil"/>
              <w:bottom w:val="single" w:sz="4" w:space="0" w:color="auto"/>
              <w:right w:val="single" w:sz="4" w:space="0" w:color="auto"/>
            </w:tcBorders>
            <w:shd w:val="clear" w:color="auto" w:fill="auto"/>
            <w:noWrap/>
            <w:vAlign w:val="bottom"/>
            <w:hideMark/>
          </w:tcPr>
          <w:p w:rsidR="00EE01E7" w:rsidRPr="00E004E4" w:rsidRDefault="00EE01E7" w:rsidP="00F45F3F">
            <w:pPr>
              <w:spacing w:after="0" w:line="240" w:lineRule="auto"/>
              <w:rPr>
                <w:rFonts w:ascii="Times New Roman" w:eastAsia="Times New Roman" w:hAnsi="Times New Roman" w:cs="Times New Roman"/>
                <w:color w:val="000000"/>
                <w:sz w:val="18"/>
                <w:szCs w:val="20"/>
                <w:lang w:eastAsia="en-GB"/>
              </w:rPr>
            </w:pPr>
            <w:r w:rsidRPr="00E004E4">
              <w:rPr>
                <w:rFonts w:ascii="Times New Roman" w:eastAsia="Times New Roman" w:hAnsi="Times New Roman" w:cs="Times New Roman"/>
                <w:color w:val="000000"/>
                <w:sz w:val="18"/>
                <w:szCs w:val="20"/>
                <w:lang w:eastAsia="en-GB"/>
              </w:rPr>
              <w:t> </w:t>
            </w:r>
          </w:p>
        </w:tc>
      </w:tr>
      <w:tr w:rsidR="00BE2D07" w:rsidRPr="00E004E4" w:rsidTr="00F45F3F">
        <w:trPr>
          <w:trHeight w:val="312"/>
        </w:trPr>
        <w:tc>
          <w:tcPr>
            <w:tcW w:w="710" w:type="dxa"/>
            <w:tcBorders>
              <w:top w:val="nil"/>
              <w:left w:val="single" w:sz="4" w:space="0" w:color="auto"/>
              <w:bottom w:val="single" w:sz="4" w:space="0" w:color="auto"/>
              <w:right w:val="single" w:sz="4" w:space="0" w:color="auto"/>
            </w:tcBorders>
            <w:shd w:val="clear" w:color="auto" w:fill="auto"/>
            <w:noWrap/>
            <w:vAlign w:val="bottom"/>
            <w:hideMark/>
          </w:tcPr>
          <w:p w:rsidR="00BE2D07" w:rsidRPr="00E004E4" w:rsidRDefault="00BE2D07" w:rsidP="00BE2D07">
            <w:pPr>
              <w:spacing w:after="0" w:line="240" w:lineRule="auto"/>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TO1</w:t>
            </w:r>
          </w:p>
        </w:tc>
        <w:tc>
          <w:tcPr>
            <w:tcW w:w="992" w:type="dxa"/>
            <w:tcBorders>
              <w:top w:val="nil"/>
              <w:left w:val="nil"/>
              <w:bottom w:val="single" w:sz="4" w:space="0" w:color="auto"/>
              <w:right w:val="single" w:sz="4" w:space="0" w:color="auto"/>
            </w:tcBorders>
            <w:shd w:val="clear" w:color="auto" w:fill="auto"/>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3</w:t>
            </w:r>
          </w:p>
        </w:tc>
        <w:tc>
          <w:tcPr>
            <w:tcW w:w="709" w:type="dxa"/>
            <w:tcBorders>
              <w:top w:val="nil"/>
              <w:left w:val="nil"/>
              <w:bottom w:val="single" w:sz="4" w:space="0" w:color="auto"/>
              <w:right w:val="single" w:sz="4" w:space="0" w:color="auto"/>
            </w:tcBorders>
            <w:shd w:val="clear" w:color="auto" w:fill="auto"/>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1265" w:type="dxa"/>
            <w:tcBorders>
              <w:top w:val="nil"/>
              <w:left w:val="nil"/>
              <w:bottom w:val="single" w:sz="4" w:space="0" w:color="auto"/>
              <w:right w:val="single" w:sz="4" w:space="0" w:color="auto"/>
            </w:tcBorders>
            <w:shd w:val="clear" w:color="auto" w:fill="auto"/>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4</w:t>
            </w:r>
          </w:p>
        </w:tc>
        <w:tc>
          <w:tcPr>
            <w:tcW w:w="719" w:type="dxa"/>
            <w:tcBorders>
              <w:top w:val="nil"/>
              <w:left w:val="nil"/>
              <w:bottom w:val="single" w:sz="4" w:space="0" w:color="auto"/>
              <w:right w:val="single" w:sz="4" w:space="0" w:color="auto"/>
            </w:tcBorders>
            <w:shd w:val="clear" w:color="auto" w:fill="auto"/>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1134" w:type="dxa"/>
            <w:tcBorders>
              <w:top w:val="nil"/>
              <w:left w:val="nil"/>
              <w:bottom w:val="single" w:sz="4" w:space="0" w:color="auto"/>
              <w:right w:val="single" w:sz="4" w:space="0" w:color="auto"/>
            </w:tcBorders>
            <w:shd w:val="clear" w:color="auto" w:fill="auto"/>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4</w:t>
            </w:r>
          </w:p>
        </w:tc>
        <w:tc>
          <w:tcPr>
            <w:tcW w:w="709" w:type="dxa"/>
            <w:tcBorders>
              <w:top w:val="nil"/>
              <w:left w:val="nil"/>
              <w:bottom w:val="single" w:sz="4" w:space="0" w:color="auto"/>
              <w:right w:val="single" w:sz="4" w:space="0" w:color="auto"/>
            </w:tcBorders>
            <w:shd w:val="clear" w:color="auto" w:fill="auto"/>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1134" w:type="dxa"/>
            <w:tcBorders>
              <w:top w:val="nil"/>
              <w:left w:val="nil"/>
              <w:bottom w:val="single" w:sz="4" w:space="0" w:color="auto"/>
              <w:right w:val="single" w:sz="4" w:space="0" w:color="auto"/>
            </w:tcBorders>
            <w:shd w:val="clear" w:color="auto" w:fill="auto"/>
            <w:noWrap/>
            <w:vAlign w:val="bottom"/>
            <w:hideMark/>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1</w:t>
            </w:r>
          </w:p>
        </w:tc>
        <w:tc>
          <w:tcPr>
            <w:tcW w:w="709" w:type="dxa"/>
            <w:tcBorders>
              <w:top w:val="nil"/>
              <w:left w:val="nil"/>
              <w:bottom w:val="single" w:sz="4" w:space="0" w:color="auto"/>
              <w:right w:val="single" w:sz="4" w:space="0" w:color="auto"/>
            </w:tcBorders>
            <w:shd w:val="clear" w:color="auto" w:fill="auto"/>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992" w:type="dxa"/>
            <w:tcBorders>
              <w:top w:val="nil"/>
              <w:left w:val="nil"/>
              <w:bottom w:val="single" w:sz="4" w:space="0" w:color="auto"/>
              <w:right w:val="single" w:sz="4" w:space="0" w:color="auto"/>
            </w:tcBorders>
            <w:shd w:val="clear" w:color="auto" w:fill="auto"/>
            <w:noWrap/>
            <w:vAlign w:val="bottom"/>
            <w:hideMark/>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3</w:t>
            </w:r>
          </w:p>
        </w:tc>
        <w:tc>
          <w:tcPr>
            <w:tcW w:w="605" w:type="dxa"/>
            <w:tcBorders>
              <w:top w:val="nil"/>
              <w:left w:val="nil"/>
              <w:bottom w:val="single" w:sz="4" w:space="0" w:color="auto"/>
              <w:right w:val="single" w:sz="4" w:space="0" w:color="auto"/>
            </w:tcBorders>
            <w:shd w:val="clear" w:color="auto" w:fill="auto"/>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709" w:type="dxa"/>
            <w:tcBorders>
              <w:top w:val="nil"/>
              <w:left w:val="nil"/>
              <w:bottom w:val="single" w:sz="4" w:space="0" w:color="auto"/>
              <w:right w:val="single" w:sz="4" w:space="0" w:color="auto"/>
            </w:tcBorders>
            <w:shd w:val="clear" w:color="auto" w:fill="auto"/>
            <w:noWrap/>
            <w:vAlign w:val="center"/>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3</w:t>
            </w:r>
          </w:p>
        </w:tc>
      </w:tr>
      <w:tr w:rsidR="00BE2D07" w:rsidRPr="00E004E4" w:rsidTr="00BE2D07">
        <w:trPr>
          <w:trHeight w:val="312"/>
        </w:trPr>
        <w:tc>
          <w:tcPr>
            <w:tcW w:w="710" w:type="dxa"/>
            <w:tcBorders>
              <w:top w:val="nil"/>
              <w:left w:val="single" w:sz="4" w:space="0" w:color="auto"/>
              <w:bottom w:val="single" w:sz="4" w:space="0" w:color="auto"/>
              <w:right w:val="single" w:sz="4" w:space="0" w:color="auto"/>
            </w:tcBorders>
            <w:shd w:val="clear" w:color="auto" w:fill="D7D2D9" w:themeFill="accent6" w:themeFillTint="66"/>
            <w:noWrap/>
            <w:vAlign w:val="bottom"/>
            <w:hideMark/>
          </w:tcPr>
          <w:p w:rsidR="00BE2D07" w:rsidRPr="00E004E4" w:rsidRDefault="00BE2D07" w:rsidP="00BE2D07">
            <w:pPr>
              <w:spacing w:after="0" w:line="240" w:lineRule="auto"/>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TO2</w:t>
            </w:r>
          </w:p>
        </w:tc>
        <w:tc>
          <w:tcPr>
            <w:tcW w:w="992" w:type="dxa"/>
            <w:tcBorders>
              <w:top w:val="nil"/>
              <w:left w:val="nil"/>
              <w:bottom w:val="single" w:sz="4" w:space="0" w:color="auto"/>
              <w:right w:val="single" w:sz="4" w:space="0" w:color="auto"/>
            </w:tcBorders>
            <w:shd w:val="clear" w:color="auto" w:fill="D7D2D9" w:themeFill="accent6" w:themeFillTint="66"/>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5</w:t>
            </w:r>
          </w:p>
        </w:tc>
        <w:tc>
          <w:tcPr>
            <w:tcW w:w="709" w:type="dxa"/>
            <w:tcBorders>
              <w:top w:val="nil"/>
              <w:left w:val="nil"/>
              <w:bottom w:val="single" w:sz="4" w:space="0" w:color="auto"/>
              <w:right w:val="single" w:sz="4" w:space="0" w:color="auto"/>
            </w:tcBorders>
            <w:shd w:val="clear" w:color="auto" w:fill="D7D2D9" w:themeFill="accent6" w:themeFillTint="66"/>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1265" w:type="dxa"/>
            <w:tcBorders>
              <w:top w:val="nil"/>
              <w:left w:val="nil"/>
              <w:bottom w:val="single" w:sz="4" w:space="0" w:color="auto"/>
              <w:right w:val="single" w:sz="4" w:space="0" w:color="auto"/>
            </w:tcBorders>
            <w:shd w:val="clear" w:color="auto" w:fill="D7D2D9" w:themeFill="accent6" w:themeFillTint="66"/>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4</w:t>
            </w:r>
          </w:p>
        </w:tc>
        <w:tc>
          <w:tcPr>
            <w:tcW w:w="719" w:type="dxa"/>
            <w:tcBorders>
              <w:top w:val="nil"/>
              <w:left w:val="nil"/>
              <w:bottom w:val="single" w:sz="4" w:space="0" w:color="auto"/>
              <w:right w:val="single" w:sz="4" w:space="0" w:color="auto"/>
            </w:tcBorders>
            <w:shd w:val="clear" w:color="auto" w:fill="D7D2D9" w:themeFill="accent6" w:themeFillTint="66"/>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1134" w:type="dxa"/>
            <w:tcBorders>
              <w:top w:val="nil"/>
              <w:left w:val="nil"/>
              <w:bottom w:val="single" w:sz="4" w:space="0" w:color="auto"/>
              <w:right w:val="single" w:sz="4" w:space="0" w:color="auto"/>
            </w:tcBorders>
            <w:shd w:val="clear" w:color="auto" w:fill="D7D2D9" w:themeFill="accent6" w:themeFillTint="66"/>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5</w:t>
            </w:r>
          </w:p>
        </w:tc>
        <w:tc>
          <w:tcPr>
            <w:tcW w:w="709" w:type="dxa"/>
            <w:tcBorders>
              <w:top w:val="nil"/>
              <w:left w:val="nil"/>
              <w:bottom w:val="single" w:sz="4" w:space="0" w:color="auto"/>
              <w:right w:val="single" w:sz="4" w:space="0" w:color="auto"/>
            </w:tcBorders>
            <w:shd w:val="clear" w:color="auto" w:fill="D7D2D9" w:themeFill="accent6" w:themeFillTint="66"/>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1134" w:type="dxa"/>
            <w:tcBorders>
              <w:top w:val="nil"/>
              <w:left w:val="nil"/>
              <w:bottom w:val="single" w:sz="4" w:space="0" w:color="auto"/>
              <w:right w:val="single" w:sz="4" w:space="0" w:color="auto"/>
            </w:tcBorders>
            <w:shd w:val="clear" w:color="auto" w:fill="D7D2D9" w:themeFill="accent6" w:themeFillTint="66"/>
            <w:noWrap/>
            <w:vAlign w:val="bottom"/>
            <w:hideMark/>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4</w:t>
            </w:r>
          </w:p>
        </w:tc>
        <w:tc>
          <w:tcPr>
            <w:tcW w:w="709" w:type="dxa"/>
            <w:tcBorders>
              <w:top w:val="nil"/>
              <w:left w:val="nil"/>
              <w:bottom w:val="single" w:sz="4" w:space="0" w:color="auto"/>
              <w:right w:val="single" w:sz="4" w:space="0" w:color="auto"/>
            </w:tcBorders>
            <w:shd w:val="clear" w:color="auto" w:fill="D7D2D9" w:themeFill="accent6" w:themeFillTint="66"/>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992" w:type="dxa"/>
            <w:tcBorders>
              <w:top w:val="nil"/>
              <w:left w:val="nil"/>
              <w:bottom w:val="single" w:sz="4" w:space="0" w:color="auto"/>
              <w:right w:val="single" w:sz="4" w:space="0" w:color="auto"/>
            </w:tcBorders>
            <w:shd w:val="clear" w:color="auto" w:fill="D7D2D9" w:themeFill="accent6" w:themeFillTint="66"/>
            <w:noWrap/>
            <w:vAlign w:val="bottom"/>
            <w:hideMark/>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4</w:t>
            </w:r>
          </w:p>
        </w:tc>
        <w:tc>
          <w:tcPr>
            <w:tcW w:w="605" w:type="dxa"/>
            <w:tcBorders>
              <w:top w:val="nil"/>
              <w:left w:val="nil"/>
              <w:bottom w:val="single" w:sz="4" w:space="0" w:color="auto"/>
              <w:right w:val="single" w:sz="4" w:space="0" w:color="auto"/>
            </w:tcBorders>
            <w:shd w:val="clear" w:color="auto" w:fill="D7D2D9" w:themeFill="accent6" w:themeFillTint="66"/>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709" w:type="dxa"/>
            <w:tcBorders>
              <w:top w:val="nil"/>
              <w:left w:val="nil"/>
              <w:bottom w:val="single" w:sz="4" w:space="0" w:color="auto"/>
              <w:right w:val="single" w:sz="4" w:space="0" w:color="auto"/>
            </w:tcBorders>
            <w:shd w:val="clear" w:color="auto" w:fill="D7D2D9" w:themeFill="accent6" w:themeFillTint="66"/>
            <w:noWrap/>
            <w:vAlign w:val="center"/>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4,5</w:t>
            </w:r>
          </w:p>
        </w:tc>
      </w:tr>
      <w:tr w:rsidR="00BE2D07" w:rsidRPr="00E004E4" w:rsidTr="00BE2D07">
        <w:trPr>
          <w:trHeight w:val="312"/>
        </w:trPr>
        <w:tc>
          <w:tcPr>
            <w:tcW w:w="710" w:type="dxa"/>
            <w:tcBorders>
              <w:top w:val="nil"/>
              <w:left w:val="single" w:sz="4" w:space="0" w:color="auto"/>
              <w:bottom w:val="single" w:sz="4" w:space="0" w:color="auto"/>
              <w:right w:val="single" w:sz="4" w:space="0" w:color="auto"/>
            </w:tcBorders>
            <w:shd w:val="clear" w:color="auto" w:fill="D7D2D9" w:themeFill="accent6" w:themeFillTint="66"/>
            <w:noWrap/>
            <w:vAlign w:val="bottom"/>
            <w:hideMark/>
          </w:tcPr>
          <w:p w:rsidR="00BE2D07" w:rsidRPr="00E004E4" w:rsidRDefault="00BE2D07" w:rsidP="00BE2D07">
            <w:pPr>
              <w:spacing w:after="0" w:line="240" w:lineRule="auto"/>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TO3</w:t>
            </w:r>
          </w:p>
        </w:tc>
        <w:tc>
          <w:tcPr>
            <w:tcW w:w="992" w:type="dxa"/>
            <w:tcBorders>
              <w:top w:val="nil"/>
              <w:left w:val="nil"/>
              <w:bottom w:val="single" w:sz="4" w:space="0" w:color="auto"/>
              <w:right w:val="single" w:sz="4" w:space="0" w:color="auto"/>
            </w:tcBorders>
            <w:shd w:val="clear" w:color="auto" w:fill="D7D2D9" w:themeFill="accent6" w:themeFillTint="66"/>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4</w:t>
            </w:r>
          </w:p>
        </w:tc>
        <w:tc>
          <w:tcPr>
            <w:tcW w:w="709" w:type="dxa"/>
            <w:tcBorders>
              <w:top w:val="nil"/>
              <w:left w:val="nil"/>
              <w:bottom w:val="single" w:sz="4" w:space="0" w:color="auto"/>
              <w:right w:val="single" w:sz="4" w:space="0" w:color="auto"/>
            </w:tcBorders>
            <w:shd w:val="clear" w:color="auto" w:fill="D7D2D9" w:themeFill="accent6" w:themeFillTint="66"/>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1265" w:type="dxa"/>
            <w:tcBorders>
              <w:top w:val="nil"/>
              <w:left w:val="nil"/>
              <w:bottom w:val="single" w:sz="4" w:space="0" w:color="auto"/>
              <w:right w:val="single" w:sz="4" w:space="0" w:color="auto"/>
            </w:tcBorders>
            <w:shd w:val="clear" w:color="auto" w:fill="D7D2D9" w:themeFill="accent6" w:themeFillTint="66"/>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4</w:t>
            </w:r>
          </w:p>
        </w:tc>
        <w:tc>
          <w:tcPr>
            <w:tcW w:w="719" w:type="dxa"/>
            <w:tcBorders>
              <w:top w:val="nil"/>
              <w:left w:val="nil"/>
              <w:bottom w:val="single" w:sz="4" w:space="0" w:color="auto"/>
              <w:right w:val="single" w:sz="4" w:space="0" w:color="auto"/>
            </w:tcBorders>
            <w:shd w:val="clear" w:color="auto" w:fill="D7D2D9" w:themeFill="accent6" w:themeFillTint="66"/>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1134" w:type="dxa"/>
            <w:tcBorders>
              <w:top w:val="nil"/>
              <w:left w:val="nil"/>
              <w:bottom w:val="single" w:sz="4" w:space="0" w:color="auto"/>
              <w:right w:val="single" w:sz="4" w:space="0" w:color="auto"/>
            </w:tcBorders>
            <w:shd w:val="clear" w:color="auto" w:fill="D7D2D9" w:themeFill="accent6" w:themeFillTint="66"/>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5</w:t>
            </w:r>
          </w:p>
        </w:tc>
        <w:tc>
          <w:tcPr>
            <w:tcW w:w="709" w:type="dxa"/>
            <w:tcBorders>
              <w:top w:val="nil"/>
              <w:left w:val="nil"/>
              <w:bottom w:val="single" w:sz="4" w:space="0" w:color="auto"/>
              <w:right w:val="single" w:sz="4" w:space="0" w:color="auto"/>
            </w:tcBorders>
            <w:shd w:val="clear" w:color="auto" w:fill="D7D2D9" w:themeFill="accent6" w:themeFillTint="66"/>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1134" w:type="dxa"/>
            <w:tcBorders>
              <w:top w:val="nil"/>
              <w:left w:val="nil"/>
              <w:bottom w:val="single" w:sz="4" w:space="0" w:color="auto"/>
              <w:right w:val="single" w:sz="4" w:space="0" w:color="auto"/>
            </w:tcBorders>
            <w:shd w:val="clear" w:color="auto" w:fill="D7D2D9" w:themeFill="accent6" w:themeFillTint="66"/>
            <w:noWrap/>
            <w:vAlign w:val="bottom"/>
            <w:hideMark/>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3</w:t>
            </w:r>
          </w:p>
        </w:tc>
        <w:tc>
          <w:tcPr>
            <w:tcW w:w="709" w:type="dxa"/>
            <w:tcBorders>
              <w:top w:val="nil"/>
              <w:left w:val="nil"/>
              <w:bottom w:val="single" w:sz="4" w:space="0" w:color="auto"/>
              <w:right w:val="single" w:sz="4" w:space="0" w:color="auto"/>
            </w:tcBorders>
            <w:shd w:val="clear" w:color="auto" w:fill="D7D2D9" w:themeFill="accent6" w:themeFillTint="66"/>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992" w:type="dxa"/>
            <w:tcBorders>
              <w:top w:val="nil"/>
              <w:left w:val="nil"/>
              <w:bottom w:val="single" w:sz="4" w:space="0" w:color="auto"/>
              <w:right w:val="single" w:sz="4" w:space="0" w:color="auto"/>
            </w:tcBorders>
            <w:shd w:val="clear" w:color="auto" w:fill="D7D2D9" w:themeFill="accent6" w:themeFillTint="66"/>
            <w:noWrap/>
            <w:vAlign w:val="bottom"/>
            <w:hideMark/>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2</w:t>
            </w:r>
          </w:p>
        </w:tc>
        <w:tc>
          <w:tcPr>
            <w:tcW w:w="605" w:type="dxa"/>
            <w:tcBorders>
              <w:top w:val="nil"/>
              <w:left w:val="nil"/>
              <w:bottom w:val="single" w:sz="4" w:space="0" w:color="auto"/>
              <w:right w:val="single" w:sz="4" w:space="0" w:color="auto"/>
            </w:tcBorders>
            <w:shd w:val="clear" w:color="auto" w:fill="D7D2D9" w:themeFill="accent6" w:themeFillTint="66"/>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709" w:type="dxa"/>
            <w:tcBorders>
              <w:top w:val="nil"/>
              <w:left w:val="nil"/>
              <w:bottom w:val="single" w:sz="4" w:space="0" w:color="auto"/>
              <w:right w:val="single" w:sz="4" w:space="0" w:color="auto"/>
            </w:tcBorders>
            <w:shd w:val="clear" w:color="auto" w:fill="D7D2D9" w:themeFill="accent6" w:themeFillTint="66"/>
            <w:noWrap/>
            <w:vAlign w:val="center"/>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3,8</w:t>
            </w:r>
          </w:p>
        </w:tc>
      </w:tr>
      <w:tr w:rsidR="00BE2D07" w:rsidRPr="00E004E4" w:rsidTr="00F45F3F">
        <w:trPr>
          <w:trHeight w:val="312"/>
        </w:trPr>
        <w:tc>
          <w:tcPr>
            <w:tcW w:w="710" w:type="dxa"/>
            <w:tcBorders>
              <w:top w:val="nil"/>
              <w:left w:val="single" w:sz="4" w:space="0" w:color="auto"/>
              <w:bottom w:val="single" w:sz="4" w:space="0" w:color="auto"/>
              <w:right w:val="single" w:sz="4" w:space="0" w:color="auto"/>
            </w:tcBorders>
            <w:shd w:val="clear" w:color="auto" w:fill="auto"/>
            <w:noWrap/>
            <w:vAlign w:val="bottom"/>
            <w:hideMark/>
          </w:tcPr>
          <w:p w:rsidR="00BE2D07" w:rsidRPr="00E004E4" w:rsidRDefault="00BE2D07" w:rsidP="00BE2D07">
            <w:pPr>
              <w:spacing w:after="0" w:line="240" w:lineRule="auto"/>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TO4</w:t>
            </w:r>
          </w:p>
        </w:tc>
        <w:tc>
          <w:tcPr>
            <w:tcW w:w="992" w:type="dxa"/>
            <w:tcBorders>
              <w:top w:val="nil"/>
              <w:left w:val="nil"/>
              <w:bottom w:val="single" w:sz="4" w:space="0" w:color="auto"/>
              <w:right w:val="single" w:sz="4" w:space="0" w:color="auto"/>
            </w:tcBorders>
            <w:shd w:val="clear" w:color="auto" w:fill="auto"/>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3</w:t>
            </w:r>
          </w:p>
        </w:tc>
        <w:tc>
          <w:tcPr>
            <w:tcW w:w="709" w:type="dxa"/>
            <w:tcBorders>
              <w:top w:val="nil"/>
              <w:left w:val="nil"/>
              <w:bottom w:val="single" w:sz="4" w:space="0" w:color="auto"/>
              <w:right w:val="single" w:sz="4" w:space="0" w:color="auto"/>
            </w:tcBorders>
            <w:shd w:val="clear" w:color="auto" w:fill="auto"/>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1265" w:type="dxa"/>
            <w:tcBorders>
              <w:top w:val="nil"/>
              <w:left w:val="nil"/>
              <w:bottom w:val="single" w:sz="4" w:space="0" w:color="auto"/>
              <w:right w:val="single" w:sz="4" w:space="0" w:color="auto"/>
            </w:tcBorders>
            <w:shd w:val="clear" w:color="auto" w:fill="auto"/>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5</w:t>
            </w:r>
          </w:p>
        </w:tc>
        <w:tc>
          <w:tcPr>
            <w:tcW w:w="719" w:type="dxa"/>
            <w:tcBorders>
              <w:top w:val="nil"/>
              <w:left w:val="nil"/>
              <w:bottom w:val="single" w:sz="4" w:space="0" w:color="auto"/>
              <w:right w:val="single" w:sz="4" w:space="0" w:color="auto"/>
            </w:tcBorders>
            <w:shd w:val="clear" w:color="auto" w:fill="auto"/>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1134" w:type="dxa"/>
            <w:tcBorders>
              <w:top w:val="nil"/>
              <w:left w:val="nil"/>
              <w:bottom w:val="single" w:sz="4" w:space="0" w:color="auto"/>
              <w:right w:val="single" w:sz="4" w:space="0" w:color="auto"/>
            </w:tcBorders>
            <w:shd w:val="clear" w:color="auto" w:fill="auto"/>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4</w:t>
            </w:r>
          </w:p>
        </w:tc>
        <w:tc>
          <w:tcPr>
            <w:tcW w:w="709" w:type="dxa"/>
            <w:tcBorders>
              <w:top w:val="nil"/>
              <w:left w:val="nil"/>
              <w:bottom w:val="single" w:sz="4" w:space="0" w:color="auto"/>
              <w:right w:val="single" w:sz="4" w:space="0" w:color="auto"/>
            </w:tcBorders>
            <w:shd w:val="clear" w:color="auto" w:fill="auto"/>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1134" w:type="dxa"/>
            <w:tcBorders>
              <w:top w:val="nil"/>
              <w:left w:val="nil"/>
              <w:bottom w:val="single" w:sz="4" w:space="0" w:color="auto"/>
              <w:right w:val="single" w:sz="4" w:space="0" w:color="auto"/>
            </w:tcBorders>
            <w:shd w:val="clear" w:color="auto" w:fill="auto"/>
            <w:noWrap/>
            <w:vAlign w:val="bottom"/>
            <w:hideMark/>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2</w:t>
            </w:r>
          </w:p>
        </w:tc>
        <w:tc>
          <w:tcPr>
            <w:tcW w:w="709" w:type="dxa"/>
            <w:tcBorders>
              <w:top w:val="nil"/>
              <w:left w:val="nil"/>
              <w:bottom w:val="single" w:sz="4" w:space="0" w:color="auto"/>
              <w:right w:val="single" w:sz="4" w:space="0" w:color="auto"/>
            </w:tcBorders>
            <w:shd w:val="clear" w:color="auto" w:fill="auto"/>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992" w:type="dxa"/>
            <w:tcBorders>
              <w:top w:val="nil"/>
              <w:left w:val="nil"/>
              <w:bottom w:val="single" w:sz="4" w:space="0" w:color="auto"/>
              <w:right w:val="single" w:sz="4" w:space="0" w:color="auto"/>
            </w:tcBorders>
            <w:shd w:val="clear" w:color="auto" w:fill="auto"/>
            <w:noWrap/>
            <w:vAlign w:val="bottom"/>
            <w:hideMark/>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3</w:t>
            </w:r>
          </w:p>
        </w:tc>
        <w:tc>
          <w:tcPr>
            <w:tcW w:w="605" w:type="dxa"/>
            <w:tcBorders>
              <w:top w:val="nil"/>
              <w:left w:val="nil"/>
              <w:bottom w:val="single" w:sz="4" w:space="0" w:color="auto"/>
              <w:right w:val="single" w:sz="4" w:space="0" w:color="auto"/>
            </w:tcBorders>
            <w:shd w:val="clear" w:color="auto" w:fill="auto"/>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709" w:type="dxa"/>
            <w:tcBorders>
              <w:top w:val="nil"/>
              <w:left w:val="nil"/>
              <w:bottom w:val="single" w:sz="4" w:space="0" w:color="auto"/>
              <w:right w:val="single" w:sz="4" w:space="0" w:color="auto"/>
            </w:tcBorders>
            <w:shd w:val="clear" w:color="auto" w:fill="auto"/>
            <w:noWrap/>
            <w:vAlign w:val="center"/>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3,4</w:t>
            </w:r>
          </w:p>
        </w:tc>
      </w:tr>
      <w:tr w:rsidR="00BE2D07" w:rsidRPr="00E004E4" w:rsidTr="00F45F3F">
        <w:trPr>
          <w:trHeight w:val="312"/>
        </w:trPr>
        <w:tc>
          <w:tcPr>
            <w:tcW w:w="710" w:type="dxa"/>
            <w:tcBorders>
              <w:top w:val="nil"/>
              <w:left w:val="single" w:sz="4" w:space="0" w:color="auto"/>
              <w:bottom w:val="single" w:sz="4" w:space="0" w:color="auto"/>
              <w:right w:val="single" w:sz="4" w:space="0" w:color="auto"/>
            </w:tcBorders>
            <w:shd w:val="clear" w:color="auto" w:fill="auto"/>
            <w:noWrap/>
            <w:vAlign w:val="bottom"/>
            <w:hideMark/>
          </w:tcPr>
          <w:p w:rsidR="00BE2D07" w:rsidRPr="00E004E4" w:rsidRDefault="00BE2D07" w:rsidP="00BE2D07">
            <w:pPr>
              <w:spacing w:after="0" w:line="240" w:lineRule="auto"/>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TO5</w:t>
            </w:r>
          </w:p>
        </w:tc>
        <w:tc>
          <w:tcPr>
            <w:tcW w:w="992" w:type="dxa"/>
            <w:tcBorders>
              <w:top w:val="nil"/>
              <w:left w:val="nil"/>
              <w:bottom w:val="single" w:sz="4" w:space="0" w:color="auto"/>
              <w:right w:val="single" w:sz="4" w:space="0" w:color="auto"/>
            </w:tcBorders>
            <w:shd w:val="clear" w:color="auto" w:fill="auto"/>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3</w:t>
            </w:r>
          </w:p>
        </w:tc>
        <w:tc>
          <w:tcPr>
            <w:tcW w:w="709" w:type="dxa"/>
            <w:tcBorders>
              <w:top w:val="nil"/>
              <w:left w:val="nil"/>
              <w:bottom w:val="single" w:sz="4" w:space="0" w:color="auto"/>
              <w:right w:val="single" w:sz="4" w:space="0" w:color="auto"/>
            </w:tcBorders>
            <w:shd w:val="clear" w:color="auto" w:fill="auto"/>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1265" w:type="dxa"/>
            <w:tcBorders>
              <w:top w:val="nil"/>
              <w:left w:val="nil"/>
              <w:bottom w:val="single" w:sz="4" w:space="0" w:color="auto"/>
              <w:right w:val="single" w:sz="4" w:space="0" w:color="auto"/>
            </w:tcBorders>
            <w:shd w:val="clear" w:color="auto" w:fill="auto"/>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5</w:t>
            </w:r>
          </w:p>
        </w:tc>
        <w:tc>
          <w:tcPr>
            <w:tcW w:w="719" w:type="dxa"/>
            <w:tcBorders>
              <w:top w:val="nil"/>
              <w:left w:val="nil"/>
              <w:bottom w:val="single" w:sz="4" w:space="0" w:color="auto"/>
              <w:right w:val="single" w:sz="4" w:space="0" w:color="auto"/>
            </w:tcBorders>
            <w:shd w:val="clear" w:color="auto" w:fill="auto"/>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1134" w:type="dxa"/>
            <w:tcBorders>
              <w:top w:val="nil"/>
              <w:left w:val="nil"/>
              <w:bottom w:val="single" w:sz="4" w:space="0" w:color="auto"/>
              <w:right w:val="single" w:sz="4" w:space="0" w:color="auto"/>
            </w:tcBorders>
            <w:shd w:val="clear" w:color="auto" w:fill="auto"/>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5</w:t>
            </w:r>
          </w:p>
        </w:tc>
        <w:tc>
          <w:tcPr>
            <w:tcW w:w="709" w:type="dxa"/>
            <w:tcBorders>
              <w:top w:val="nil"/>
              <w:left w:val="nil"/>
              <w:bottom w:val="single" w:sz="4" w:space="0" w:color="auto"/>
              <w:right w:val="single" w:sz="4" w:space="0" w:color="auto"/>
            </w:tcBorders>
            <w:shd w:val="clear" w:color="auto" w:fill="auto"/>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1134" w:type="dxa"/>
            <w:tcBorders>
              <w:top w:val="nil"/>
              <w:left w:val="nil"/>
              <w:bottom w:val="single" w:sz="4" w:space="0" w:color="auto"/>
              <w:right w:val="single" w:sz="4" w:space="0" w:color="auto"/>
            </w:tcBorders>
            <w:shd w:val="clear" w:color="auto" w:fill="auto"/>
            <w:noWrap/>
            <w:vAlign w:val="bottom"/>
            <w:hideMark/>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1</w:t>
            </w:r>
          </w:p>
        </w:tc>
        <w:tc>
          <w:tcPr>
            <w:tcW w:w="709" w:type="dxa"/>
            <w:tcBorders>
              <w:top w:val="nil"/>
              <w:left w:val="nil"/>
              <w:bottom w:val="single" w:sz="4" w:space="0" w:color="auto"/>
              <w:right w:val="single" w:sz="4" w:space="0" w:color="auto"/>
            </w:tcBorders>
            <w:shd w:val="clear" w:color="auto" w:fill="auto"/>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992" w:type="dxa"/>
            <w:tcBorders>
              <w:top w:val="nil"/>
              <w:left w:val="nil"/>
              <w:bottom w:val="single" w:sz="4" w:space="0" w:color="auto"/>
              <w:right w:val="single" w:sz="4" w:space="0" w:color="auto"/>
            </w:tcBorders>
            <w:shd w:val="clear" w:color="auto" w:fill="auto"/>
            <w:noWrap/>
            <w:vAlign w:val="bottom"/>
            <w:hideMark/>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4</w:t>
            </w:r>
          </w:p>
        </w:tc>
        <w:tc>
          <w:tcPr>
            <w:tcW w:w="605" w:type="dxa"/>
            <w:tcBorders>
              <w:top w:val="nil"/>
              <w:left w:val="nil"/>
              <w:bottom w:val="single" w:sz="4" w:space="0" w:color="auto"/>
              <w:right w:val="single" w:sz="4" w:space="0" w:color="auto"/>
            </w:tcBorders>
            <w:shd w:val="clear" w:color="auto" w:fill="auto"/>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709" w:type="dxa"/>
            <w:tcBorders>
              <w:top w:val="nil"/>
              <w:left w:val="nil"/>
              <w:bottom w:val="single" w:sz="4" w:space="0" w:color="auto"/>
              <w:right w:val="single" w:sz="4" w:space="0" w:color="auto"/>
            </w:tcBorders>
            <w:shd w:val="clear" w:color="auto" w:fill="auto"/>
            <w:noWrap/>
            <w:vAlign w:val="center"/>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3,5</w:t>
            </w:r>
          </w:p>
        </w:tc>
      </w:tr>
      <w:tr w:rsidR="00BE2D07" w:rsidRPr="00E004E4" w:rsidTr="00F45F3F">
        <w:trPr>
          <w:trHeight w:val="312"/>
        </w:trPr>
        <w:tc>
          <w:tcPr>
            <w:tcW w:w="710" w:type="dxa"/>
            <w:tcBorders>
              <w:top w:val="nil"/>
              <w:left w:val="single" w:sz="4" w:space="0" w:color="auto"/>
              <w:bottom w:val="single" w:sz="4" w:space="0" w:color="auto"/>
              <w:right w:val="single" w:sz="4" w:space="0" w:color="auto"/>
            </w:tcBorders>
            <w:shd w:val="clear" w:color="auto" w:fill="auto"/>
            <w:noWrap/>
            <w:vAlign w:val="bottom"/>
            <w:hideMark/>
          </w:tcPr>
          <w:p w:rsidR="00BE2D07" w:rsidRPr="00E004E4" w:rsidRDefault="00BE2D07" w:rsidP="00BE2D07">
            <w:pPr>
              <w:spacing w:after="0" w:line="240" w:lineRule="auto"/>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TO6</w:t>
            </w:r>
          </w:p>
        </w:tc>
        <w:tc>
          <w:tcPr>
            <w:tcW w:w="992" w:type="dxa"/>
            <w:tcBorders>
              <w:top w:val="nil"/>
              <w:left w:val="nil"/>
              <w:bottom w:val="single" w:sz="4" w:space="0" w:color="auto"/>
              <w:right w:val="single" w:sz="4" w:space="0" w:color="auto"/>
            </w:tcBorders>
            <w:shd w:val="clear" w:color="auto" w:fill="auto"/>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4</w:t>
            </w:r>
          </w:p>
        </w:tc>
        <w:tc>
          <w:tcPr>
            <w:tcW w:w="709" w:type="dxa"/>
            <w:tcBorders>
              <w:top w:val="nil"/>
              <w:left w:val="nil"/>
              <w:bottom w:val="single" w:sz="4" w:space="0" w:color="auto"/>
              <w:right w:val="single" w:sz="4" w:space="0" w:color="auto"/>
            </w:tcBorders>
            <w:shd w:val="clear" w:color="auto" w:fill="auto"/>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1265" w:type="dxa"/>
            <w:tcBorders>
              <w:top w:val="nil"/>
              <w:left w:val="nil"/>
              <w:bottom w:val="single" w:sz="4" w:space="0" w:color="auto"/>
              <w:right w:val="single" w:sz="4" w:space="0" w:color="auto"/>
            </w:tcBorders>
            <w:shd w:val="clear" w:color="auto" w:fill="auto"/>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5</w:t>
            </w:r>
          </w:p>
        </w:tc>
        <w:tc>
          <w:tcPr>
            <w:tcW w:w="719" w:type="dxa"/>
            <w:tcBorders>
              <w:top w:val="nil"/>
              <w:left w:val="nil"/>
              <w:bottom w:val="single" w:sz="4" w:space="0" w:color="auto"/>
              <w:right w:val="single" w:sz="4" w:space="0" w:color="auto"/>
            </w:tcBorders>
            <w:shd w:val="clear" w:color="auto" w:fill="auto"/>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1134" w:type="dxa"/>
            <w:tcBorders>
              <w:top w:val="nil"/>
              <w:left w:val="nil"/>
              <w:bottom w:val="single" w:sz="4" w:space="0" w:color="auto"/>
              <w:right w:val="single" w:sz="4" w:space="0" w:color="auto"/>
            </w:tcBorders>
            <w:shd w:val="clear" w:color="auto" w:fill="auto"/>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3</w:t>
            </w:r>
          </w:p>
        </w:tc>
        <w:tc>
          <w:tcPr>
            <w:tcW w:w="709" w:type="dxa"/>
            <w:tcBorders>
              <w:top w:val="nil"/>
              <w:left w:val="nil"/>
              <w:bottom w:val="single" w:sz="4" w:space="0" w:color="auto"/>
              <w:right w:val="single" w:sz="4" w:space="0" w:color="auto"/>
            </w:tcBorders>
            <w:shd w:val="clear" w:color="auto" w:fill="auto"/>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1134" w:type="dxa"/>
            <w:tcBorders>
              <w:top w:val="nil"/>
              <w:left w:val="nil"/>
              <w:bottom w:val="single" w:sz="4" w:space="0" w:color="auto"/>
              <w:right w:val="single" w:sz="4" w:space="0" w:color="auto"/>
            </w:tcBorders>
            <w:shd w:val="clear" w:color="auto" w:fill="auto"/>
            <w:noWrap/>
            <w:vAlign w:val="bottom"/>
            <w:hideMark/>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2</w:t>
            </w:r>
          </w:p>
        </w:tc>
        <w:tc>
          <w:tcPr>
            <w:tcW w:w="709" w:type="dxa"/>
            <w:tcBorders>
              <w:top w:val="nil"/>
              <w:left w:val="nil"/>
              <w:bottom w:val="single" w:sz="4" w:space="0" w:color="auto"/>
              <w:right w:val="single" w:sz="4" w:space="0" w:color="auto"/>
            </w:tcBorders>
            <w:shd w:val="clear" w:color="auto" w:fill="auto"/>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992" w:type="dxa"/>
            <w:tcBorders>
              <w:top w:val="nil"/>
              <w:left w:val="nil"/>
              <w:bottom w:val="single" w:sz="4" w:space="0" w:color="auto"/>
              <w:right w:val="single" w:sz="4" w:space="0" w:color="auto"/>
            </w:tcBorders>
            <w:shd w:val="clear" w:color="auto" w:fill="auto"/>
            <w:noWrap/>
            <w:vAlign w:val="bottom"/>
            <w:hideMark/>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3</w:t>
            </w:r>
          </w:p>
        </w:tc>
        <w:tc>
          <w:tcPr>
            <w:tcW w:w="605" w:type="dxa"/>
            <w:tcBorders>
              <w:top w:val="nil"/>
              <w:left w:val="nil"/>
              <w:bottom w:val="single" w:sz="4" w:space="0" w:color="auto"/>
              <w:right w:val="single" w:sz="4" w:space="0" w:color="auto"/>
            </w:tcBorders>
            <w:shd w:val="clear" w:color="auto" w:fill="auto"/>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709" w:type="dxa"/>
            <w:tcBorders>
              <w:top w:val="nil"/>
              <w:left w:val="nil"/>
              <w:bottom w:val="single" w:sz="4" w:space="0" w:color="auto"/>
              <w:right w:val="single" w:sz="4" w:space="0" w:color="auto"/>
            </w:tcBorders>
            <w:shd w:val="clear" w:color="auto" w:fill="auto"/>
            <w:noWrap/>
            <w:vAlign w:val="center"/>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3,5</w:t>
            </w:r>
          </w:p>
        </w:tc>
      </w:tr>
      <w:tr w:rsidR="00BE2D07" w:rsidRPr="00E004E4" w:rsidTr="00BE2D07">
        <w:trPr>
          <w:trHeight w:val="312"/>
        </w:trPr>
        <w:tc>
          <w:tcPr>
            <w:tcW w:w="710" w:type="dxa"/>
            <w:tcBorders>
              <w:top w:val="nil"/>
              <w:left w:val="single" w:sz="4" w:space="0" w:color="auto"/>
              <w:bottom w:val="single" w:sz="4" w:space="0" w:color="auto"/>
              <w:right w:val="single" w:sz="4" w:space="0" w:color="auto"/>
            </w:tcBorders>
            <w:shd w:val="clear" w:color="auto" w:fill="D7D2D9" w:themeFill="accent6" w:themeFillTint="66"/>
            <w:noWrap/>
            <w:vAlign w:val="bottom"/>
            <w:hideMark/>
          </w:tcPr>
          <w:p w:rsidR="00BE2D07" w:rsidRPr="00E004E4" w:rsidRDefault="00BE2D07" w:rsidP="00BE2D07">
            <w:pPr>
              <w:spacing w:after="0" w:line="240" w:lineRule="auto"/>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TO7</w:t>
            </w:r>
          </w:p>
        </w:tc>
        <w:tc>
          <w:tcPr>
            <w:tcW w:w="992" w:type="dxa"/>
            <w:tcBorders>
              <w:top w:val="nil"/>
              <w:left w:val="nil"/>
              <w:bottom w:val="single" w:sz="4" w:space="0" w:color="auto"/>
              <w:right w:val="single" w:sz="4" w:space="0" w:color="auto"/>
            </w:tcBorders>
            <w:shd w:val="clear" w:color="auto" w:fill="D7D2D9" w:themeFill="accent6" w:themeFillTint="66"/>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5</w:t>
            </w:r>
          </w:p>
        </w:tc>
        <w:tc>
          <w:tcPr>
            <w:tcW w:w="709" w:type="dxa"/>
            <w:tcBorders>
              <w:top w:val="nil"/>
              <w:left w:val="nil"/>
              <w:bottom w:val="single" w:sz="4" w:space="0" w:color="auto"/>
              <w:right w:val="single" w:sz="4" w:space="0" w:color="auto"/>
            </w:tcBorders>
            <w:shd w:val="clear" w:color="auto" w:fill="D7D2D9" w:themeFill="accent6" w:themeFillTint="66"/>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1265" w:type="dxa"/>
            <w:tcBorders>
              <w:top w:val="nil"/>
              <w:left w:val="nil"/>
              <w:bottom w:val="single" w:sz="4" w:space="0" w:color="auto"/>
              <w:right w:val="single" w:sz="4" w:space="0" w:color="auto"/>
            </w:tcBorders>
            <w:shd w:val="clear" w:color="auto" w:fill="D7D2D9" w:themeFill="accent6" w:themeFillTint="66"/>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5</w:t>
            </w:r>
          </w:p>
        </w:tc>
        <w:tc>
          <w:tcPr>
            <w:tcW w:w="719" w:type="dxa"/>
            <w:tcBorders>
              <w:top w:val="nil"/>
              <w:left w:val="nil"/>
              <w:bottom w:val="single" w:sz="4" w:space="0" w:color="auto"/>
              <w:right w:val="single" w:sz="4" w:space="0" w:color="auto"/>
            </w:tcBorders>
            <w:shd w:val="clear" w:color="auto" w:fill="D7D2D9" w:themeFill="accent6" w:themeFillTint="66"/>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1134" w:type="dxa"/>
            <w:tcBorders>
              <w:top w:val="nil"/>
              <w:left w:val="nil"/>
              <w:bottom w:val="single" w:sz="4" w:space="0" w:color="auto"/>
              <w:right w:val="single" w:sz="4" w:space="0" w:color="auto"/>
            </w:tcBorders>
            <w:shd w:val="clear" w:color="auto" w:fill="D7D2D9" w:themeFill="accent6" w:themeFillTint="66"/>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3</w:t>
            </w:r>
          </w:p>
        </w:tc>
        <w:tc>
          <w:tcPr>
            <w:tcW w:w="709" w:type="dxa"/>
            <w:tcBorders>
              <w:top w:val="nil"/>
              <w:left w:val="nil"/>
              <w:bottom w:val="single" w:sz="4" w:space="0" w:color="auto"/>
              <w:right w:val="single" w:sz="4" w:space="0" w:color="auto"/>
            </w:tcBorders>
            <w:shd w:val="clear" w:color="auto" w:fill="D7D2D9" w:themeFill="accent6" w:themeFillTint="66"/>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1134" w:type="dxa"/>
            <w:tcBorders>
              <w:top w:val="nil"/>
              <w:left w:val="nil"/>
              <w:bottom w:val="single" w:sz="4" w:space="0" w:color="auto"/>
              <w:right w:val="single" w:sz="4" w:space="0" w:color="auto"/>
            </w:tcBorders>
            <w:shd w:val="clear" w:color="auto" w:fill="D7D2D9" w:themeFill="accent6" w:themeFillTint="66"/>
            <w:noWrap/>
            <w:vAlign w:val="bottom"/>
            <w:hideMark/>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5</w:t>
            </w:r>
          </w:p>
        </w:tc>
        <w:tc>
          <w:tcPr>
            <w:tcW w:w="709" w:type="dxa"/>
            <w:tcBorders>
              <w:top w:val="nil"/>
              <w:left w:val="nil"/>
              <w:bottom w:val="single" w:sz="4" w:space="0" w:color="auto"/>
              <w:right w:val="single" w:sz="4" w:space="0" w:color="auto"/>
            </w:tcBorders>
            <w:shd w:val="clear" w:color="auto" w:fill="D7D2D9" w:themeFill="accent6" w:themeFillTint="66"/>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992" w:type="dxa"/>
            <w:tcBorders>
              <w:top w:val="nil"/>
              <w:left w:val="nil"/>
              <w:bottom w:val="single" w:sz="4" w:space="0" w:color="auto"/>
              <w:right w:val="single" w:sz="4" w:space="0" w:color="auto"/>
            </w:tcBorders>
            <w:shd w:val="clear" w:color="auto" w:fill="D7D2D9" w:themeFill="accent6" w:themeFillTint="66"/>
            <w:noWrap/>
            <w:vAlign w:val="bottom"/>
            <w:hideMark/>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4</w:t>
            </w:r>
          </w:p>
        </w:tc>
        <w:tc>
          <w:tcPr>
            <w:tcW w:w="605" w:type="dxa"/>
            <w:tcBorders>
              <w:top w:val="nil"/>
              <w:left w:val="nil"/>
              <w:bottom w:val="single" w:sz="4" w:space="0" w:color="auto"/>
              <w:right w:val="single" w:sz="4" w:space="0" w:color="auto"/>
            </w:tcBorders>
            <w:shd w:val="clear" w:color="auto" w:fill="D7D2D9" w:themeFill="accent6" w:themeFillTint="66"/>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709" w:type="dxa"/>
            <w:tcBorders>
              <w:top w:val="nil"/>
              <w:left w:val="nil"/>
              <w:bottom w:val="single" w:sz="4" w:space="0" w:color="auto"/>
              <w:right w:val="single" w:sz="4" w:space="0" w:color="auto"/>
            </w:tcBorders>
            <w:shd w:val="clear" w:color="auto" w:fill="D7D2D9" w:themeFill="accent6" w:themeFillTint="66"/>
            <w:noWrap/>
            <w:vAlign w:val="center"/>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4,5</w:t>
            </w:r>
          </w:p>
        </w:tc>
      </w:tr>
      <w:tr w:rsidR="00BE2D07" w:rsidRPr="00E004E4" w:rsidTr="00BE2D07">
        <w:trPr>
          <w:trHeight w:val="312"/>
        </w:trPr>
        <w:tc>
          <w:tcPr>
            <w:tcW w:w="710" w:type="dxa"/>
            <w:tcBorders>
              <w:top w:val="nil"/>
              <w:left w:val="single" w:sz="4" w:space="0" w:color="auto"/>
              <w:bottom w:val="single" w:sz="4" w:space="0" w:color="auto"/>
              <w:right w:val="single" w:sz="4" w:space="0" w:color="auto"/>
            </w:tcBorders>
            <w:shd w:val="clear" w:color="auto" w:fill="D7D2D9" w:themeFill="accent6" w:themeFillTint="66"/>
            <w:noWrap/>
            <w:vAlign w:val="bottom"/>
            <w:hideMark/>
          </w:tcPr>
          <w:p w:rsidR="00BE2D07" w:rsidRPr="00E004E4" w:rsidRDefault="00BE2D07" w:rsidP="00BE2D07">
            <w:pPr>
              <w:spacing w:after="0" w:line="240" w:lineRule="auto"/>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TO8</w:t>
            </w:r>
          </w:p>
        </w:tc>
        <w:tc>
          <w:tcPr>
            <w:tcW w:w="992" w:type="dxa"/>
            <w:tcBorders>
              <w:top w:val="nil"/>
              <w:left w:val="nil"/>
              <w:bottom w:val="single" w:sz="4" w:space="0" w:color="auto"/>
              <w:right w:val="single" w:sz="4" w:space="0" w:color="auto"/>
            </w:tcBorders>
            <w:shd w:val="clear" w:color="auto" w:fill="D7D2D9" w:themeFill="accent6" w:themeFillTint="66"/>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5</w:t>
            </w:r>
          </w:p>
        </w:tc>
        <w:tc>
          <w:tcPr>
            <w:tcW w:w="709" w:type="dxa"/>
            <w:tcBorders>
              <w:top w:val="nil"/>
              <w:left w:val="nil"/>
              <w:bottom w:val="single" w:sz="4" w:space="0" w:color="auto"/>
              <w:right w:val="single" w:sz="4" w:space="0" w:color="auto"/>
            </w:tcBorders>
            <w:shd w:val="clear" w:color="auto" w:fill="D7D2D9" w:themeFill="accent6" w:themeFillTint="66"/>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1265" w:type="dxa"/>
            <w:tcBorders>
              <w:top w:val="nil"/>
              <w:left w:val="nil"/>
              <w:bottom w:val="single" w:sz="4" w:space="0" w:color="auto"/>
              <w:right w:val="single" w:sz="4" w:space="0" w:color="auto"/>
            </w:tcBorders>
            <w:shd w:val="clear" w:color="auto" w:fill="D7D2D9" w:themeFill="accent6" w:themeFillTint="66"/>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5</w:t>
            </w:r>
          </w:p>
        </w:tc>
        <w:tc>
          <w:tcPr>
            <w:tcW w:w="719" w:type="dxa"/>
            <w:tcBorders>
              <w:top w:val="nil"/>
              <w:left w:val="nil"/>
              <w:bottom w:val="single" w:sz="4" w:space="0" w:color="auto"/>
              <w:right w:val="single" w:sz="4" w:space="0" w:color="auto"/>
            </w:tcBorders>
            <w:shd w:val="clear" w:color="auto" w:fill="D7D2D9" w:themeFill="accent6" w:themeFillTint="66"/>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1134" w:type="dxa"/>
            <w:tcBorders>
              <w:top w:val="nil"/>
              <w:left w:val="nil"/>
              <w:bottom w:val="single" w:sz="4" w:space="0" w:color="auto"/>
              <w:right w:val="single" w:sz="4" w:space="0" w:color="auto"/>
            </w:tcBorders>
            <w:shd w:val="clear" w:color="auto" w:fill="D7D2D9" w:themeFill="accent6" w:themeFillTint="66"/>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3</w:t>
            </w:r>
          </w:p>
        </w:tc>
        <w:tc>
          <w:tcPr>
            <w:tcW w:w="709" w:type="dxa"/>
            <w:tcBorders>
              <w:top w:val="nil"/>
              <w:left w:val="nil"/>
              <w:bottom w:val="single" w:sz="4" w:space="0" w:color="auto"/>
              <w:right w:val="single" w:sz="4" w:space="0" w:color="auto"/>
            </w:tcBorders>
            <w:shd w:val="clear" w:color="auto" w:fill="D7D2D9" w:themeFill="accent6" w:themeFillTint="66"/>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1134" w:type="dxa"/>
            <w:tcBorders>
              <w:top w:val="nil"/>
              <w:left w:val="nil"/>
              <w:bottom w:val="single" w:sz="4" w:space="0" w:color="auto"/>
              <w:right w:val="single" w:sz="4" w:space="0" w:color="auto"/>
            </w:tcBorders>
            <w:shd w:val="clear" w:color="auto" w:fill="D7D2D9" w:themeFill="accent6" w:themeFillTint="66"/>
            <w:noWrap/>
            <w:vAlign w:val="bottom"/>
            <w:hideMark/>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5</w:t>
            </w:r>
          </w:p>
        </w:tc>
        <w:tc>
          <w:tcPr>
            <w:tcW w:w="709" w:type="dxa"/>
            <w:tcBorders>
              <w:top w:val="nil"/>
              <w:left w:val="nil"/>
              <w:bottom w:val="single" w:sz="4" w:space="0" w:color="auto"/>
              <w:right w:val="single" w:sz="4" w:space="0" w:color="auto"/>
            </w:tcBorders>
            <w:shd w:val="clear" w:color="auto" w:fill="D7D2D9" w:themeFill="accent6" w:themeFillTint="66"/>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992" w:type="dxa"/>
            <w:tcBorders>
              <w:top w:val="nil"/>
              <w:left w:val="nil"/>
              <w:bottom w:val="single" w:sz="4" w:space="0" w:color="auto"/>
              <w:right w:val="single" w:sz="4" w:space="0" w:color="auto"/>
            </w:tcBorders>
            <w:shd w:val="clear" w:color="auto" w:fill="D7D2D9" w:themeFill="accent6" w:themeFillTint="66"/>
            <w:noWrap/>
            <w:vAlign w:val="bottom"/>
            <w:hideMark/>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5</w:t>
            </w:r>
          </w:p>
        </w:tc>
        <w:tc>
          <w:tcPr>
            <w:tcW w:w="605" w:type="dxa"/>
            <w:tcBorders>
              <w:top w:val="nil"/>
              <w:left w:val="nil"/>
              <w:bottom w:val="single" w:sz="4" w:space="0" w:color="auto"/>
              <w:right w:val="single" w:sz="4" w:space="0" w:color="auto"/>
            </w:tcBorders>
            <w:shd w:val="clear" w:color="auto" w:fill="D7D2D9" w:themeFill="accent6" w:themeFillTint="66"/>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709" w:type="dxa"/>
            <w:tcBorders>
              <w:top w:val="nil"/>
              <w:left w:val="nil"/>
              <w:bottom w:val="single" w:sz="4" w:space="0" w:color="auto"/>
              <w:right w:val="single" w:sz="4" w:space="0" w:color="auto"/>
            </w:tcBorders>
            <w:shd w:val="clear" w:color="auto" w:fill="D7D2D9" w:themeFill="accent6" w:themeFillTint="66"/>
            <w:noWrap/>
            <w:vAlign w:val="center"/>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4,6</w:t>
            </w:r>
          </w:p>
        </w:tc>
      </w:tr>
      <w:tr w:rsidR="00BE2D07" w:rsidRPr="00E004E4" w:rsidTr="00BE2D07">
        <w:trPr>
          <w:trHeight w:val="312"/>
        </w:trPr>
        <w:tc>
          <w:tcPr>
            <w:tcW w:w="710" w:type="dxa"/>
            <w:tcBorders>
              <w:top w:val="nil"/>
              <w:left w:val="single" w:sz="4" w:space="0" w:color="auto"/>
              <w:bottom w:val="single" w:sz="4" w:space="0" w:color="auto"/>
              <w:right w:val="single" w:sz="4" w:space="0" w:color="auto"/>
            </w:tcBorders>
            <w:shd w:val="clear" w:color="auto" w:fill="FFFFFF" w:themeFill="background1"/>
            <w:noWrap/>
            <w:vAlign w:val="bottom"/>
            <w:hideMark/>
          </w:tcPr>
          <w:p w:rsidR="00BE2D07" w:rsidRPr="00E004E4" w:rsidRDefault="00BE2D07" w:rsidP="00BE2D07">
            <w:pPr>
              <w:spacing w:after="0" w:line="240" w:lineRule="auto"/>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TO9</w:t>
            </w:r>
          </w:p>
        </w:tc>
        <w:tc>
          <w:tcPr>
            <w:tcW w:w="992" w:type="dxa"/>
            <w:tcBorders>
              <w:top w:val="nil"/>
              <w:left w:val="nil"/>
              <w:bottom w:val="single" w:sz="4" w:space="0" w:color="auto"/>
              <w:right w:val="single" w:sz="4" w:space="0" w:color="auto"/>
            </w:tcBorders>
            <w:shd w:val="clear" w:color="auto" w:fill="FFFFFF" w:themeFill="background1"/>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5</w:t>
            </w:r>
          </w:p>
        </w:tc>
        <w:tc>
          <w:tcPr>
            <w:tcW w:w="709" w:type="dxa"/>
            <w:tcBorders>
              <w:top w:val="nil"/>
              <w:left w:val="nil"/>
              <w:bottom w:val="single" w:sz="4" w:space="0" w:color="auto"/>
              <w:right w:val="single" w:sz="4" w:space="0" w:color="auto"/>
            </w:tcBorders>
            <w:shd w:val="clear" w:color="auto" w:fill="FFFFFF" w:themeFill="background1"/>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1265" w:type="dxa"/>
            <w:tcBorders>
              <w:top w:val="nil"/>
              <w:left w:val="nil"/>
              <w:bottom w:val="single" w:sz="4" w:space="0" w:color="auto"/>
              <w:right w:val="single" w:sz="4" w:space="0" w:color="auto"/>
            </w:tcBorders>
            <w:shd w:val="clear" w:color="auto" w:fill="FFFFFF" w:themeFill="background1"/>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3</w:t>
            </w:r>
          </w:p>
        </w:tc>
        <w:tc>
          <w:tcPr>
            <w:tcW w:w="719" w:type="dxa"/>
            <w:tcBorders>
              <w:top w:val="nil"/>
              <w:left w:val="nil"/>
              <w:bottom w:val="single" w:sz="4" w:space="0" w:color="auto"/>
              <w:right w:val="single" w:sz="4" w:space="0" w:color="auto"/>
            </w:tcBorders>
            <w:shd w:val="clear" w:color="auto" w:fill="FFFFFF" w:themeFill="background1"/>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1134" w:type="dxa"/>
            <w:tcBorders>
              <w:top w:val="nil"/>
              <w:left w:val="nil"/>
              <w:bottom w:val="single" w:sz="4" w:space="0" w:color="auto"/>
              <w:right w:val="single" w:sz="4" w:space="0" w:color="auto"/>
            </w:tcBorders>
            <w:shd w:val="clear" w:color="auto" w:fill="FFFFFF" w:themeFill="background1"/>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1</w:t>
            </w:r>
          </w:p>
        </w:tc>
        <w:tc>
          <w:tcPr>
            <w:tcW w:w="709" w:type="dxa"/>
            <w:tcBorders>
              <w:top w:val="nil"/>
              <w:left w:val="nil"/>
              <w:bottom w:val="single" w:sz="4" w:space="0" w:color="auto"/>
              <w:right w:val="single" w:sz="4" w:space="0" w:color="auto"/>
            </w:tcBorders>
            <w:shd w:val="clear" w:color="auto" w:fill="FFFFFF" w:themeFill="background1"/>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1134" w:type="dxa"/>
            <w:tcBorders>
              <w:top w:val="nil"/>
              <w:left w:val="nil"/>
              <w:bottom w:val="single" w:sz="4" w:space="0" w:color="auto"/>
              <w:right w:val="single" w:sz="4" w:space="0" w:color="auto"/>
            </w:tcBorders>
            <w:shd w:val="clear" w:color="auto" w:fill="FFFFFF" w:themeFill="background1"/>
            <w:noWrap/>
            <w:vAlign w:val="bottom"/>
            <w:hideMark/>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4</w:t>
            </w:r>
          </w:p>
        </w:tc>
        <w:tc>
          <w:tcPr>
            <w:tcW w:w="709" w:type="dxa"/>
            <w:tcBorders>
              <w:top w:val="nil"/>
              <w:left w:val="nil"/>
              <w:bottom w:val="single" w:sz="4" w:space="0" w:color="auto"/>
              <w:right w:val="single" w:sz="4" w:space="0" w:color="auto"/>
            </w:tcBorders>
            <w:shd w:val="clear" w:color="auto" w:fill="FFFFFF" w:themeFill="background1"/>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992" w:type="dxa"/>
            <w:tcBorders>
              <w:top w:val="nil"/>
              <w:left w:val="nil"/>
              <w:bottom w:val="single" w:sz="4" w:space="0" w:color="auto"/>
              <w:right w:val="single" w:sz="4" w:space="0" w:color="auto"/>
            </w:tcBorders>
            <w:shd w:val="clear" w:color="auto" w:fill="FFFFFF" w:themeFill="background1"/>
            <w:noWrap/>
            <w:vAlign w:val="bottom"/>
            <w:hideMark/>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5</w:t>
            </w:r>
          </w:p>
        </w:tc>
        <w:tc>
          <w:tcPr>
            <w:tcW w:w="605" w:type="dxa"/>
            <w:tcBorders>
              <w:top w:val="nil"/>
              <w:left w:val="nil"/>
              <w:bottom w:val="single" w:sz="4" w:space="0" w:color="auto"/>
              <w:right w:val="single" w:sz="4" w:space="0" w:color="auto"/>
            </w:tcBorders>
            <w:shd w:val="clear" w:color="auto" w:fill="FFFFFF" w:themeFill="background1"/>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709" w:type="dxa"/>
            <w:tcBorders>
              <w:top w:val="nil"/>
              <w:left w:val="nil"/>
              <w:bottom w:val="single" w:sz="4" w:space="0" w:color="auto"/>
              <w:right w:val="single" w:sz="4" w:space="0" w:color="auto"/>
            </w:tcBorders>
            <w:shd w:val="clear" w:color="auto" w:fill="FFFFFF" w:themeFill="background1"/>
            <w:noWrap/>
            <w:vAlign w:val="center"/>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3,6</w:t>
            </w:r>
          </w:p>
        </w:tc>
      </w:tr>
      <w:tr w:rsidR="00BE2D07" w:rsidRPr="00E004E4" w:rsidTr="00BE2D07">
        <w:trPr>
          <w:trHeight w:val="312"/>
        </w:trPr>
        <w:tc>
          <w:tcPr>
            <w:tcW w:w="710" w:type="dxa"/>
            <w:tcBorders>
              <w:top w:val="nil"/>
              <w:left w:val="single" w:sz="4" w:space="0" w:color="auto"/>
              <w:bottom w:val="single" w:sz="4" w:space="0" w:color="auto"/>
              <w:right w:val="single" w:sz="4" w:space="0" w:color="auto"/>
            </w:tcBorders>
            <w:shd w:val="clear" w:color="auto" w:fill="D7D2D9" w:themeFill="accent6" w:themeFillTint="66"/>
            <w:noWrap/>
            <w:vAlign w:val="bottom"/>
            <w:hideMark/>
          </w:tcPr>
          <w:p w:rsidR="00BE2D07" w:rsidRPr="00E004E4" w:rsidRDefault="00BE2D07" w:rsidP="00BE2D07">
            <w:pPr>
              <w:spacing w:after="0" w:line="240" w:lineRule="auto"/>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TO10</w:t>
            </w:r>
          </w:p>
        </w:tc>
        <w:tc>
          <w:tcPr>
            <w:tcW w:w="992" w:type="dxa"/>
            <w:tcBorders>
              <w:top w:val="nil"/>
              <w:left w:val="nil"/>
              <w:bottom w:val="single" w:sz="4" w:space="0" w:color="auto"/>
              <w:right w:val="single" w:sz="4" w:space="0" w:color="auto"/>
            </w:tcBorders>
            <w:shd w:val="clear" w:color="auto" w:fill="D7D2D9" w:themeFill="accent6" w:themeFillTint="66"/>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5</w:t>
            </w:r>
          </w:p>
        </w:tc>
        <w:tc>
          <w:tcPr>
            <w:tcW w:w="709" w:type="dxa"/>
            <w:tcBorders>
              <w:top w:val="nil"/>
              <w:left w:val="nil"/>
              <w:bottom w:val="single" w:sz="4" w:space="0" w:color="auto"/>
              <w:right w:val="single" w:sz="4" w:space="0" w:color="auto"/>
            </w:tcBorders>
            <w:shd w:val="clear" w:color="auto" w:fill="D7D2D9" w:themeFill="accent6" w:themeFillTint="66"/>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1265" w:type="dxa"/>
            <w:tcBorders>
              <w:top w:val="nil"/>
              <w:left w:val="nil"/>
              <w:bottom w:val="single" w:sz="4" w:space="0" w:color="auto"/>
              <w:right w:val="single" w:sz="4" w:space="0" w:color="auto"/>
            </w:tcBorders>
            <w:shd w:val="clear" w:color="auto" w:fill="D7D2D9" w:themeFill="accent6" w:themeFillTint="66"/>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5</w:t>
            </w:r>
          </w:p>
        </w:tc>
        <w:tc>
          <w:tcPr>
            <w:tcW w:w="719" w:type="dxa"/>
            <w:tcBorders>
              <w:top w:val="nil"/>
              <w:left w:val="nil"/>
              <w:bottom w:val="single" w:sz="4" w:space="0" w:color="auto"/>
              <w:right w:val="single" w:sz="4" w:space="0" w:color="auto"/>
            </w:tcBorders>
            <w:shd w:val="clear" w:color="auto" w:fill="D7D2D9" w:themeFill="accent6" w:themeFillTint="66"/>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1134" w:type="dxa"/>
            <w:tcBorders>
              <w:top w:val="nil"/>
              <w:left w:val="nil"/>
              <w:bottom w:val="single" w:sz="4" w:space="0" w:color="auto"/>
              <w:right w:val="single" w:sz="4" w:space="0" w:color="auto"/>
            </w:tcBorders>
            <w:shd w:val="clear" w:color="auto" w:fill="D7D2D9" w:themeFill="accent6" w:themeFillTint="66"/>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3</w:t>
            </w:r>
          </w:p>
        </w:tc>
        <w:tc>
          <w:tcPr>
            <w:tcW w:w="709" w:type="dxa"/>
            <w:tcBorders>
              <w:top w:val="nil"/>
              <w:left w:val="nil"/>
              <w:bottom w:val="single" w:sz="4" w:space="0" w:color="auto"/>
              <w:right w:val="single" w:sz="4" w:space="0" w:color="auto"/>
            </w:tcBorders>
            <w:shd w:val="clear" w:color="auto" w:fill="D7D2D9" w:themeFill="accent6" w:themeFillTint="66"/>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1134" w:type="dxa"/>
            <w:tcBorders>
              <w:top w:val="nil"/>
              <w:left w:val="nil"/>
              <w:bottom w:val="single" w:sz="4" w:space="0" w:color="auto"/>
              <w:right w:val="single" w:sz="4" w:space="0" w:color="auto"/>
            </w:tcBorders>
            <w:shd w:val="clear" w:color="auto" w:fill="D7D2D9" w:themeFill="accent6" w:themeFillTint="66"/>
            <w:noWrap/>
            <w:vAlign w:val="bottom"/>
            <w:hideMark/>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3</w:t>
            </w:r>
          </w:p>
        </w:tc>
        <w:tc>
          <w:tcPr>
            <w:tcW w:w="709" w:type="dxa"/>
            <w:tcBorders>
              <w:top w:val="nil"/>
              <w:left w:val="nil"/>
              <w:bottom w:val="single" w:sz="4" w:space="0" w:color="auto"/>
              <w:right w:val="single" w:sz="4" w:space="0" w:color="auto"/>
            </w:tcBorders>
            <w:shd w:val="clear" w:color="auto" w:fill="D7D2D9" w:themeFill="accent6" w:themeFillTint="66"/>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992" w:type="dxa"/>
            <w:tcBorders>
              <w:top w:val="nil"/>
              <w:left w:val="nil"/>
              <w:bottom w:val="single" w:sz="4" w:space="0" w:color="auto"/>
              <w:right w:val="single" w:sz="4" w:space="0" w:color="auto"/>
            </w:tcBorders>
            <w:shd w:val="clear" w:color="auto" w:fill="D7D2D9" w:themeFill="accent6" w:themeFillTint="66"/>
            <w:noWrap/>
            <w:vAlign w:val="bottom"/>
            <w:hideMark/>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5</w:t>
            </w:r>
          </w:p>
        </w:tc>
        <w:tc>
          <w:tcPr>
            <w:tcW w:w="605" w:type="dxa"/>
            <w:tcBorders>
              <w:top w:val="nil"/>
              <w:left w:val="nil"/>
              <w:bottom w:val="single" w:sz="4" w:space="0" w:color="auto"/>
              <w:right w:val="single" w:sz="4" w:space="0" w:color="auto"/>
            </w:tcBorders>
            <w:shd w:val="clear" w:color="auto" w:fill="D7D2D9" w:themeFill="accent6" w:themeFillTint="66"/>
            <w:noWrap/>
            <w:vAlign w:val="bottom"/>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p>
        </w:tc>
        <w:tc>
          <w:tcPr>
            <w:tcW w:w="709" w:type="dxa"/>
            <w:tcBorders>
              <w:top w:val="nil"/>
              <w:left w:val="nil"/>
              <w:bottom w:val="single" w:sz="4" w:space="0" w:color="auto"/>
              <w:right w:val="single" w:sz="4" w:space="0" w:color="auto"/>
            </w:tcBorders>
            <w:shd w:val="clear" w:color="auto" w:fill="D7D2D9" w:themeFill="accent6" w:themeFillTint="66"/>
            <w:noWrap/>
            <w:vAlign w:val="center"/>
          </w:tcPr>
          <w:p w:rsidR="00BE2D07" w:rsidRPr="00E004E4" w:rsidRDefault="00BE2D07" w:rsidP="00BE2D07">
            <w:pPr>
              <w:spacing w:after="0" w:line="240" w:lineRule="auto"/>
              <w:jc w:val="right"/>
              <w:rPr>
                <w:rFonts w:ascii="Times New Roman" w:eastAsia="Times New Roman" w:hAnsi="Times New Roman" w:cs="Times New Roman"/>
                <w:bCs/>
                <w:color w:val="000000"/>
                <w:sz w:val="18"/>
                <w:szCs w:val="20"/>
                <w:lang w:eastAsia="en-GB"/>
              </w:rPr>
            </w:pPr>
            <w:r w:rsidRPr="00E004E4">
              <w:rPr>
                <w:rFonts w:ascii="Times New Roman" w:eastAsia="Times New Roman" w:hAnsi="Times New Roman" w:cs="Times New Roman"/>
                <w:bCs/>
                <w:color w:val="000000"/>
                <w:sz w:val="18"/>
                <w:szCs w:val="20"/>
                <w:lang w:eastAsia="en-GB"/>
              </w:rPr>
              <w:t>4,2</w:t>
            </w:r>
          </w:p>
        </w:tc>
      </w:tr>
    </w:tbl>
    <w:p w:rsidR="00EE01E7" w:rsidRPr="00E004E4" w:rsidRDefault="00EE01E7" w:rsidP="00EE01E7">
      <w:pPr>
        <w:autoSpaceDE w:val="0"/>
        <w:autoSpaceDN w:val="0"/>
        <w:adjustRightInd w:val="0"/>
        <w:spacing w:after="0" w:line="240" w:lineRule="auto"/>
        <w:jc w:val="both"/>
        <w:rPr>
          <w:rFonts w:ascii="Times New Roman" w:hAnsi="Times New Roman" w:cs="Times New Roman"/>
          <w:sz w:val="20"/>
          <w:szCs w:val="20"/>
        </w:rPr>
      </w:pPr>
    </w:p>
    <w:p w:rsidR="00EE01E7" w:rsidRPr="00E004E4" w:rsidRDefault="00EE01E7" w:rsidP="00EE01E7">
      <w:pPr>
        <w:autoSpaceDE w:val="0"/>
        <w:autoSpaceDN w:val="0"/>
        <w:adjustRightInd w:val="0"/>
        <w:spacing w:after="0" w:line="240" w:lineRule="auto"/>
        <w:jc w:val="both"/>
        <w:rPr>
          <w:rFonts w:ascii="Times New Roman" w:hAnsi="Times New Roman" w:cs="Times New Roman"/>
          <w:sz w:val="20"/>
          <w:szCs w:val="20"/>
        </w:rPr>
      </w:pPr>
    </w:p>
    <w:p w:rsidR="00EE01E7" w:rsidRPr="00E004E4" w:rsidRDefault="00EE01E7" w:rsidP="00EE01E7">
      <w:pPr>
        <w:spacing w:after="0" w:line="240" w:lineRule="auto"/>
        <w:jc w:val="both"/>
        <w:rPr>
          <w:rFonts w:ascii="Times New Roman" w:hAnsi="Times New Roman" w:cs="Times New Roman"/>
        </w:rPr>
      </w:pPr>
      <w:r w:rsidRPr="00E004E4">
        <w:rPr>
          <w:rFonts w:ascii="Times New Roman" w:hAnsi="Times New Roman" w:cs="Times New Roman"/>
        </w:rPr>
        <w:t>The Thematic Objectives with best rates (TO2, TO</w:t>
      </w:r>
      <w:r w:rsidR="00BE2D07" w:rsidRPr="00E004E4">
        <w:rPr>
          <w:rFonts w:ascii="Times New Roman" w:hAnsi="Times New Roman" w:cs="Times New Roman"/>
        </w:rPr>
        <w:t>3</w:t>
      </w:r>
      <w:r w:rsidRPr="00E004E4">
        <w:rPr>
          <w:rFonts w:ascii="Times New Roman" w:hAnsi="Times New Roman" w:cs="Times New Roman"/>
        </w:rPr>
        <w:t>, TO</w:t>
      </w:r>
      <w:r w:rsidR="00BE2D07" w:rsidRPr="00E004E4">
        <w:rPr>
          <w:rFonts w:ascii="Times New Roman" w:hAnsi="Times New Roman" w:cs="Times New Roman"/>
        </w:rPr>
        <w:t>7</w:t>
      </w:r>
      <w:r w:rsidRPr="00E004E4">
        <w:rPr>
          <w:rFonts w:ascii="Times New Roman" w:hAnsi="Times New Roman" w:cs="Times New Roman"/>
        </w:rPr>
        <w:t>, TO</w:t>
      </w:r>
      <w:r w:rsidR="00BE2D07" w:rsidRPr="00E004E4">
        <w:rPr>
          <w:rFonts w:ascii="Times New Roman" w:hAnsi="Times New Roman" w:cs="Times New Roman"/>
        </w:rPr>
        <w:t>8</w:t>
      </w:r>
      <w:r w:rsidRPr="00E004E4">
        <w:rPr>
          <w:rFonts w:ascii="Times New Roman" w:hAnsi="Times New Roman" w:cs="Times New Roman"/>
        </w:rPr>
        <w:t xml:space="preserve">, TO10) have the potential to ensure a </w:t>
      </w:r>
      <w:r w:rsidRPr="00E004E4">
        <w:rPr>
          <w:rFonts w:ascii="Times New Roman" w:hAnsi="Times New Roman" w:cs="Times New Roman"/>
          <w:i/>
        </w:rPr>
        <w:t>stronger cross-border impact</w:t>
      </w:r>
      <w:r w:rsidRPr="00E004E4">
        <w:rPr>
          <w:rFonts w:ascii="Times New Roman" w:hAnsi="Times New Roman" w:cs="Times New Roman"/>
        </w:rPr>
        <w:t xml:space="preserve"> due to the fact that the projects and activities that could be financed under these TOs require better coordinated actions, joined planning of public administration beneficiaries from both countries, hence taking full advantage of the particularities and communalities of the regions on both sides of the border. These five thematic objectives (together with TO 4, 5 and 6) benefit also from </w:t>
      </w:r>
      <w:r w:rsidRPr="00E004E4">
        <w:rPr>
          <w:rFonts w:ascii="Times New Roman" w:hAnsi="Times New Roman" w:cs="Times New Roman"/>
          <w:i/>
        </w:rPr>
        <w:t>better project management capacities</w:t>
      </w:r>
      <w:r w:rsidRPr="00E004E4">
        <w:rPr>
          <w:rFonts w:ascii="Times New Roman" w:hAnsi="Times New Roman" w:cs="Times New Roman"/>
        </w:rPr>
        <w:t xml:space="preserve"> developed in the EU Programming period 2007-2013 (for Romania) and during the Europeanization process of Republic of Moldova after 2009.</w:t>
      </w:r>
    </w:p>
    <w:p w:rsidR="00EE01E7" w:rsidRPr="00E004E4" w:rsidRDefault="00EE01E7" w:rsidP="00EE01E7">
      <w:pPr>
        <w:spacing w:after="0" w:line="240" w:lineRule="auto"/>
        <w:jc w:val="both"/>
        <w:rPr>
          <w:rFonts w:ascii="Times New Roman" w:hAnsi="Times New Roman" w:cs="Times New Roman"/>
        </w:rPr>
      </w:pPr>
    </w:p>
    <w:p w:rsidR="00EE01E7" w:rsidRPr="00E004E4" w:rsidRDefault="00EE01E7" w:rsidP="00EE01E7">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Also, the same TOs score higher rates at </w:t>
      </w:r>
      <w:r w:rsidRPr="00E004E4">
        <w:rPr>
          <w:rFonts w:ascii="Times New Roman" w:hAnsi="Times New Roman" w:cs="Times New Roman"/>
          <w:i/>
        </w:rPr>
        <w:t>coherence with strategies &amp; programmes</w:t>
      </w:r>
      <w:r w:rsidRPr="00E004E4">
        <w:rPr>
          <w:rFonts w:ascii="Times New Roman" w:hAnsi="Times New Roman" w:cs="Times New Roman"/>
        </w:rPr>
        <w:t xml:space="preserve"> criterion, being well-correlated with relevant policy documents in the core eligible area and better anchored in the </w:t>
      </w:r>
      <w:r w:rsidRPr="00E004E4">
        <w:rPr>
          <w:rFonts w:ascii="Times New Roman" w:hAnsi="Times New Roman" w:cs="Times New Roman"/>
          <w:i/>
        </w:rPr>
        <w:t>regional context</w:t>
      </w:r>
      <w:r w:rsidRPr="00E004E4">
        <w:rPr>
          <w:rFonts w:ascii="Times New Roman" w:hAnsi="Times New Roman" w:cs="Times New Roman"/>
        </w:rPr>
        <w:t xml:space="preserve">, therefore better suited to answer to the identified development needs. In the same time they score medium rates at the </w:t>
      </w:r>
      <w:r w:rsidRPr="00E004E4">
        <w:rPr>
          <w:rFonts w:ascii="Times New Roman" w:hAnsi="Times New Roman" w:cs="Times New Roman"/>
          <w:i/>
        </w:rPr>
        <w:t>relevance for overall financial allocation of the Programme</w:t>
      </w:r>
      <w:r w:rsidRPr="00E004E4">
        <w:rPr>
          <w:rFonts w:ascii="Times New Roman" w:hAnsi="Times New Roman" w:cs="Times New Roman"/>
        </w:rPr>
        <w:t xml:space="preserve"> criterion since the Programme allocation is not substantial enough to cover numerous projects, in order to answer to all the development needs the region reveal. These TOs top-rank on the fi</w:t>
      </w:r>
      <w:r w:rsidR="00CB3785">
        <w:rPr>
          <w:rFonts w:ascii="Times New Roman" w:hAnsi="Times New Roman" w:cs="Times New Roman"/>
        </w:rPr>
        <w:t xml:space="preserve">nal </w:t>
      </w:r>
      <w:r w:rsidR="00CB3785">
        <w:rPr>
          <w:rFonts w:ascii="Times New Roman" w:hAnsi="Times New Roman" w:cs="Times New Roman"/>
        </w:rPr>
        <w:lastRenderedPageBreak/>
        <w:t>criterion (</w:t>
      </w:r>
      <w:r w:rsidR="00CB3785">
        <w:rPr>
          <w:rFonts w:ascii="Times New Roman" w:hAnsi="Times New Roman" w:cs="Times New Roman"/>
          <w:i/>
        </w:rPr>
        <w:t xml:space="preserve">Current Regional Context) – </w:t>
      </w:r>
      <w:r w:rsidRPr="00E004E4">
        <w:rPr>
          <w:rFonts w:ascii="Times New Roman" w:hAnsi="Times New Roman" w:cs="Times New Roman"/>
        </w:rPr>
        <w:t>proving suitability to the actual conditions and developments in the region.</w:t>
      </w:r>
    </w:p>
    <w:p w:rsidR="00EE01E7" w:rsidRPr="00E004E4" w:rsidRDefault="00EE01E7" w:rsidP="00EE01E7">
      <w:pPr>
        <w:autoSpaceDE w:val="0"/>
        <w:autoSpaceDN w:val="0"/>
        <w:adjustRightInd w:val="0"/>
        <w:spacing w:after="0" w:line="240" w:lineRule="auto"/>
        <w:jc w:val="both"/>
        <w:rPr>
          <w:rFonts w:ascii="Times New Roman" w:hAnsi="Times New Roman" w:cs="Times New Roman"/>
        </w:rPr>
      </w:pPr>
    </w:p>
    <w:p w:rsidR="00AD7AA5" w:rsidRPr="00E004E4" w:rsidRDefault="00EE01E7" w:rsidP="00EE01E7">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Lower rated Thematic Objectives (TO1, TO</w:t>
      </w:r>
      <w:r w:rsidR="00302017" w:rsidRPr="00E004E4">
        <w:rPr>
          <w:rFonts w:ascii="Times New Roman" w:hAnsi="Times New Roman" w:cs="Times New Roman"/>
        </w:rPr>
        <w:t>4</w:t>
      </w:r>
      <w:r w:rsidRPr="00E004E4">
        <w:rPr>
          <w:rFonts w:ascii="Times New Roman" w:hAnsi="Times New Roman" w:cs="Times New Roman"/>
        </w:rPr>
        <w:t>, TO</w:t>
      </w:r>
      <w:r w:rsidR="00302017" w:rsidRPr="00E004E4">
        <w:rPr>
          <w:rFonts w:ascii="Times New Roman" w:hAnsi="Times New Roman" w:cs="Times New Roman"/>
        </w:rPr>
        <w:t>5</w:t>
      </w:r>
      <w:r w:rsidRPr="00E004E4">
        <w:rPr>
          <w:rFonts w:ascii="Times New Roman" w:hAnsi="Times New Roman" w:cs="Times New Roman"/>
        </w:rPr>
        <w:t>, TO</w:t>
      </w:r>
      <w:r w:rsidR="00302017" w:rsidRPr="00E004E4">
        <w:rPr>
          <w:rFonts w:ascii="Times New Roman" w:hAnsi="Times New Roman" w:cs="Times New Roman"/>
        </w:rPr>
        <w:t>6</w:t>
      </w:r>
      <w:r w:rsidRPr="00E004E4">
        <w:rPr>
          <w:rFonts w:ascii="Times New Roman" w:hAnsi="Times New Roman" w:cs="Times New Roman"/>
        </w:rPr>
        <w:t>, TO</w:t>
      </w:r>
      <w:r w:rsidR="00302017" w:rsidRPr="00E004E4">
        <w:rPr>
          <w:rFonts w:ascii="Times New Roman" w:hAnsi="Times New Roman" w:cs="Times New Roman"/>
        </w:rPr>
        <w:t>9</w:t>
      </w:r>
      <w:r w:rsidRPr="00E004E4">
        <w:rPr>
          <w:rFonts w:ascii="Times New Roman" w:hAnsi="Times New Roman" w:cs="Times New Roman"/>
        </w:rPr>
        <w:t xml:space="preserve">) scored average at the </w:t>
      </w:r>
      <w:r w:rsidRPr="00E004E4">
        <w:rPr>
          <w:rFonts w:ascii="Times New Roman" w:hAnsi="Times New Roman" w:cs="Times New Roman"/>
          <w:i/>
        </w:rPr>
        <w:t>cross-border impact</w:t>
      </w:r>
      <w:r w:rsidRPr="00E004E4">
        <w:rPr>
          <w:rFonts w:ascii="Times New Roman" w:hAnsi="Times New Roman" w:cs="Times New Roman"/>
        </w:rPr>
        <w:t xml:space="preserve"> criterion as the types of interventions that could be supported are not necessarily guided by the top strategic priorities, hence not generating strategic-level impact. However, there are significant </w:t>
      </w:r>
      <w:r w:rsidRPr="00E004E4">
        <w:rPr>
          <w:rFonts w:ascii="Times New Roman" w:hAnsi="Times New Roman" w:cs="Times New Roman"/>
          <w:i/>
        </w:rPr>
        <w:t>project management capacities</w:t>
      </w:r>
      <w:r w:rsidRPr="00E004E4">
        <w:rPr>
          <w:rFonts w:ascii="Times New Roman" w:hAnsi="Times New Roman" w:cs="Times New Roman"/>
        </w:rPr>
        <w:t xml:space="preserve"> of organisations active in these thematic areas (some of them developed in the previous CBC Programme). These objectives ranked higher at the </w:t>
      </w:r>
      <w:r w:rsidRPr="00E004E4">
        <w:rPr>
          <w:rFonts w:ascii="Times New Roman" w:hAnsi="Times New Roman" w:cs="Times New Roman"/>
          <w:i/>
        </w:rPr>
        <w:t xml:space="preserve">relevance for overall financial allocation of the Programme </w:t>
      </w:r>
      <w:r w:rsidRPr="00E004E4">
        <w:rPr>
          <w:rFonts w:ascii="Times New Roman" w:hAnsi="Times New Roman" w:cs="Times New Roman"/>
        </w:rPr>
        <w:t xml:space="preserve">criterion, because they can support more small scale projects to be initiated by more diverse types of beneficiaries. Also, they score fewer points at the </w:t>
      </w:r>
      <w:r w:rsidRPr="00E004E4">
        <w:rPr>
          <w:rFonts w:ascii="Times New Roman" w:hAnsi="Times New Roman" w:cs="Times New Roman"/>
          <w:i/>
        </w:rPr>
        <w:t xml:space="preserve">coherence with strategies &amp; programmes </w:t>
      </w:r>
      <w:r w:rsidRPr="00E004E4">
        <w:rPr>
          <w:rFonts w:ascii="Times New Roman" w:hAnsi="Times New Roman" w:cs="Times New Roman"/>
        </w:rPr>
        <w:t xml:space="preserve">and </w:t>
      </w:r>
      <w:r w:rsidRPr="00E004E4">
        <w:rPr>
          <w:rFonts w:ascii="Times New Roman" w:hAnsi="Times New Roman" w:cs="Times New Roman"/>
          <w:i/>
        </w:rPr>
        <w:t xml:space="preserve">current regional context </w:t>
      </w:r>
      <w:r w:rsidRPr="00E004E4">
        <w:rPr>
          <w:rFonts w:ascii="Times New Roman" w:hAnsi="Times New Roman" w:cs="Times New Roman"/>
        </w:rPr>
        <w:t>criteria due to the fact that they are not top priorities in the relevant policy documents across the eligible area.</w:t>
      </w:r>
      <w:r w:rsidR="00AD7AA5" w:rsidRPr="00E004E4">
        <w:rPr>
          <w:rFonts w:ascii="Times New Roman" w:hAnsi="Times New Roman" w:cs="Times New Roman"/>
        </w:rPr>
        <w:t xml:space="preserve"> </w:t>
      </w:r>
    </w:p>
    <w:p w:rsidR="00DA472B" w:rsidRPr="00E004E4" w:rsidRDefault="00DA472B" w:rsidP="00EE01E7">
      <w:pPr>
        <w:autoSpaceDE w:val="0"/>
        <w:autoSpaceDN w:val="0"/>
        <w:adjustRightInd w:val="0"/>
        <w:spacing w:after="0" w:line="240" w:lineRule="auto"/>
        <w:jc w:val="both"/>
        <w:rPr>
          <w:rFonts w:ascii="Times New Roman" w:hAnsi="Times New Roman" w:cs="Times New Roman"/>
        </w:rPr>
      </w:pPr>
    </w:p>
    <w:p w:rsidR="00DA472B" w:rsidRPr="00E004E4" w:rsidRDefault="00DA472B" w:rsidP="00DA472B">
      <w:pPr>
        <w:spacing w:after="0" w:line="240" w:lineRule="auto"/>
        <w:jc w:val="both"/>
        <w:rPr>
          <w:rFonts w:ascii="Times New Roman" w:hAnsi="Times New Roman" w:cs="Times New Roman"/>
        </w:rPr>
      </w:pPr>
      <w:r w:rsidRPr="00E004E4">
        <w:rPr>
          <w:rFonts w:ascii="Times New Roman" w:hAnsi="Times New Roman" w:cs="Times New Roman"/>
        </w:rPr>
        <w:t xml:space="preserve">In conclusion, the objectives that best satisfy the defined criteria are </w:t>
      </w:r>
      <w:r w:rsidRPr="00E004E4">
        <w:rPr>
          <w:rFonts w:ascii="Times New Roman" w:hAnsi="Times New Roman" w:cs="Times New Roman"/>
          <w:b/>
        </w:rPr>
        <w:t>TO2, TO3, TO7, TO8</w:t>
      </w:r>
      <w:r w:rsidRPr="00E004E4">
        <w:rPr>
          <w:rFonts w:ascii="Times New Roman" w:hAnsi="Times New Roman" w:cs="Times New Roman"/>
        </w:rPr>
        <w:t xml:space="preserve"> and </w:t>
      </w:r>
      <w:r w:rsidRPr="00E004E4">
        <w:rPr>
          <w:rFonts w:ascii="Times New Roman" w:hAnsi="Times New Roman" w:cs="Times New Roman"/>
          <w:b/>
        </w:rPr>
        <w:t>TO10.</w:t>
      </w:r>
      <w:r w:rsidRPr="00E004E4">
        <w:rPr>
          <w:rFonts w:ascii="Times New Roman" w:hAnsi="Times New Roman" w:cs="Times New Roman"/>
        </w:rPr>
        <w:t xml:space="preserve"> </w:t>
      </w:r>
    </w:p>
    <w:p w:rsidR="000A091F" w:rsidRPr="00E004E4" w:rsidRDefault="000A091F" w:rsidP="00BA038E">
      <w:pPr>
        <w:spacing w:after="0" w:line="240" w:lineRule="auto"/>
        <w:jc w:val="both"/>
        <w:rPr>
          <w:rFonts w:ascii="Times New Roman" w:hAnsi="Times New Roman" w:cs="Times New Roman"/>
          <w:b/>
        </w:rPr>
      </w:pPr>
    </w:p>
    <w:p w:rsidR="00200505" w:rsidRPr="00E004E4" w:rsidRDefault="00545BBA" w:rsidP="002179A9">
      <w:pPr>
        <w:pStyle w:val="Heading1"/>
        <w:numPr>
          <w:ilvl w:val="2"/>
          <w:numId w:val="1"/>
        </w:numPr>
        <w:spacing w:before="0" w:line="240" w:lineRule="auto"/>
        <w:ind w:left="0" w:firstLine="0"/>
        <w:rPr>
          <w:rFonts w:ascii="Times New Roman" w:hAnsi="Times New Roman" w:cs="Times New Roman"/>
          <w:color w:val="auto"/>
          <w:sz w:val="22"/>
        </w:rPr>
      </w:pPr>
      <w:bookmarkStart w:id="38" w:name="_Toc423428579"/>
      <w:r w:rsidRPr="00E004E4">
        <w:rPr>
          <w:rFonts w:ascii="Times New Roman" w:hAnsi="Times New Roman" w:cs="Times New Roman"/>
          <w:color w:val="auto"/>
          <w:sz w:val="22"/>
        </w:rPr>
        <w:t>Lessons learnt from previous experiences in cross-border programmes</w:t>
      </w:r>
      <w:bookmarkEnd w:id="38"/>
      <w:r w:rsidRPr="00E004E4">
        <w:rPr>
          <w:rFonts w:ascii="Times New Roman" w:hAnsi="Times New Roman" w:cs="Times New Roman"/>
          <w:color w:val="auto"/>
          <w:sz w:val="22"/>
        </w:rPr>
        <w:t xml:space="preserve"> </w:t>
      </w:r>
      <w:r w:rsidR="00200505" w:rsidRPr="00E004E4">
        <w:rPr>
          <w:rFonts w:ascii="Times New Roman" w:hAnsi="Times New Roman" w:cs="Times New Roman"/>
          <w:color w:val="auto"/>
          <w:sz w:val="22"/>
        </w:rPr>
        <w:t xml:space="preserve"> </w:t>
      </w:r>
    </w:p>
    <w:p w:rsidR="00FA4375" w:rsidRPr="00E004E4" w:rsidRDefault="00FA4375" w:rsidP="00FA4375">
      <w:pPr>
        <w:spacing w:after="0" w:line="240" w:lineRule="auto"/>
        <w:rPr>
          <w:rFonts w:ascii="Times New Roman" w:hAnsi="Times New Roman" w:cs="Times New Roman"/>
        </w:rPr>
      </w:pPr>
    </w:p>
    <w:p w:rsidR="00E845A3" w:rsidRPr="00E004E4" w:rsidRDefault="00E845A3" w:rsidP="00E845A3">
      <w:pPr>
        <w:spacing w:before="120" w:after="120"/>
        <w:jc w:val="both"/>
        <w:rPr>
          <w:rFonts w:ascii="Times New Roman" w:hAnsi="Times New Roman" w:cs="Times New Roman"/>
        </w:rPr>
      </w:pPr>
      <w:r w:rsidRPr="00E004E4">
        <w:rPr>
          <w:rFonts w:ascii="Times New Roman" w:hAnsi="Times New Roman" w:cs="Times New Roman"/>
        </w:rPr>
        <w:t xml:space="preserve">Following </w:t>
      </w:r>
      <w:r w:rsidR="00E966D0" w:rsidRPr="00E004E4">
        <w:rPr>
          <w:rFonts w:ascii="Times New Roman" w:hAnsi="Times New Roman" w:cs="Times New Roman"/>
        </w:rPr>
        <w:t xml:space="preserve">the </w:t>
      </w:r>
      <w:r w:rsidRPr="00E004E4">
        <w:rPr>
          <w:rFonts w:ascii="Times New Roman" w:hAnsi="Times New Roman" w:cs="Times New Roman"/>
        </w:rPr>
        <w:t>analysis of the Joint Operational Programme Romania – Ukraine – Republic of Moldova 2007-2013 implementation reports, findings, conclusions and recommendations stemming from</w:t>
      </w:r>
      <w:r w:rsidR="00EF7D05" w:rsidRPr="00E004E4">
        <w:rPr>
          <w:rFonts w:ascii="Times New Roman" w:hAnsi="Times New Roman" w:cs="Times New Roman"/>
        </w:rPr>
        <w:t xml:space="preserve"> the result oriented monitoring missions </w:t>
      </w:r>
      <w:r w:rsidR="005C62B4" w:rsidRPr="00E004E4">
        <w:rPr>
          <w:rFonts w:ascii="Times New Roman" w:hAnsi="Times New Roman" w:cs="Times New Roman"/>
        </w:rPr>
        <w:t xml:space="preserve">(European Commission)  and as well from </w:t>
      </w:r>
      <w:r w:rsidRPr="00E004E4">
        <w:rPr>
          <w:rFonts w:ascii="Times New Roman" w:hAnsi="Times New Roman" w:cs="Times New Roman"/>
        </w:rPr>
        <w:t>conclusions of audit/ verification missions undertaken and last, but not least, on the opinions expressed by various stakeholders during the consultation phase, a range of lessons learnt from 2007-2013 programming period must be taken into account.</w:t>
      </w:r>
    </w:p>
    <w:p w:rsidR="00E845A3" w:rsidRPr="00E004E4" w:rsidRDefault="00E845A3" w:rsidP="00E845A3">
      <w:pPr>
        <w:spacing w:before="120" w:after="120"/>
        <w:jc w:val="both"/>
        <w:rPr>
          <w:rFonts w:ascii="Times New Roman" w:hAnsi="Times New Roman" w:cs="Times New Roman"/>
        </w:rPr>
      </w:pPr>
      <w:r w:rsidRPr="00E004E4">
        <w:rPr>
          <w:rFonts w:ascii="Times New Roman" w:hAnsi="Times New Roman" w:cs="Times New Roman"/>
        </w:rPr>
        <w:t>In what concerns projects’ generation, it must be acknowledged that proper consideration should be given to support building up and/or development of effective cros</w:t>
      </w:r>
      <w:r w:rsidR="00E966D0" w:rsidRPr="00E004E4">
        <w:rPr>
          <w:rFonts w:ascii="Times New Roman" w:hAnsi="Times New Roman" w:cs="Times New Roman"/>
        </w:rPr>
        <w:t>s border partnerships since these</w:t>
      </w:r>
      <w:r w:rsidRPr="00E004E4">
        <w:rPr>
          <w:rFonts w:ascii="Times New Roman" w:hAnsi="Times New Roman" w:cs="Times New Roman"/>
        </w:rPr>
        <w:t xml:space="preserve"> are the cornerstone on which genuine and successful projects are based on. This is where the programme may call on various modalities aimed to facilitate and better connect partners from across the borders and which proved to be efficient in the past or may be now substantially improved/ diversified. Going further, the programme must look after and request an effective involvement of partners residing on both sides of the border during the entire projects’ lifespan, whether by awarding incentives during evaluation stage to those which adequately respond to it, or by setting mandatory requirements in the Guidelines for applicants. </w:t>
      </w:r>
    </w:p>
    <w:p w:rsidR="00E845A3" w:rsidRPr="00E004E4" w:rsidRDefault="00E845A3" w:rsidP="00E845A3">
      <w:pPr>
        <w:spacing w:before="120" w:after="120"/>
        <w:jc w:val="both"/>
        <w:rPr>
          <w:rFonts w:ascii="Times New Roman" w:hAnsi="Times New Roman" w:cs="Times New Roman"/>
        </w:rPr>
      </w:pPr>
      <w:r w:rsidRPr="00E004E4">
        <w:rPr>
          <w:rFonts w:ascii="Times New Roman" w:hAnsi="Times New Roman" w:cs="Times New Roman"/>
        </w:rPr>
        <w:t xml:space="preserve">On the other hand, as the previous 2007-2013 monitoring experience shows, large partnerships proved to be hardly manageable since cross border projects require close cooperation, attentive coordination and joint efforts towards the common targets. It is for the programme to decide on the maximum number of partners which may effectively act together to implement these projects.    </w:t>
      </w:r>
    </w:p>
    <w:p w:rsidR="00E845A3" w:rsidRPr="00E004E4" w:rsidRDefault="00E845A3" w:rsidP="00E845A3">
      <w:pPr>
        <w:spacing w:before="120" w:after="120"/>
        <w:jc w:val="both"/>
        <w:rPr>
          <w:rFonts w:ascii="Times New Roman" w:hAnsi="Times New Roman" w:cs="Times New Roman"/>
        </w:rPr>
      </w:pPr>
      <w:r w:rsidRPr="00E004E4">
        <w:rPr>
          <w:rFonts w:ascii="Times New Roman" w:hAnsi="Times New Roman" w:cs="Times New Roman"/>
        </w:rPr>
        <w:t xml:space="preserve">Taking into account cross border specificities, it is a fact that good quality applications cannot be prepared from scratch only during the call for proposals period, but they need to be thoroughly designed quite some time before the actual start date of the call. Having this in mind, it is important for the programme to specifically address the capacity building component even in between of the call for proposals by means of structured thematic trainings covering as much as possible the programme eligible area, and with a special focus in the partner country. This is a point where adequate coordination across different projects and/or programmes financed by the European Union might be a solution since cooperation may bring added-value and streamline the programme’s efforts in this respect.  </w:t>
      </w:r>
    </w:p>
    <w:p w:rsidR="00E845A3" w:rsidRPr="00E004E4" w:rsidRDefault="00E845A3" w:rsidP="00E845A3">
      <w:pPr>
        <w:spacing w:before="120" w:after="120"/>
        <w:jc w:val="both"/>
        <w:rPr>
          <w:rFonts w:ascii="Times New Roman" w:hAnsi="Times New Roman" w:cs="Times New Roman"/>
        </w:rPr>
      </w:pPr>
      <w:r w:rsidRPr="00E004E4">
        <w:rPr>
          <w:rFonts w:ascii="Times New Roman" w:hAnsi="Times New Roman" w:cs="Times New Roman"/>
        </w:rPr>
        <w:t xml:space="preserve">It is worth pointing that high call has been noticed, not only from the programme stakeholders’ side as this is also strongly required by the related EU regulations, for simplification, accuracy and transparency in what concerns the programme actions. One of the starting points to address these requirements is to upgrade and improve the application template(s). On one hand, such template(s) should be able to integrate and meaningfully substantiate whatever project idea, facilitate and focus evaluation and further, support implementation and monitoring, on the other hand. Number and type of documents to be annexed to the application form should also be limited to what is necessary and </w:t>
      </w:r>
      <w:r w:rsidRPr="00E004E4">
        <w:rPr>
          <w:rFonts w:ascii="Times New Roman" w:hAnsi="Times New Roman" w:cs="Times New Roman"/>
        </w:rPr>
        <w:lastRenderedPageBreak/>
        <w:t xml:space="preserve">relevant for e.g. assessing the project eligibility and, in any case, should not be an additional burden to its promoters. </w:t>
      </w:r>
    </w:p>
    <w:p w:rsidR="00E845A3" w:rsidRPr="00E004E4" w:rsidRDefault="00E845A3" w:rsidP="00E845A3">
      <w:pPr>
        <w:spacing w:before="120" w:after="120"/>
        <w:jc w:val="both"/>
        <w:rPr>
          <w:rFonts w:ascii="Times New Roman" w:hAnsi="Times New Roman" w:cs="Times New Roman"/>
        </w:rPr>
      </w:pPr>
      <w:r w:rsidRPr="00E004E4">
        <w:rPr>
          <w:rFonts w:ascii="Times New Roman" w:hAnsi="Times New Roman" w:cs="Times New Roman"/>
        </w:rPr>
        <w:t xml:space="preserve">Regarding the assessment of applications great need has been expressed to accelerate the process, so that projects remain relevant and to keep the initial design in terms of accuracy, reality </w:t>
      </w:r>
      <w:r w:rsidR="006E324F" w:rsidRPr="00E004E4">
        <w:rPr>
          <w:rFonts w:ascii="Times New Roman" w:hAnsi="Times New Roman" w:cs="Times New Roman"/>
        </w:rPr>
        <w:t xml:space="preserve">and feasibility. The </w:t>
      </w:r>
      <w:r w:rsidRPr="00E004E4">
        <w:rPr>
          <w:rFonts w:ascii="Times New Roman" w:hAnsi="Times New Roman" w:cs="Times New Roman"/>
        </w:rPr>
        <w:t>two stages evaluation (Concept Note and, if pre-selected, Full Application) ha</w:t>
      </w:r>
      <w:r w:rsidR="00C87EB9" w:rsidRPr="00E004E4">
        <w:rPr>
          <w:rFonts w:ascii="Times New Roman" w:hAnsi="Times New Roman" w:cs="Times New Roman"/>
        </w:rPr>
        <w:t xml:space="preserve">s been proved as beneficial as </w:t>
      </w:r>
      <w:r w:rsidRPr="00E004E4">
        <w:rPr>
          <w:rFonts w:ascii="Times New Roman" w:hAnsi="Times New Roman" w:cs="Times New Roman"/>
        </w:rPr>
        <w:t>shortened significantly the evaluation duration while was less burdensome and costly, both for the programme structures and for the applicants (especially for those rejected at the end of the 1st stage).  In order to accelerate the evaluati</w:t>
      </w:r>
      <w:r w:rsidR="006E324F" w:rsidRPr="00E004E4">
        <w:rPr>
          <w:rFonts w:ascii="Times New Roman" w:hAnsi="Times New Roman" w:cs="Times New Roman"/>
        </w:rPr>
        <w:t xml:space="preserve">on process, the Programme will </w:t>
      </w:r>
      <w:r w:rsidRPr="00E004E4">
        <w:rPr>
          <w:rFonts w:ascii="Times New Roman" w:hAnsi="Times New Roman" w:cs="Times New Roman"/>
        </w:rPr>
        <w:t>involve a consistent number of independent evaluators, contracted by MA, with experience in EU-funded projects evaluation and expertise in the thematic areas covered by the Programme</w:t>
      </w:r>
      <w:r w:rsidR="006E324F" w:rsidRPr="00E004E4">
        <w:rPr>
          <w:rFonts w:ascii="Times New Roman" w:hAnsi="Times New Roman" w:cs="Times New Roman"/>
        </w:rPr>
        <w:t>.</w:t>
      </w:r>
    </w:p>
    <w:p w:rsidR="00E845A3" w:rsidRPr="00E004E4" w:rsidRDefault="00E845A3" w:rsidP="00E845A3">
      <w:pPr>
        <w:spacing w:before="120" w:after="120"/>
        <w:jc w:val="both"/>
        <w:rPr>
          <w:rFonts w:ascii="Times New Roman" w:hAnsi="Times New Roman" w:cs="Times New Roman"/>
        </w:rPr>
      </w:pPr>
      <w:r w:rsidRPr="00E004E4">
        <w:rPr>
          <w:rFonts w:ascii="Times New Roman" w:hAnsi="Times New Roman" w:cs="Times New Roman"/>
        </w:rPr>
        <w:t xml:space="preserve">It also became evidence that large selection committees are not-functional since is extremely difficult to convene them and find a timeline which is suitable for everyone. This approach was also abandoned, and consequently the programme took the decision to set smaller and more flexible selection committees (one committee per priority, one evaluator per country per committee). Finding the right balance between the need of representation at country level, and the urge to have evaluators above any doubts and/or conflict of interest, adequately qualified in the respective fields of interest, committed to comply with the evaluation schedule and delivering good quality assessments, are requirements which must be attentively addressed by the programme.  </w:t>
      </w:r>
    </w:p>
    <w:p w:rsidR="00E845A3" w:rsidRPr="00E004E4" w:rsidRDefault="00E845A3" w:rsidP="00E845A3">
      <w:pPr>
        <w:spacing w:before="120" w:after="120"/>
        <w:jc w:val="both"/>
        <w:rPr>
          <w:rFonts w:ascii="Times New Roman" w:hAnsi="Times New Roman" w:cs="Times New Roman"/>
        </w:rPr>
      </w:pPr>
      <w:r w:rsidRPr="00E004E4">
        <w:rPr>
          <w:rFonts w:ascii="Times New Roman" w:hAnsi="Times New Roman" w:cs="Times New Roman"/>
        </w:rPr>
        <w:t>High number of complaints following evaluation was another sensitive issue during the previous programming period. Grounds lie, mainly, within the huge amount of proposals received requiring much more funds than the ones available for the call on one hand, and on insufficient information provided to the applicants as regards the reasons for rejection or the score awarded. The programme should consider to limit the number of applications which may be submitted by the same applicant within a priority and to improve the communication with the applicants</w:t>
      </w:r>
      <w:r w:rsidR="00F94B23" w:rsidRPr="00E004E4">
        <w:rPr>
          <w:rFonts w:ascii="Times New Roman" w:hAnsi="Times New Roman" w:cs="Times New Roman"/>
        </w:rPr>
        <w:t xml:space="preserve"> during the evaluation process.</w:t>
      </w:r>
    </w:p>
    <w:p w:rsidR="00E845A3" w:rsidRPr="00E004E4" w:rsidRDefault="00E845A3" w:rsidP="00E845A3">
      <w:pPr>
        <w:spacing w:before="120" w:after="120"/>
        <w:jc w:val="both"/>
        <w:rPr>
          <w:rFonts w:ascii="Times New Roman" w:hAnsi="Times New Roman" w:cs="Times New Roman"/>
        </w:rPr>
      </w:pPr>
      <w:r w:rsidRPr="00E004E4">
        <w:rPr>
          <w:rFonts w:ascii="Times New Roman" w:hAnsi="Times New Roman" w:cs="Times New Roman"/>
        </w:rPr>
        <w:t xml:space="preserve">It is recommendable programme to continue with the formal programme approach of setting a complaints procedure within the Guidelines for grant and by indicating clear reasons for rejecting a proposal. Moreover, an Assessment Manual published on the programme website may allow anyone interested to go into details with the way scores are awarded for the given evaluation criteria. Selected applicants should always be aware about how contracting is to be conducted by the programme bodies. Preparing and making available the Guidelines for the selected applicants prior to the start of this stage has clarified the process and cut off potential complaints related to timing, type of documents, and roles that each body has to play. </w:t>
      </w:r>
    </w:p>
    <w:p w:rsidR="00E845A3" w:rsidRPr="00E004E4" w:rsidRDefault="00E845A3" w:rsidP="00E845A3">
      <w:pPr>
        <w:spacing w:before="120" w:after="120"/>
        <w:jc w:val="both"/>
        <w:rPr>
          <w:rFonts w:ascii="Times New Roman" w:hAnsi="Times New Roman" w:cs="Times New Roman"/>
        </w:rPr>
      </w:pPr>
      <w:r w:rsidRPr="00E004E4">
        <w:rPr>
          <w:rFonts w:ascii="Times New Roman" w:hAnsi="Times New Roman" w:cs="Times New Roman"/>
        </w:rPr>
        <w:t xml:space="preserve">Nevertheless, the stage proved to be time-consuming due to the large number of documents required by the programme, unavailability and/or non-compliance of the documents submitted, while poor coordination between project partners during the process led to recurrent postponements and delays. “White spots” in what concerns specific provisions of the national legislation impacted directly on the ability of organizations to meet the deadlines and programme’s requests. Each issue can be solved or improved if is addressed in a practical way and is accompanied by a stronger commitment of the selected applicants (support of the National Authorities may prove beneficial in this respect), as well as prior knowledge of the related legal aspects. </w:t>
      </w:r>
    </w:p>
    <w:p w:rsidR="00E845A3" w:rsidRPr="00E004E4" w:rsidRDefault="00E845A3" w:rsidP="00E845A3">
      <w:pPr>
        <w:spacing w:before="120" w:after="0" w:line="240" w:lineRule="auto"/>
        <w:jc w:val="both"/>
        <w:rPr>
          <w:rFonts w:ascii="Times New Roman" w:hAnsi="Times New Roman" w:cs="Times New Roman"/>
        </w:rPr>
      </w:pPr>
      <w:r w:rsidRPr="00E004E4">
        <w:rPr>
          <w:rFonts w:ascii="Times New Roman" w:hAnsi="Times New Roman" w:cs="Times New Roman"/>
        </w:rPr>
        <w:t xml:space="preserve">In the new RO-MD CBC Programme, the Guidelines for Grant Applicants will provide extensive information regarding the contracting phases and the deadlines for submitting the documents (especially complex ones) will be set through a careful assessment by the JTS/ MA as regards the beneficiaries needs. </w:t>
      </w:r>
    </w:p>
    <w:p w:rsidR="00601A65" w:rsidRPr="001F0CFD" w:rsidRDefault="00E845A3" w:rsidP="001F0CFD">
      <w:pPr>
        <w:spacing w:before="120" w:after="0" w:line="240" w:lineRule="auto"/>
        <w:jc w:val="both"/>
        <w:rPr>
          <w:rFonts w:ascii="Times New Roman" w:hAnsi="Times New Roman" w:cs="Times New Roman"/>
        </w:rPr>
      </w:pPr>
      <w:r w:rsidRPr="00E004E4">
        <w:rPr>
          <w:rFonts w:ascii="Times New Roman" w:hAnsi="Times New Roman" w:cs="Times New Roman"/>
        </w:rPr>
        <w:t xml:space="preserve">The communication plan will include more activities related to project results’ dissemination: publications, events, dedicated section on Programme website so that to allow the access of potential beneficiaries to models of good practices.  </w:t>
      </w:r>
    </w:p>
    <w:p w:rsidR="00E75EA8" w:rsidRDefault="00E75EA8" w:rsidP="00E75EA8">
      <w:pPr>
        <w:autoSpaceDE w:val="0"/>
        <w:autoSpaceDN w:val="0"/>
        <w:adjustRightInd w:val="0"/>
        <w:spacing w:after="0" w:line="240" w:lineRule="auto"/>
        <w:jc w:val="both"/>
        <w:rPr>
          <w:rFonts w:ascii="Times New Roman" w:hAnsi="Times New Roman" w:cs="Times New Roman"/>
          <w:sz w:val="20"/>
          <w:szCs w:val="20"/>
        </w:rPr>
      </w:pPr>
    </w:p>
    <w:p w:rsidR="002A65E0" w:rsidRDefault="002A65E0" w:rsidP="00E75EA8">
      <w:pPr>
        <w:autoSpaceDE w:val="0"/>
        <w:autoSpaceDN w:val="0"/>
        <w:adjustRightInd w:val="0"/>
        <w:spacing w:after="0" w:line="240" w:lineRule="auto"/>
        <w:jc w:val="both"/>
        <w:rPr>
          <w:rFonts w:ascii="Times New Roman" w:hAnsi="Times New Roman" w:cs="Times New Roman"/>
          <w:sz w:val="20"/>
          <w:szCs w:val="20"/>
        </w:rPr>
      </w:pPr>
    </w:p>
    <w:p w:rsidR="002A65E0" w:rsidRPr="00E004E4" w:rsidRDefault="002A65E0" w:rsidP="00E75EA8">
      <w:pPr>
        <w:autoSpaceDE w:val="0"/>
        <w:autoSpaceDN w:val="0"/>
        <w:adjustRightInd w:val="0"/>
        <w:spacing w:after="0" w:line="240" w:lineRule="auto"/>
        <w:jc w:val="both"/>
        <w:rPr>
          <w:rFonts w:ascii="Times New Roman" w:hAnsi="Times New Roman" w:cs="Times New Roman"/>
          <w:sz w:val="20"/>
          <w:szCs w:val="20"/>
        </w:rPr>
      </w:pPr>
    </w:p>
    <w:p w:rsidR="00E75EA8" w:rsidRDefault="00B844BC" w:rsidP="00E75EA8">
      <w:pPr>
        <w:pStyle w:val="Heading1"/>
        <w:numPr>
          <w:ilvl w:val="2"/>
          <w:numId w:val="1"/>
        </w:numPr>
        <w:spacing w:before="0" w:line="240" w:lineRule="auto"/>
        <w:ind w:left="0" w:firstLine="0"/>
        <w:rPr>
          <w:rFonts w:ascii="Times New Roman" w:hAnsi="Times New Roman" w:cs="Times New Roman"/>
          <w:color w:val="auto"/>
          <w:sz w:val="22"/>
        </w:rPr>
      </w:pPr>
      <w:bookmarkStart w:id="39" w:name="_Toc423428580"/>
      <w:r w:rsidRPr="00E004E4">
        <w:rPr>
          <w:rFonts w:ascii="Times New Roman" w:hAnsi="Times New Roman" w:cs="Times New Roman"/>
          <w:color w:val="auto"/>
          <w:sz w:val="22"/>
        </w:rPr>
        <w:lastRenderedPageBreak/>
        <w:t>Risk ana</w:t>
      </w:r>
      <w:r w:rsidR="00E75EA8" w:rsidRPr="00E004E4">
        <w:rPr>
          <w:rFonts w:ascii="Times New Roman" w:hAnsi="Times New Roman" w:cs="Times New Roman"/>
          <w:color w:val="auto"/>
          <w:sz w:val="22"/>
        </w:rPr>
        <w:t>lysis and mitigations measures</w:t>
      </w:r>
      <w:bookmarkEnd w:id="39"/>
      <w:r w:rsidR="00E75EA8" w:rsidRPr="00E004E4">
        <w:rPr>
          <w:rFonts w:ascii="Times New Roman" w:hAnsi="Times New Roman" w:cs="Times New Roman"/>
          <w:color w:val="auto"/>
          <w:sz w:val="22"/>
        </w:rPr>
        <w:t xml:space="preserve"> </w:t>
      </w:r>
    </w:p>
    <w:p w:rsidR="00CB3785" w:rsidRPr="00CB3785" w:rsidRDefault="00CB3785" w:rsidP="00CB3785"/>
    <w:p w:rsidR="006A0AB1" w:rsidRDefault="006A0AB1" w:rsidP="006A0AB1">
      <w:pPr>
        <w:jc w:val="both"/>
        <w:rPr>
          <w:rFonts w:ascii="Times New Roman" w:hAnsi="Times New Roman" w:cs="Times New Roman"/>
        </w:rPr>
      </w:pPr>
      <w:r w:rsidRPr="002C2BF0">
        <w:rPr>
          <w:rFonts w:ascii="Times New Roman" w:hAnsi="Times New Roman" w:cs="Times New Roman"/>
        </w:rPr>
        <w:t xml:space="preserve">The achievement of the programme objectives depends on internal but also on external influences which cannot be directly controlled by the programme structures and that may have negative consequences on the programme. </w:t>
      </w:r>
    </w:p>
    <w:p w:rsidR="006A0AB1" w:rsidRDefault="006A0AB1" w:rsidP="006A0AB1">
      <w:pPr>
        <w:jc w:val="both"/>
        <w:rPr>
          <w:rFonts w:ascii="Times New Roman" w:hAnsi="Times New Roman" w:cs="Times New Roman"/>
        </w:rPr>
      </w:pPr>
      <w:r>
        <w:rPr>
          <w:rFonts w:ascii="Times New Roman" w:hAnsi="Times New Roman" w:cs="Times New Roman"/>
        </w:rPr>
        <w:t xml:space="preserve">Two types of risks can be identified: </w:t>
      </w:r>
    </w:p>
    <w:p w:rsidR="006A0AB1" w:rsidRDefault="006A0AB1" w:rsidP="006A0AB1">
      <w:pPr>
        <w:jc w:val="both"/>
        <w:rPr>
          <w:rFonts w:ascii="Times New Roman" w:hAnsi="Times New Roman" w:cs="Times New Roman"/>
        </w:rPr>
      </w:pPr>
      <w:r>
        <w:rPr>
          <w:rFonts w:ascii="Times New Roman" w:hAnsi="Times New Roman" w:cs="Times New Roman"/>
        </w:rPr>
        <w:t>External: situations connected with the regional/local context that can pose difficulties for the programme implementation. In this case the programme structures have limited or no control over the risk but it is important to monitor the situation and take appropriate action if possible.</w:t>
      </w:r>
    </w:p>
    <w:p w:rsidR="006A0AB1" w:rsidRDefault="006A0AB1" w:rsidP="006A0AB1">
      <w:pPr>
        <w:jc w:val="both"/>
        <w:rPr>
          <w:rFonts w:ascii="Times New Roman" w:hAnsi="Times New Roman" w:cs="Times New Roman"/>
        </w:rPr>
      </w:pPr>
      <w:r>
        <w:rPr>
          <w:rFonts w:ascii="Times New Roman" w:hAnsi="Times New Roman" w:cs="Times New Roman"/>
        </w:rPr>
        <w:t xml:space="preserve">Internal: institutional and programmatic risks that have the potential of jeopardising the implementation of the programme. In case of institutional and programmatic risks the programme structures should envisage appropriate mitigation measures. </w:t>
      </w:r>
    </w:p>
    <w:p w:rsidR="006A0AB1" w:rsidRPr="00E004E4" w:rsidRDefault="006A0AB1" w:rsidP="002A65E0">
      <w:pPr>
        <w:jc w:val="both"/>
        <w:rPr>
          <w:rFonts w:ascii="Times New Roman" w:hAnsi="Times New Roman" w:cs="Times New Roman"/>
        </w:rPr>
      </w:pPr>
      <w:r>
        <w:rPr>
          <w:rFonts w:ascii="Times New Roman" w:hAnsi="Times New Roman" w:cs="Times New Roman"/>
        </w:rPr>
        <w:t xml:space="preserve">As the risks are subject to change during the programme implementation the risk matrix will be subject to regular review and updating. </w:t>
      </w:r>
    </w:p>
    <w:tbl>
      <w:tblPr>
        <w:tblW w:w="1020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2693"/>
        <w:gridCol w:w="1134"/>
        <w:gridCol w:w="992"/>
        <w:gridCol w:w="3686"/>
        <w:gridCol w:w="1134"/>
      </w:tblGrid>
      <w:tr w:rsidR="00B844BC" w:rsidRPr="00E004E4" w:rsidTr="009A6112">
        <w:tc>
          <w:tcPr>
            <w:tcW w:w="568" w:type="dxa"/>
            <w:shd w:val="clear" w:color="auto" w:fill="auto"/>
            <w:vAlign w:val="center"/>
          </w:tcPr>
          <w:p w:rsidR="00B844BC" w:rsidRPr="00E004E4" w:rsidRDefault="00B844BC" w:rsidP="00E75EA8">
            <w:pPr>
              <w:spacing w:after="0" w:line="240" w:lineRule="auto"/>
              <w:jc w:val="center"/>
              <w:rPr>
                <w:rFonts w:ascii="Times New Roman" w:hAnsi="Times New Roman" w:cs="Times New Roman"/>
                <w:b/>
                <w:sz w:val="20"/>
                <w:szCs w:val="20"/>
              </w:rPr>
            </w:pPr>
            <w:r w:rsidRPr="00E004E4">
              <w:rPr>
                <w:rFonts w:ascii="Times New Roman" w:hAnsi="Times New Roman" w:cs="Times New Roman"/>
                <w:b/>
                <w:sz w:val="20"/>
                <w:szCs w:val="20"/>
              </w:rPr>
              <w:t>No.</w:t>
            </w:r>
          </w:p>
        </w:tc>
        <w:tc>
          <w:tcPr>
            <w:tcW w:w="2693" w:type="dxa"/>
            <w:shd w:val="clear" w:color="auto" w:fill="auto"/>
            <w:vAlign w:val="center"/>
          </w:tcPr>
          <w:p w:rsidR="00B844BC" w:rsidRPr="00E004E4" w:rsidRDefault="00B844BC" w:rsidP="00E75EA8">
            <w:pPr>
              <w:spacing w:after="0" w:line="240" w:lineRule="auto"/>
              <w:ind w:left="-108" w:right="-108"/>
              <w:jc w:val="center"/>
              <w:rPr>
                <w:rFonts w:ascii="Times New Roman" w:hAnsi="Times New Roman" w:cs="Times New Roman"/>
                <w:b/>
                <w:sz w:val="20"/>
                <w:szCs w:val="20"/>
              </w:rPr>
            </w:pPr>
            <w:r w:rsidRPr="00E004E4">
              <w:rPr>
                <w:rFonts w:ascii="Times New Roman" w:hAnsi="Times New Roman" w:cs="Times New Roman"/>
                <w:b/>
                <w:sz w:val="20"/>
                <w:szCs w:val="20"/>
              </w:rPr>
              <w:t>Identified risk</w:t>
            </w:r>
          </w:p>
        </w:tc>
        <w:tc>
          <w:tcPr>
            <w:tcW w:w="1134" w:type="dxa"/>
            <w:shd w:val="clear" w:color="auto" w:fill="auto"/>
            <w:vAlign w:val="center"/>
          </w:tcPr>
          <w:p w:rsidR="00B844BC" w:rsidRPr="00E004E4" w:rsidRDefault="00B844BC" w:rsidP="00E75EA8">
            <w:pPr>
              <w:spacing w:after="0" w:line="240" w:lineRule="auto"/>
              <w:ind w:left="-108" w:right="-108"/>
              <w:jc w:val="center"/>
              <w:rPr>
                <w:rFonts w:ascii="Times New Roman" w:hAnsi="Times New Roman" w:cs="Times New Roman"/>
                <w:b/>
                <w:sz w:val="20"/>
                <w:szCs w:val="20"/>
              </w:rPr>
            </w:pPr>
            <w:r w:rsidRPr="00E004E4">
              <w:rPr>
                <w:rFonts w:ascii="Times New Roman" w:hAnsi="Times New Roman" w:cs="Times New Roman"/>
                <w:b/>
                <w:sz w:val="20"/>
                <w:szCs w:val="20"/>
              </w:rPr>
              <w:t>Probability</w:t>
            </w:r>
          </w:p>
        </w:tc>
        <w:tc>
          <w:tcPr>
            <w:tcW w:w="992" w:type="dxa"/>
            <w:vAlign w:val="center"/>
          </w:tcPr>
          <w:p w:rsidR="00B844BC" w:rsidRPr="00E004E4" w:rsidRDefault="00B844BC" w:rsidP="00E75EA8">
            <w:pPr>
              <w:spacing w:after="0" w:line="240" w:lineRule="auto"/>
              <w:ind w:left="-108" w:right="-108"/>
              <w:jc w:val="center"/>
              <w:rPr>
                <w:rFonts w:ascii="Times New Roman" w:hAnsi="Times New Roman" w:cs="Times New Roman"/>
                <w:b/>
                <w:sz w:val="20"/>
                <w:szCs w:val="20"/>
              </w:rPr>
            </w:pPr>
            <w:r w:rsidRPr="00E004E4">
              <w:rPr>
                <w:rFonts w:ascii="Times New Roman" w:hAnsi="Times New Roman" w:cs="Times New Roman"/>
                <w:b/>
                <w:sz w:val="20"/>
                <w:szCs w:val="20"/>
              </w:rPr>
              <w:t>Impact</w:t>
            </w:r>
          </w:p>
        </w:tc>
        <w:tc>
          <w:tcPr>
            <w:tcW w:w="3686" w:type="dxa"/>
            <w:shd w:val="clear" w:color="auto" w:fill="auto"/>
            <w:vAlign w:val="center"/>
          </w:tcPr>
          <w:p w:rsidR="00B844BC" w:rsidRPr="00E004E4" w:rsidRDefault="00B844BC" w:rsidP="00E75EA8">
            <w:pPr>
              <w:spacing w:after="0" w:line="240" w:lineRule="auto"/>
              <w:ind w:left="-108" w:right="-108"/>
              <w:jc w:val="center"/>
              <w:rPr>
                <w:rFonts w:ascii="Times New Roman" w:hAnsi="Times New Roman" w:cs="Times New Roman"/>
                <w:b/>
                <w:sz w:val="20"/>
                <w:szCs w:val="20"/>
              </w:rPr>
            </w:pPr>
            <w:r w:rsidRPr="00E004E4">
              <w:rPr>
                <w:rFonts w:ascii="Times New Roman" w:hAnsi="Times New Roman" w:cs="Times New Roman"/>
                <w:b/>
                <w:sz w:val="20"/>
                <w:szCs w:val="20"/>
              </w:rPr>
              <w:t>Mitigation</w:t>
            </w:r>
          </w:p>
        </w:tc>
        <w:tc>
          <w:tcPr>
            <w:tcW w:w="1134" w:type="dxa"/>
            <w:vAlign w:val="center"/>
          </w:tcPr>
          <w:p w:rsidR="00B844BC" w:rsidRPr="00E004E4" w:rsidRDefault="00B844BC" w:rsidP="00E75EA8">
            <w:pPr>
              <w:spacing w:after="0" w:line="240" w:lineRule="auto"/>
              <w:ind w:left="-108" w:right="-108"/>
              <w:jc w:val="center"/>
              <w:rPr>
                <w:rFonts w:ascii="Times New Roman" w:hAnsi="Times New Roman" w:cs="Times New Roman"/>
                <w:b/>
                <w:sz w:val="20"/>
                <w:szCs w:val="20"/>
              </w:rPr>
            </w:pPr>
            <w:r w:rsidRPr="00E004E4">
              <w:rPr>
                <w:rFonts w:ascii="Times New Roman" w:hAnsi="Times New Roman" w:cs="Times New Roman"/>
                <w:b/>
                <w:sz w:val="20"/>
                <w:szCs w:val="20"/>
              </w:rPr>
              <w:t>Responsible body</w:t>
            </w:r>
          </w:p>
        </w:tc>
      </w:tr>
      <w:tr w:rsidR="00B844BC" w:rsidRPr="00E004E4" w:rsidTr="009A6112">
        <w:tc>
          <w:tcPr>
            <w:tcW w:w="568" w:type="dxa"/>
            <w:shd w:val="clear" w:color="auto" w:fill="auto"/>
            <w:vAlign w:val="center"/>
          </w:tcPr>
          <w:p w:rsidR="00B844BC" w:rsidRPr="00E004E4" w:rsidRDefault="00B844BC" w:rsidP="00E75EA8">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1.</w:t>
            </w:r>
          </w:p>
        </w:tc>
        <w:tc>
          <w:tcPr>
            <w:tcW w:w="2693" w:type="dxa"/>
            <w:shd w:val="clear" w:color="auto" w:fill="auto"/>
            <w:vAlign w:val="center"/>
          </w:tcPr>
          <w:p w:rsidR="00B844BC" w:rsidRPr="00E004E4" w:rsidRDefault="00B844BC" w:rsidP="00E75EA8">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The management and control system is not fully functional when Programme starts</w:t>
            </w:r>
          </w:p>
        </w:tc>
        <w:tc>
          <w:tcPr>
            <w:tcW w:w="1134" w:type="dxa"/>
            <w:shd w:val="clear" w:color="auto" w:fill="auto"/>
            <w:vAlign w:val="center"/>
          </w:tcPr>
          <w:p w:rsidR="00B844BC" w:rsidRPr="00E004E4" w:rsidRDefault="00B844BC" w:rsidP="00E75EA8">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Medium</w:t>
            </w:r>
          </w:p>
        </w:tc>
        <w:tc>
          <w:tcPr>
            <w:tcW w:w="992" w:type="dxa"/>
            <w:vAlign w:val="center"/>
          </w:tcPr>
          <w:p w:rsidR="00B844BC" w:rsidRPr="00E004E4" w:rsidRDefault="00B844BC" w:rsidP="00E75EA8">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High</w:t>
            </w:r>
          </w:p>
        </w:tc>
        <w:tc>
          <w:tcPr>
            <w:tcW w:w="3686" w:type="dxa"/>
            <w:shd w:val="clear" w:color="auto" w:fill="auto"/>
            <w:vAlign w:val="center"/>
          </w:tcPr>
          <w:p w:rsidR="00B844BC" w:rsidRPr="00E004E4" w:rsidRDefault="00B844BC" w:rsidP="00E75EA8">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  Preparation of internal procedures of MA and JTS/BOs, NAs and  Control</w:t>
            </w:r>
            <w:r w:rsidR="00500EDA">
              <w:rPr>
                <w:rFonts w:ascii="Times New Roman" w:hAnsi="Times New Roman" w:cs="Times New Roman"/>
                <w:sz w:val="20"/>
                <w:szCs w:val="20"/>
              </w:rPr>
              <w:t xml:space="preserve"> Contact</w:t>
            </w:r>
            <w:r w:rsidRPr="00E004E4">
              <w:rPr>
                <w:rFonts w:ascii="Times New Roman" w:hAnsi="Times New Roman" w:cs="Times New Roman"/>
                <w:sz w:val="20"/>
                <w:szCs w:val="20"/>
              </w:rPr>
              <w:t xml:space="preserve"> Points;</w:t>
            </w:r>
          </w:p>
          <w:p w:rsidR="00B844BC" w:rsidRPr="00E004E4" w:rsidRDefault="00B844BC" w:rsidP="00E75EA8">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 Strong commitment of the National Authorities for preparing and put in force the necessary legal framework for carrying out their tasks.</w:t>
            </w:r>
          </w:p>
        </w:tc>
        <w:tc>
          <w:tcPr>
            <w:tcW w:w="1134" w:type="dxa"/>
            <w:vAlign w:val="center"/>
          </w:tcPr>
          <w:p w:rsidR="00CB3785" w:rsidRDefault="00B844BC" w:rsidP="00BD351F">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MA, JTS/</w:t>
            </w:r>
            <w:r w:rsidR="00BD351F">
              <w:rPr>
                <w:rFonts w:ascii="Times New Roman" w:hAnsi="Times New Roman" w:cs="Times New Roman"/>
                <w:sz w:val="20"/>
                <w:szCs w:val="20"/>
              </w:rPr>
              <w:t>BO</w:t>
            </w:r>
            <w:r w:rsidRPr="00E004E4">
              <w:rPr>
                <w:rFonts w:ascii="Times New Roman" w:hAnsi="Times New Roman" w:cs="Times New Roman"/>
                <w:sz w:val="20"/>
                <w:szCs w:val="20"/>
              </w:rPr>
              <w:t>/</w:t>
            </w:r>
          </w:p>
          <w:p w:rsidR="00B844BC" w:rsidRPr="00E004E4" w:rsidRDefault="00B844BC" w:rsidP="00BD351F">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NAs, CCPs</w:t>
            </w:r>
          </w:p>
        </w:tc>
      </w:tr>
      <w:tr w:rsidR="00B844BC" w:rsidRPr="00E004E4" w:rsidTr="009A6112">
        <w:tc>
          <w:tcPr>
            <w:tcW w:w="568" w:type="dxa"/>
            <w:shd w:val="clear" w:color="auto" w:fill="auto"/>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2.</w:t>
            </w:r>
          </w:p>
        </w:tc>
        <w:tc>
          <w:tcPr>
            <w:tcW w:w="2693" w:type="dxa"/>
            <w:shd w:val="clear" w:color="auto" w:fill="auto"/>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 xml:space="preserve">The prerequisites  (adequate processes, skills and overall management) of an efficient evaluation are not meet </w:t>
            </w:r>
          </w:p>
        </w:tc>
        <w:tc>
          <w:tcPr>
            <w:tcW w:w="1134" w:type="dxa"/>
            <w:shd w:val="clear" w:color="auto" w:fill="auto"/>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Medium</w:t>
            </w:r>
          </w:p>
        </w:tc>
        <w:tc>
          <w:tcPr>
            <w:tcW w:w="992" w:type="dxa"/>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High</w:t>
            </w:r>
          </w:p>
        </w:tc>
        <w:tc>
          <w:tcPr>
            <w:tcW w:w="3686" w:type="dxa"/>
            <w:shd w:val="clear" w:color="auto" w:fill="auto"/>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  Development of an efficient and transparent evaluation and selection methodology;</w:t>
            </w:r>
          </w:p>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  Selection of a pool of independent assessors in due time for being ready for evaluation when needed;</w:t>
            </w:r>
          </w:p>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   Strong commitment of the NAs for quick reaction during the evaluation when their support is needed.</w:t>
            </w:r>
          </w:p>
        </w:tc>
        <w:tc>
          <w:tcPr>
            <w:tcW w:w="1134" w:type="dxa"/>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JMC, MA, NAs</w:t>
            </w:r>
          </w:p>
        </w:tc>
      </w:tr>
      <w:tr w:rsidR="00B844BC" w:rsidRPr="00E004E4" w:rsidTr="009A6112">
        <w:tc>
          <w:tcPr>
            <w:tcW w:w="568" w:type="dxa"/>
            <w:shd w:val="clear" w:color="auto" w:fill="auto"/>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3.</w:t>
            </w:r>
          </w:p>
        </w:tc>
        <w:tc>
          <w:tcPr>
            <w:tcW w:w="2693" w:type="dxa"/>
            <w:shd w:val="clear" w:color="auto" w:fill="auto"/>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Delays in the process of verification of progress reports and requests for payment</w:t>
            </w:r>
          </w:p>
        </w:tc>
        <w:tc>
          <w:tcPr>
            <w:tcW w:w="1134" w:type="dxa"/>
            <w:shd w:val="clear" w:color="auto" w:fill="auto"/>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Low</w:t>
            </w:r>
          </w:p>
        </w:tc>
        <w:tc>
          <w:tcPr>
            <w:tcW w:w="992" w:type="dxa"/>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Medium</w:t>
            </w:r>
          </w:p>
        </w:tc>
        <w:tc>
          <w:tcPr>
            <w:tcW w:w="3686" w:type="dxa"/>
            <w:shd w:val="clear" w:color="auto" w:fill="auto"/>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 Allocation of  sufficient personnel for checking the documentation;</w:t>
            </w:r>
          </w:p>
          <w:p w:rsidR="00B844BC" w:rsidRPr="00E004E4" w:rsidRDefault="00B844BC" w:rsidP="009A6112">
            <w:pPr>
              <w:spacing w:after="0" w:line="240" w:lineRule="auto"/>
              <w:jc w:val="both"/>
              <w:rPr>
                <w:rFonts w:ascii="Times New Roman" w:hAnsi="Times New Roman" w:cs="Times New Roman"/>
                <w:color w:val="FF0000"/>
                <w:sz w:val="20"/>
                <w:szCs w:val="20"/>
              </w:rPr>
            </w:pPr>
            <w:r w:rsidRPr="00E004E4">
              <w:rPr>
                <w:rFonts w:ascii="Times New Roman" w:hAnsi="Times New Roman" w:cs="Times New Roman"/>
                <w:sz w:val="20"/>
                <w:szCs w:val="20"/>
              </w:rPr>
              <w:t>-   Development of efficient procedures</w:t>
            </w:r>
            <w:r w:rsidRPr="00E004E4">
              <w:rPr>
                <w:rFonts w:ascii="Times New Roman" w:hAnsi="Times New Roman" w:cs="Times New Roman"/>
                <w:color w:val="FF0000"/>
                <w:sz w:val="20"/>
                <w:szCs w:val="20"/>
              </w:rPr>
              <w:t xml:space="preserve"> </w:t>
            </w:r>
          </w:p>
        </w:tc>
        <w:tc>
          <w:tcPr>
            <w:tcW w:w="1134" w:type="dxa"/>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 xml:space="preserve">MA, JTS, </w:t>
            </w:r>
            <w:r w:rsidR="00CB3785">
              <w:rPr>
                <w:rFonts w:ascii="Times New Roman" w:hAnsi="Times New Roman" w:cs="Times New Roman"/>
                <w:sz w:val="18"/>
                <w:szCs w:val="20"/>
              </w:rPr>
              <w:t>National controllers/A</w:t>
            </w:r>
            <w:r w:rsidRPr="00E004E4">
              <w:rPr>
                <w:rFonts w:ascii="Times New Roman" w:hAnsi="Times New Roman" w:cs="Times New Roman"/>
                <w:sz w:val="18"/>
                <w:szCs w:val="20"/>
              </w:rPr>
              <w:t>uditors</w:t>
            </w:r>
          </w:p>
        </w:tc>
      </w:tr>
      <w:tr w:rsidR="00B844BC" w:rsidRPr="00E004E4" w:rsidTr="009A6112">
        <w:tc>
          <w:tcPr>
            <w:tcW w:w="568" w:type="dxa"/>
            <w:shd w:val="clear" w:color="auto" w:fill="auto"/>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4.</w:t>
            </w:r>
          </w:p>
        </w:tc>
        <w:tc>
          <w:tcPr>
            <w:tcW w:w="2693" w:type="dxa"/>
            <w:shd w:val="clear" w:color="auto" w:fill="auto"/>
            <w:vAlign w:val="center"/>
          </w:tcPr>
          <w:p w:rsidR="00B844BC" w:rsidRPr="00E004E4" w:rsidRDefault="00B844BC" w:rsidP="009A6112">
            <w:pPr>
              <w:spacing w:after="0" w:line="240" w:lineRule="auto"/>
              <w:rPr>
                <w:rFonts w:ascii="Times New Roman" w:hAnsi="Times New Roman" w:cs="Times New Roman"/>
                <w:sz w:val="20"/>
                <w:szCs w:val="20"/>
              </w:rPr>
            </w:pPr>
            <w:r w:rsidRPr="00E004E4">
              <w:rPr>
                <w:rFonts w:ascii="Times New Roman" w:hAnsi="Times New Roman" w:cs="Times New Roman"/>
                <w:sz w:val="20"/>
                <w:szCs w:val="20"/>
              </w:rPr>
              <w:t xml:space="preserve">Drawbacks within the project implementation due to inefficient communication operations with beneficiaries </w:t>
            </w:r>
          </w:p>
        </w:tc>
        <w:tc>
          <w:tcPr>
            <w:tcW w:w="1134" w:type="dxa"/>
            <w:shd w:val="clear" w:color="auto" w:fill="auto"/>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Low</w:t>
            </w:r>
          </w:p>
        </w:tc>
        <w:tc>
          <w:tcPr>
            <w:tcW w:w="992" w:type="dxa"/>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Medium</w:t>
            </w:r>
          </w:p>
        </w:tc>
        <w:tc>
          <w:tcPr>
            <w:tcW w:w="3686" w:type="dxa"/>
            <w:shd w:val="clear" w:color="auto" w:fill="auto"/>
            <w:vAlign w:val="center"/>
          </w:tcPr>
          <w:p w:rsidR="00B844BC" w:rsidRPr="00E004E4" w:rsidRDefault="00B844BC" w:rsidP="00BD351F">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 xml:space="preserve">- Setting up a system of coherent communication and working procedures, with specific division of tasks between MA and JTS or JTS and </w:t>
            </w:r>
            <w:r w:rsidR="00BD351F">
              <w:rPr>
                <w:rFonts w:ascii="Times New Roman" w:hAnsi="Times New Roman" w:cs="Times New Roman"/>
                <w:sz w:val="20"/>
                <w:szCs w:val="20"/>
              </w:rPr>
              <w:t>BO</w:t>
            </w:r>
            <w:r w:rsidRPr="00E004E4">
              <w:rPr>
                <w:rFonts w:ascii="Times New Roman" w:hAnsi="Times New Roman" w:cs="Times New Roman"/>
                <w:sz w:val="20"/>
                <w:szCs w:val="20"/>
              </w:rPr>
              <w:t xml:space="preserve">, as regards the communication with  projects beneficiaries, with the aim to develop a </w:t>
            </w:r>
            <w:r w:rsidRPr="00E004E4">
              <w:rPr>
                <w:rFonts w:ascii="Times New Roman" w:hAnsi="Times New Roman" w:cs="Times New Roman"/>
                <w:i/>
                <w:sz w:val="20"/>
                <w:szCs w:val="20"/>
              </w:rPr>
              <w:t>partnership approach</w:t>
            </w:r>
            <w:r w:rsidRPr="00E004E4">
              <w:rPr>
                <w:rFonts w:ascii="Times New Roman" w:hAnsi="Times New Roman" w:cs="Times New Roman"/>
                <w:sz w:val="20"/>
                <w:szCs w:val="20"/>
              </w:rPr>
              <w:t xml:space="preserve"> between Programme management structures and beneficiaries</w:t>
            </w:r>
          </w:p>
        </w:tc>
        <w:tc>
          <w:tcPr>
            <w:tcW w:w="1134" w:type="dxa"/>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MA, JTS, JTS</w:t>
            </w:r>
            <w:r w:rsidR="00BD351F">
              <w:rPr>
                <w:rFonts w:ascii="Times New Roman" w:hAnsi="Times New Roman" w:cs="Times New Roman"/>
                <w:sz w:val="20"/>
                <w:szCs w:val="20"/>
              </w:rPr>
              <w:t>/</w:t>
            </w:r>
            <w:r w:rsidRPr="00E004E4">
              <w:rPr>
                <w:rFonts w:ascii="Times New Roman" w:hAnsi="Times New Roman" w:cs="Times New Roman"/>
                <w:sz w:val="20"/>
                <w:szCs w:val="20"/>
              </w:rPr>
              <w:t>BO</w:t>
            </w:r>
          </w:p>
        </w:tc>
      </w:tr>
      <w:tr w:rsidR="00B844BC" w:rsidRPr="00E004E4" w:rsidTr="009A6112">
        <w:tc>
          <w:tcPr>
            <w:tcW w:w="568" w:type="dxa"/>
            <w:shd w:val="clear" w:color="auto" w:fill="auto"/>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5.</w:t>
            </w:r>
          </w:p>
        </w:tc>
        <w:tc>
          <w:tcPr>
            <w:tcW w:w="2693" w:type="dxa"/>
            <w:shd w:val="clear" w:color="auto" w:fill="auto"/>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Low visibility of the Programme and projects</w:t>
            </w:r>
          </w:p>
        </w:tc>
        <w:tc>
          <w:tcPr>
            <w:tcW w:w="1134" w:type="dxa"/>
            <w:shd w:val="clear" w:color="auto" w:fill="auto"/>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Medium</w:t>
            </w:r>
          </w:p>
        </w:tc>
        <w:tc>
          <w:tcPr>
            <w:tcW w:w="992" w:type="dxa"/>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Medium</w:t>
            </w:r>
          </w:p>
        </w:tc>
        <w:tc>
          <w:tcPr>
            <w:tcW w:w="3686" w:type="dxa"/>
            <w:shd w:val="clear" w:color="auto" w:fill="auto"/>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 Adaptation of  the Programme communication strategy/ plan according to the needs;</w:t>
            </w:r>
          </w:p>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 Elaboration and implementation of annual communication plans;</w:t>
            </w:r>
          </w:p>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 xml:space="preserve">- Specific provision within the grant contract as regards the obligation of the beneficiaries to have a communication strategy/plan. </w:t>
            </w:r>
          </w:p>
        </w:tc>
        <w:tc>
          <w:tcPr>
            <w:tcW w:w="1134" w:type="dxa"/>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MA, JTS</w:t>
            </w:r>
            <w:r w:rsidR="00BD351F">
              <w:rPr>
                <w:rFonts w:ascii="Times New Roman" w:hAnsi="Times New Roman" w:cs="Times New Roman"/>
                <w:sz w:val="20"/>
                <w:szCs w:val="20"/>
              </w:rPr>
              <w:t>, BOs</w:t>
            </w:r>
          </w:p>
        </w:tc>
      </w:tr>
      <w:tr w:rsidR="00B844BC" w:rsidRPr="00E004E4" w:rsidTr="009A6112">
        <w:tc>
          <w:tcPr>
            <w:tcW w:w="568" w:type="dxa"/>
            <w:shd w:val="clear" w:color="auto" w:fill="auto"/>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6.</w:t>
            </w:r>
          </w:p>
        </w:tc>
        <w:tc>
          <w:tcPr>
            <w:tcW w:w="2693" w:type="dxa"/>
            <w:shd w:val="clear" w:color="auto" w:fill="auto"/>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Poor quality of audit reports provided by independent auditors</w:t>
            </w:r>
          </w:p>
        </w:tc>
        <w:tc>
          <w:tcPr>
            <w:tcW w:w="1134" w:type="dxa"/>
            <w:shd w:val="clear" w:color="auto" w:fill="auto"/>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High</w:t>
            </w:r>
          </w:p>
        </w:tc>
        <w:tc>
          <w:tcPr>
            <w:tcW w:w="992" w:type="dxa"/>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High</w:t>
            </w:r>
          </w:p>
        </w:tc>
        <w:tc>
          <w:tcPr>
            <w:tcW w:w="3686" w:type="dxa"/>
            <w:shd w:val="clear" w:color="auto" w:fill="auto"/>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 xml:space="preserve">- Setting clear and relevant selection criteria for selecting the pool of auditors; </w:t>
            </w:r>
          </w:p>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 Foreseeing sanctions within the individual agreements between NA</w:t>
            </w:r>
            <w:r w:rsidR="00BD351F">
              <w:rPr>
                <w:rFonts w:ascii="Times New Roman" w:hAnsi="Times New Roman" w:cs="Times New Roman"/>
                <w:sz w:val="20"/>
                <w:szCs w:val="20"/>
              </w:rPr>
              <w:t>/CCP</w:t>
            </w:r>
            <w:r w:rsidRPr="00E004E4">
              <w:rPr>
                <w:rFonts w:ascii="Times New Roman" w:hAnsi="Times New Roman" w:cs="Times New Roman"/>
                <w:sz w:val="20"/>
                <w:szCs w:val="20"/>
              </w:rPr>
              <w:t xml:space="preserve"> and each audit firm for those cases of </w:t>
            </w:r>
            <w:r w:rsidRPr="00E004E4">
              <w:rPr>
                <w:rFonts w:ascii="Times New Roman" w:hAnsi="Times New Roman" w:cs="Times New Roman"/>
                <w:sz w:val="20"/>
                <w:szCs w:val="20"/>
              </w:rPr>
              <w:lastRenderedPageBreak/>
              <w:t xml:space="preserve">improper performance of the verifications; </w:t>
            </w:r>
          </w:p>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Training delivery to the auditors included in the pool;</w:t>
            </w:r>
          </w:p>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 Communication between MA</w:t>
            </w:r>
            <w:r w:rsidR="00BD351F">
              <w:rPr>
                <w:rFonts w:ascii="Times New Roman" w:hAnsi="Times New Roman" w:cs="Times New Roman"/>
                <w:sz w:val="20"/>
                <w:szCs w:val="20"/>
              </w:rPr>
              <w:t>, CCP</w:t>
            </w:r>
            <w:r w:rsidRPr="00E004E4">
              <w:rPr>
                <w:rFonts w:ascii="Times New Roman" w:hAnsi="Times New Roman" w:cs="Times New Roman"/>
                <w:sz w:val="20"/>
                <w:szCs w:val="20"/>
              </w:rPr>
              <w:t xml:space="preserve"> and AN concerning the quality of the performance of the selected auditors.</w:t>
            </w:r>
          </w:p>
        </w:tc>
        <w:tc>
          <w:tcPr>
            <w:tcW w:w="1134" w:type="dxa"/>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lastRenderedPageBreak/>
              <w:t xml:space="preserve">MA, JTS, </w:t>
            </w:r>
            <w:r w:rsidR="00BD351F">
              <w:rPr>
                <w:rFonts w:ascii="Times New Roman" w:hAnsi="Times New Roman" w:cs="Times New Roman"/>
                <w:sz w:val="20"/>
                <w:szCs w:val="20"/>
              </w:rPr>
              <w:t xml:space="preserve">CCP, </w:t>
            </w:r>
            <w:r w:rsidRPr="00E004E4">
              <w:rPr>
                <w:rFonts w:ascii="Times New Roman" w:hAnsi="Times New Roman" w:cs="Times New Roman"/>
                <w:sz w:val="20"/>
                <w:szCs w:val="20"/>
              </w:rPr>
              <w:t>NA UA</w:t>
            </w:r>
          </w:p>
        </w:tc>
      </w:tr>
      <w:tr w:rsidR="00B844BC" w:rsidRPr="00E004E4" w:rsidTr="009A6112">
        <w:tc>
          <w:tcPr>
            <w:tcW w:w="568" w:type="dxa"/>
            <w:shd w:val="clear" w:color="auto" w:fill="auto"/>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lastRenderedPageBreak/>
              <w:t>7.</w:t>
            </w:r>
          </w:p>
        </w:tc>
        <w:tc>
          <w:tcPr>
            <w:tcW w:w="2693" w:type="dxa"/>
            <w:shd w:val="clear" w:color="auto" w:fill="auto"/>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Instable internal and external political context and/ or regional conflicts</w:t>
            </w:r>
          </w:p>
        </w:tc>
        <w:tc>
          <w:tcPr>
            <w:tcW w:w="1134" w:type="dxa"/>
            <w:shd w:val="clear" w:color="auto" w:fill="auto"/>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Low</w:t>
            </w:r>
          </w:p>
        </w:tc>
        <w:tc>
          <w:tcPr>
            <w:tcW w:w="992" w:type="dxa"/>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Medium</w:t>
            </w:r>
          </w:p>
        </w:tc>
        <w:tc>
          <w:tcPr>
            <w:tcW w:w="3686" w:type="dxa"/>
            <w:shd w:val="clear" w:color="auto" w:fill="auto"/>
            <w:vAlign w:val="center"/>
          </w:tcPr>
          <w:p w:rsidR="00B844BC" w:rsidRPr="00E004E4" w:rsidRDefault="00B844BC" w:rsidP="009A6112">
            <w:pPr>
              <w:spacing w:after="0" w:line="240" w:lineRule="auto"/>
              <w:jc w:val="both"/>
              <w:rPr>
                <w:rFonts w:ascii="Times New Roman" w:hAnsi="Times New Roman" w:cs="Times New Roman"/>
                <w:i/>
                <w:sz w:val="20"/>
                <w:szCs w:val="20"/>
              </w:rPr>
            </w:pPr>
            <w:r w:rsidRPr="00E004E4">
              <w:rPr>
                <w:rFonts w:ascii="Times New Roman" w:hAnsi="Times New Roman" w:cs="Times New Roman"/>
                <w:i/>
                <w:sz w:val="20"/>
                <w:szCs w:val="20"/>
              </w:rPr>
              <w:t xml:space="preserve">Independent from Programme management structures’ capacity for action </w:t>
            </w:r>
          </w:p>
        </w:tc>
        <w:tc>
          <w:tcPr>
            <w:tcW w:w="1134" w:type="dxa"/>
            <w:vAlign w:val="center"/>
          </w:tcPr>
          <w:p w:rsidR="00B844BC" w:rsidRPr="00E004E4" w:rsidRDefault="00B844BC" w:rsidP="009A6112">
            <w:pPr>
              <w:spacing w:after="0" w:line="240" w:lineRule="auto"/>
              <w:jc w:val="both"/>
              <w:rPr>
                <w:rFonts w:ascii="Times New Roman" w:hAnsi="Times New Roman" w:cs="Times New Roman"/>
                <w:sz w:val="20"/>
                <w:szCs w:val="20"/>
              </w:rPr>
            </w:pPr>
          </w:p>
        </w:tc>
      </w:tr>
      <w:tr w:rsidR="00B844BC" w:rsidRPr="00E004E4" w:rsidTr="009A6112">
        <w:tc>
          <w:tcPr>
            <w:tcW w:w="568" w:type="dxa"/>
            <w:shd w:val="clear" w:color="auto" w:fill="auto"/>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8.</w:t>
            </w:r>
          </w:p>
        </w:tc>
        <w:tc>
          <w:tcPr>
            <w:tcW w:w="2693" w:type="dxa"/>
            <w:shd w:val="clear" w:color="auto" w:fill="auto"/>
            <w:vAlign w:val="center"/>
          </w:tcPr>
          <w:p w:rsidR="00B844BC" w:rsidRPr="00E004E4" w:rsidRDefault="00B844BC" w:rsidP="009A6112">
            <w:pPr>
              <w:spacing w:after="0" w:line="240" w:lineRule="auto"/>
              <w:jc w:val="both"/>
              <w:rPr>
                <w:rFonts w:ascii="Times New Roman" w:hAnsi="Times New Roman" w:cs="Times New Roman"/>
                <w:color w:val="FF0000"/>
                <w:sz w:val="20"/>
                <w:szCs w:val="20"/>
              </w:rPr>
            </w:pPr>
            <w:r w:rsidRPr="00E004E4">
              <w:rPr>
                <w:rFonts w:ascii="Times New Roman" w:hAnsi="Times New Roman" w:cs="Times New Roman"/>
                <w:sz w:val="20"/>
                <w:szCs w:val="20"/>
              </w:rPr>
              <w:t>Lack of knowledge of the beneficiaries concerned, of legislation and management techniques on either side of the border</w:t>
            </w:r>
          </w:p>
        </w:tc>
        <w:tc>
          <w:tcPr>
            <w:tcW w:w="1134" w:type="dxa"/>
            <w:shd w:val="clear" w:color="auto" w:fill="auto"/>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Medium</w:t>
            </w:r>
          </w:p>
        </w:tc>
        <w:tc>
          <w:tcPr>
            <w:tcW w:w="992" w:type="dxa"/>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Medium</w:t>
            </w:r>
          </w:p>
        </w:tc>
        <w:tc>
          <w:tcPr>
            <w:tcW w:w="3686" w:type="dxa"/>
            <w:shd w:val="clear" w:color="auto" w:fill="auto"/>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 Development of coherent and exhaustive project implementation procedures, including also indication on financial and procurement regulation at national level in each country;</w:t>
            </w:r>
          </w:p>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 Targeted training to projects’ beneficiaries on Programme’s implementing rules.</w:t>
            </w:r>
          </w:p>
        </w:tc>
        <w:tc>
          <w:tcPr>
            <w:tcW w:w="1134" w:type="dxa"/>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MA, JTS,</w:t>
            </w:r>
            <w:r w:rsidR="00BD351F">
              <w:rPr>
                <w:rFonts w:ascii="Times New Roman" w:hAnsi="Times New Roman" w:cs="Times New Roman"/>
                <w:sz w:val="20"/>
                <w:szCs w:val="20"/>
              </w:rPr>
              <w:t xml:space="preserve"> BO,</w:t>
            </w:r>
            <w:r w:rsidRPr="00E004E4">
              <w:rPr>
                <w:rFonts w:ascii="Times New Roman" w:hAnsi="Times New Roman" w:cs="Times New Roman"/>
                <w:sz w:val="20"/>
                <w:szCs w:val="20"/>
              </w:rPr>
              <w:t xml:space="preserve"> NA, </w:t>
            </w:r>
          </w:p>
        </w:tc>
      </w:tr>
      <w:tr w:rsidR="00B844BC" w:rsidRPr="00E004E4" w:rsidTr="009A6112">
        <w:tc>
          <w:tcPr>
            <w:tcW w:w="568" w:type="dxa"/>
            <w:shd w:val="clear" w:color="auto" w:fill="auto"/>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9.</w:t>
            </w:r>
          </w:p>
        </w:tc>
        <w:tc>
          <w:tcPr>
            <w:tcW w:w="2693" w:type="dxa"/>
            <w:shd w:val="clear" w:color="auto" w:fill="auto"/>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Overlaps with other programmes</w:t>
            </w:r>
          </w:p>
        </w:tc>
        <w:tc>
          <w:tcPr>
            <w:tcW w:w="1134" w:type="dxa"/>
            <w:shd w:val="clear" w:color="auto" w:fill="auto"/>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Low</w:t>
            </w:r>
          </w:p>
        </w:tc>
        <w:tc>
          <w:tcPr>
            <w:tcW w:w="992" w:type="dxa"/>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Low</w:t>
            </w:r>
          </w:p>
        </w:tc>
        <w:tc>
          <w:tcPr>
            <w:tcW w:w="3686" w:type="dxa"/>
            <w:shd w:val="clear" w:color="auto" w:fill="auto"/>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 xml:space="preserve">-  Setting clear selection criteria for projects; </w:t>
            </w:r>
          </w:p>
          <w:p w:rsidR="00B844BC" w:rsidRPr="00E004E4" w:rsidRDefault="00CB3785" w:rsidP="009A611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Selection of projects that </w:t>
            </w:r>
            <w:r w:rsidR="00B844BC" w:rsidRPr="00E004E4">
              <w:rPr>
                <w:rFonts w:ascii="Times New Roman" w:hAnsi="Times New Roman" w:cs="Times New Roman"/>
                <w:sz w:val="20"/>
                <w:szCs w:val="20"/>
              </w:rPr>
              <w:t>are fully relevant to the Programme’s priorities and objectives, with a focus on cross-border impact.</w:t>
            </w:r>
          </w:p>
        </w:tc>
        <w:tc>
          <w:tcPr>
            <w:tcW w:w="1134" w:type="dxa"/>
            <w:vAlign w:val="center"/>
          </w:tcPr>
          <w:p w:rsidR="00B844BC" w:rsidRPr="00E004E4" w:rsidRDefault="00B844BC" w:rsidP="009A6112">
            <w:pPr>
              <w:spacing w:after="0" w:line="240" w:lineRule="auto"/>
              <w:rPr>
                <w:rFonts w:ascii="Times New Roman" w:hAnsi="Times New Roman" w:cs="Times New Roman"/>
                <w:sz w:val="20"/>
                <w:szCs w:val="20"/>
              </w:rPr>
            </w:pPr>
            <w:r w:rsidRPr="00E004E4">
              <w:rPr>
                <w:rFonts w:ascii="Times New Roman" w:hAnsi="Times New Roman" w:cs="Times New Roman"/>
                <w:sz w:val="20"/>
                <w:szCs w:val="20"/>
              </w:rPr>
              <w:t xml:space="preserve">JMC, MA, JTS, </w:t>
            </w:r>
          </w:p>
        </w:tc>
      </w:tr>
      <w:tr w:rsidR="00B844BC" w:rsidRPr="00E004E4" w:rsidTr="009A6112">
        <w:tc>
          <w:tcPr>
            <w:tcW w:w="568" w:type="dxa"/>
            <w:shd w:val="clear" w:color="auto" w:fill="auto"/>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10.</w:t>
            </w:r>
          </w:p>
        </w:tc>
        <w:tc>
          <w:tcPr>
            <w:tcW w:w="2693" w:type="dxa"/>
            <w:shd w:val="clear" w:color="auto" w:fill="auto"/>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Difficulties encountered by potential applicants in finding reliable cross-border partners</w:t>
            </w:r>
          </w:p>
        </w:tc>
        <w:tc>
          <w:tcPr>
            <w:tcW w:w="1134" w:type="dxa"/>
            <w:shd w:val="clear" w:color="auto" w:fill="auto"/>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Low</w:t>
            </w:r>
          </w:p>
        </w:tc>
        <w:tc>
          <w:tcPr>
            <w:tcW w:w="992" w:type="dxa"/>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Low</w:t>
            </w:r>
          </w:p>
        </w:tc>
        <w:tc>
          <w:tcPr>
            <w:tcW w:w="3686" w:type="dxa"/>
            <w:shd w:val="clear" w:color="auto" w:fill="auto"/>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 xml:space="preserve">- Development of  support instruments (such as partners search web applications, partnership events, info-days, workshops) </w:t>
            </w:r>
          </w:p>
        </w:tc>
        <w:tc>
          <w:tcPr>
            <w:tcW w:w="1134" w:type="dxa"/>
            <w:vAlign w:val="center"/>
          </w:tcPr>
          <w:p w:rsidR="00B844BC" w:rsidRPr="00E004E4" w:rsidRDefault="00B844BC" w:rsidP="009A6112">
            <w:pPr>
              <w:spacing w:after="0" w:line="240" w:lineRule="auto"/>
              <w:rPr>
                <w:rFonts w:ascii="Times New Roman" w:hAnsi="Times New Roman" w:cs="Times New Roman"/>
                <w:sz w:val="20"/>
                <w:szCs w:val="20"/>
              </w:rPr>
            </w:pPr>
            <w:r w:rsidRPr="00E004E4">
              <w:rPr>
                <w:rFonts w:ascii="Times New Roman" w:hAnsi="Times New Roman" w:cs="Times New Roman"/>
                <w:sz w:val="20"/>
                <w:szCs w:val="20"/>
              </w:rPr>
              <w:t>MA, JTS</w:t>
            </w:r>
            <w:r w:rsidR="00BD351F">
              <w:rPr>
                <w:rFonts w:ascii="Times New Roman" w:hAnsi="Times New Roman" w:cs="Times New Roman"/>
                <w:sz w:val="20"/>
                <w:szCs w:val="20"/>
              </w:rPr>
              <w:t>, BO</w:t>
            </w:r>
          </w:p>
        </w:tc>
      </w:tr>
      <w:tr w:rsidR="00B844BC" w:rsidRPr="00E004E4" w:rsidTr="009A6112">
        <w:tc>
          <w:tcPr>
            <w:tcW w:w="568" w:type="dxa"/>
            <w:shd w:val="clear" w:color="auto" w:fill="auto"/>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11.</w:t>
            </w:r>
          </w:p>
        </w:tc>
        <w:tc>
          <w:tcPr>
            <w:tcW w:w="2693" w:type="dxa"/>
            <w:shd w:val="clear" w:color="auto" w:fill="auto"/>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Difficulties for projects beneficiaries to ensure co-financing or to finance ineligible costs related to their projects</w:t>
            </w:r>
          </w:p>
        </w:tc>
        <w:tc>
          <w:tcPr>
            <w:tcW w:w="1134" w:type="dxa"/>
            <w:shd w:val="clear" w:color="auto" w:fill="auto"/>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 xml:space="preserve">Medium </w:t>
            </w:r>
          </w:p>
        </w:tc>
        <w:tc>
          <w:tcPr>
            <w:tcW w:w="992" w:type="dxa"/>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Medium</w:t>
            </w:r>
          </w:p>
        </w:tc>
        <w:tc>
          <w:tcPr>
            <w:tcW w:w="3686" w:type="dxa"/>
            <w:shd w:val="clear" w:color="auto" w:fill="auto"/>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 xml:space="preserve">- Setting up clear eligibility rules related to financial capacity in the Guidelines for grant applicants </w:t>
            </w:r>
          </w:p>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 xml:space="preserve">- Providing training for beneficiaries, explaining the rules for project implementation, for eligibility of the expenditures and actions </w:t>
            </w:r>
          </w:p>
        </w:tc>
        <w:tc>
          <w:tcPr>
            <w:tcW w:w="1134" w:type="dxa"/>
            <w:vAlign w:val="center"/>
          </w:tcPr>
          <w:p w:rsidR="00B844BC" w:rsidRPr="00E004E4" w:rsidRDefault="00B844BC" w:rsidP="009A6112">
            <w:pPr>
              <w:spacing w:after="0" w:line="240" w:lineRule="auto"/>
              <w:rPr>
                <w:rFonts w:ascii="Times New Roman" w:hAnsi="Times New Roman" w:cs="Times New Roman"/>
                <w:sz w:val="20"/>
                <w:szCs w:val="20"/>
              </w:rPr>
            </w:pPr>
            <w:r w:rsidRPr="00E004E4">
              <w:rPr>
                <w:rFonts w:ascii="Times New Roman" w:hAnsi="Times New Roman" w:cs="Times New Roman"/>
                <w:sz w:val="20"/>
                <w:szCs w:val="20"/>
              </w:rPr>
              <w:t xml:space="preserve">JMC, MA, JTS, </w:t>
            </w:r>
          </w:p>
          <w:p w:rsidR="00B844BC" w:rsidRPr="00E004E4" w:rsidRDefault="00B844BC" w:rsidP="009A6112">
            <w:pPr>
              <w:spacing w:after="0" w:line="240" w:lineRule="auto"/>
              <w:rPr>
                <w:rFonts w:ascii="Times New Roman" w:hAnsi="Times New Roman" w:cs="Times New Roman"/>
                <w:sz w:val="20"/>
                <w:szCs w:val="20"/>
              </w:rPr>
            </w:pPr>
            <w:r w:rsidRPr="00E004E4">
              <w:rPr>
                <w:rFonts w:ascii="Times New Roman" w:hAnsi="Times New Roman" w:cs="Times New Roman"/>
                <w:sz w:val="18"/>
                <w:szCs w:val="20"/>
              </w:rPr>
              <w:t>Regional and central authorities</w:t>
            </w:r>
            <w:r w:rsidRPr="00E004E4">
              <w:rPr>
                <w:rFonts w:ascii="Times New Roman" w:hAnsi="Times New Roman" w:cs="Times New Roman"/>
                <w:sz w:val="20"/>
                <w:szCs w:val="20"/>
              </w:rPr>
              <w:t xml:space="preserve">, NA </w:t>
            </w:r>
          </w:p>
        </w:tc>
      </w:tr>
      <w:tr w:rsidR="00B844BC" w:rsidRPr="00E004E4" w:rsidTr="009A6112">
        <w:tc>
          <w:tcPr>
            <w:tcW w:w="568" w:type="dxa"/>
            <w:shd w:val="clear" w:color="auto" w:fill="auto"/>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12.</w:t>
            </w:r>
          </w:p>
        </w:tc>
        <w:tc>
          <w:tcPr>
            <w:tcW w:w="2693" w:type="dxa"/>
            <w:shd w:val="clear" w:color="auto" w:fill="auto"/>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Non-efficient use of EU public funds: irregularities, including frauds and corruption acts</w:t>
            </w:r>
          </w:p>
        </w:tc>
        <w:tc>
          <w:tcPr>
            <w:tcW w:w="1134" w:type="dxa"/>
            <w:shd w:val="clear" w:color="auto" w:fill="auto"/>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Medium</w:t>
            </w:r>
          </w:p>
        </w:tc>
        <w:tc>
          <w:tcPr>
            <w:tcW w:w="992" w:type="dxa"/>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High</w:t>
            </w:r>
          </w:p>
        </w:tc>
        <w:tc>
          <w:tcPr>
            <w:tcW w:w="3686" w:type="dxa"/>
            <w:shd w:val="clear" w:color="auto" w:fill="auto"/>
            <w:vAlign w:val="center"/>
          </w:tcPr>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 Developing of  an effective audit and control system and providing specific training to selected auditor and national controller regarding their responsibilities;</w:t>
            </w:r>
          </w:p>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 Development of risk analyses and monitoring of projects’ progress accordingly;</w:t>
            </w:r>
          </w:p>
          <w:p w:rsidR="00B844BC" w:rsidRPr="00E004E4" w:rsidRDefault="00B844BC" w:rsidP="009A6112">
            <w:pPr>
              <w:spacing w:after="0" w:line="240" w:lineRule="auto"/>
              <w:jc w:val="both"/>
              <w:rPr>
                <w:rFonts w:ascii="Times New Roman" w:hAnsi="Times New Roman" w:cs="Times New Roman"/>
                <w:sz w:val="20"/>
                <w:szCs w:val="20"/>
              </w:rPr>
            </w:pPr>
            <w:r w:rsidRPr="00E004E4">
              <w:rPr>
                <w:rFonts w:ascii="Times New Roman" w:hAnsi="Times New Roman" w:cs="Times New Roman"/>
                <w:sz w:val="20"/>
                <w:szCs w:val="20"/>
              </w:rPr>
              <w:t>- Financial corrections to projects that do not comply to the rules.</w:t>
            </w:r>
          </w:p>
        </w:tc>
        <w:tc>
          <w:tcPr>
            <w:tcW w:w="1134" w:type="dxa"/>
            <w:vAlign w:val="center"/>
          </w:tcPr>
          <w:p w:rsidR="00B844BC" w:rsidRPr="00E004E4" w:rsidRDefault="00B844BC" w:rsidP="00BD351F">
            <w:pPr>
              <w:spacing w:after="0" w:line="240" w:lineRule="auto"/>
              <w:rPr>
                <w:rFonts w:ascii="Times New Roman" w:hAnsi="Times New Roman" w:cs="Times New Roman"/>
                <w:sz w:val="20"/>
                <w:szCs w:val="20"/>
              </w:rPr>
            </w:pPr>
            <w:r w:rsidRPr="00E004E4">
              <w:rPr>
                <w:rFonts w:ascii="Times New Roman" w:hAnsi="Times New Roman" w:cs="Times New Roman"/>
                <w:sz w:val="20"/>
                <w:szCs w:val="20"/>
              </w:rPr>
              <w:t xml:space="preserve">MA, JTS, AA, NA, </w:t>
            </w:r>
            <w:r w:rsidR="00BD351F">
              <w:rPr>
                <w:rFonts w:ascii="Times New Roman" w:hAnsi="Times New Roman" w:cs="Times New Roman"/>
                <w:sz w:val="20"/>
                <w:szCs w:val="20"/>
              </w:rPr>
              <w:t>CCP</w:t>
            </w:r>
            <w:r w:rsidRPr="00E004E4">
              <w:rPr>
                <w:rFonts w:ascii="Times New Roman" w:hAnsi="Times New Roman" w:cs="Times New Roman"/>
                <w:sz w:val="20"/>
                <w:szCs w:val="20"/>
              </w:rPr>
              <w:t>/ auditors</w:t>
            </w:r>
          </w:p>
        </w:tc>
      </w:tr>
    </w:tbl>
    <w:p w:rsidR="00B844BC" w:rsidRPr="00E004E4" w:rsidRDefault="00B844BC" w:rsidP="0095624F">
      <w:pPr>
        <w:autoSpaceDE w:val="0"/>
        <w:autoSpaceDN w:val="0"/>
        <w:adjustRightInd w:val="0"/>
        <w:spacing w:after="0" w:line="240" w:lineRule="auto"/>
        <w:jc w:val="both"/>
        <w:rPr>
          <w:rFonts w:ascii="Times New Roman" w:hAnsi="Times New Roman" w:cs="Times New Roman"/>
          <w:sz w:val="20"/>
          <w:szCs w:val="20"/>
        </w:rPr>
      </w:pPr>
    </w:p>
    <w:p w:rsidR="00B844BC" w:rsidRPr="00E004E4" w:rsidRDefault="00B844BC" w:rsidP="0095624F">
      <w:pPr>
        <w:autoSpaceDE w:val="0"/>
        <w:autoSpaceDN w:val="0"/>
        <w:adjustRightInd w:val="0"/>
        <w:spacing w:after="0" w:line="240" w:lineRule="auto"/>
        <w:jc w:val="both"/>
        <w:rPr>
          <w:rFonts w:ascii="Times New Roman" w:hAnsi="Times New Roman" w:cs="Times New Roman"/>
          <w:sz w:val="20"/>
          <w:szCs w:val="20"/>
        </w:rPr>
      </w:pPr>
    </w:p>
    <w:p w:rsidR="0095624F" w:rsidRPr="00E004E4" w:rsidRDefault="002179A9" w:rsidP="002179A9">
      <w:pPr>
        <w:pStyle w:val="Heading1"/>
        <w:numPr>
          <w:ilvl w:val="2"/>
          <w:numId w:val="1"/>
        </w:numPr>
        <w:spacing w:before="0" w:line="240" w:lineRule="auto"/>
        <w:ind w:left="0" w:firstLine="0"/>
        <w:rPr>
          <w:rFonts w:ascii="Times New Roman" w:hAnsi="Times New Roman" w:cs="Times New Roman"/>
          <w:color w:val="auto"/>
          <w:sz w:val="22"/>
        </w:rPr>
      </w:pPr>
      <w:bookmarkStart w:id="40" w:name="_Toc423428581"/>
      <w:r w:rsidRPr="00E004E4">
        <w:rPr>
          <w:rFonts w:ascii="Times New Roman" w:hAnsi="Times New Roman" w:cs="Times New Roman"/>
          <w:color w:val="auto"/>
          <w:sz w:val="22"/>
        </w:rPr>
        <w:t>S</w:t>
      </w:r>
      <w:r w:rsidR="0095624F" w:rsidRPr="00E004E4">
        <w:rPr>
          <w:rFonts w:ascii="Times New Roman" w:hAnsi="Times New Roman" w:cs="Times New Roman"/>
          <w:color w:val="auto"/>
          <w:sz w:val="22"/>
        </w:rPr>
        <w:t>ummary of the strategy identification</w:t>
      </w:r>
      <w:bookmarkEnd w:id="40"/>
      <w:r w:rsidR="0095624F" w:rsidRPr="00E004E4">
        <w:rPr>
          <w:rFonts w:ascii="Times New Roman" w:hAnsi="Times New Roman" w:cs="Times New Roman"/>
          <w:color w:val="auto"/>
          <w:sz w:val="22"/>
        </w:rPr>
        <w:t xml:space="preserve">   </w:t>
      </w:r>
    </w:p>
    <w:p w:rsidR="0095624F" w:rsidRPr="00E004E4" w:rsidRDefault="0095624F" w:rsidP="0095624F">
      <w:pPr>
        <w:autoSpaceDE w:val="0"/>
        <w:autoSpaceDN w:val="0"/>
        <w:adjustRightInd w:val="0"/>
        <w:spacing w:after="0" w:line="240" w:lineRule="auto"/>
        <w:jc w:val="both"/>
        <w:rPr>
          <w:rFonts w:ascii="Times New Roman" w:hAnsi="Times New Roman" w:cs="Times New Roman"/>
        </w:rPr>
      </w:pPr>
    </w:p>
    <w:p w:rsidR="0095624F" w:rsidRPr="00E004E4" w:rsidRDefault="0095624F" w:rsidP="0095624F">
      <w:pPr>
        <w:autoSpaceDE w:val="0"/>
        <w:autoSpaceDN w:val="0"/>
        <w:adjustRightInd w:val="0"/>
        <w:spacing w:after="0" w:line="240" w:lineRule="auto"/>
        <w:jc w:val="both"/>
        <w:rPr>
          <w:rFonts w:ascii="Times New Roman" w:hAnsi="Times New Roman" w:cs="Times New Roman"/>
        </w:rPr>
      </w:pPr>
    </w:p>
    <w:p w:rsidR="0095624F" w:rsidRPr="00E004E4" w:rsidRDefault="0095624F" w:rsidP="0095624F">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Four TOs resulted from the strategy analyses (territorial, SWOT, coherence and multi-criteria) and from preliminary consultations: </w:t>
      </w:r>
    </w:p>
    <w:p w:rsidR="0095624F" w:rsidRPr="00E004E4" w:rsidRDefault="0095624F" w:rsidP="0095624F">
      <w:pPr>
        <w:pStyle w:val="ListParagraph"/>
        <w:autoSpaceDE w:val="0"/>
        <w:autoSpaceDN w:val="0"/>
        <w:adjustRightInd w:val="0"/>
        <w:spacing w:after="0" w:line="240" w:lineRule="auto"/>
        <w:ind w:left="426"/>
        <w:jc w:val="both"/>
        <w:rPr>
          <w:rFonts w:ascii="Times New Roman" w:hAnsi="Times New Roman" w:cs="Times New Roman"/>
        </w:rPr>
      </w:pPr>
      <w:r w:rsidRPr="00E004E4">
        <w:rPr>
          <w:rFonts w:ascii="Times New Roman" w:hAnsi="Times New Roman" w:cs="Times New Roman"/>
        </w:rPr>
        <w:t xml:space="preserve">TO2 - Support to education, research, technological development &amp; innovation; </w:t>
      </w:r>
    </w:p>
    <w:p w:rsidR="0095624F" w:rsidRPr="00E004E4" w:rsidRDefault="0095624F" w:rsidP="0095624F">
      <w:pPr>
        <w:pStyle w:val="ListParagraph"/>
        <w:autoSpaceDE w:val="0"/>
        <w:autoSpaceDN w:val="0"/>
        <w:adjustRightInd w:val="0"/>
        <w:spacing w:after="0" w:line="240" w:lineRule="auto"/>
        <w:ind w:left="426"/>
        <w:jc w:val="both"/>
        <w:rPr>
          <w:rFonts w:ascii="Times New Roman" w:hAnsi="Times New Roman" w:cs="Times New Roman"/>
        </w:rPr>
      </w:pPr>
      <w:r w:rsidRPr="00E004E4">
        <w:rPr>
          <w:rFonts w:ascii="Times New Roman" w:hAnsi="Times New Roman" w:cs="Times New Roman"/>
        </w:rPr>
        <w:t>TO3 - Promotion of local culture and preservation of historical heritage</w:t>
      </w:r>
    </w:p>
    <w:p w:rsidR="0095624F" w:rsidRPr="00E004E4" w:rsidRDefault="00C87EB9" w:rsidP="0095624F">
      <w:pPr>
        <w:pStyle w:val="ListParagraph"/>
        <w:autoSpaceDE w:val="0"/>
        <w:autoSpaceDN w:val="0"/>
        <w:adjustRightInd w:val="0"/>
        <w:spacing w:after="0" w:line="240" w:lineRule="auto"/>
        <w:ind w:left="426"/>
        <w:jc w:val="both"/>
        <w:rPr>
          <w:rFonts w:ascii="Times New Roman" w:hAnsi="Times New Roman" w:cs="Times New Roman"/>
        </w:rPr>
      </w:pPr>
      <w:r w:rsidRPr="00E004E4">
        <w:rPr>
          <w:rFonts w:ascii="Times New Roman" w:hAnsi="Times New Roman" w:cs="Times New Roman"/>
        </w:rPr>
        <w:t xml:space="preserve">TO7- </w:t>
      </w:r>
      <w:r w:rsidR="0095624F" w:rsidRPr="00E004E4">
        <w:rPr>
          <w:rFonts w:ascii="Times New Roman" w:hAnsi="Times New Roman" w:cs="Times New Roman"/>
        </w:rPr>
        <w:t xml:space="preserve">Improvement of accessibility to the regions, development of transport and communication networks and systems; </w:t>
      </w:r>
    </w:p>
    <w:p w:rsidR="0095624F" w:rsidRPr="00E004E4" w:rsidRDefault="0095624F" w:rsidP="0095624F">
      <w:pPr>
        <w:pStyle w:val="ListParagraph"/>
        <w:autoSpaceDE w:val="0"/>
        <w:autoSpaceDN w:val="0"/>
        <w:adjustRightInd w:val="0"/>
        <w:spacing w:after="0" w:line="240" w:lineRule="auto"/>
        <w:ind w:left="426"/>
        <w:jc w:val="both"/>
        <w:rPr>
          <w:rFonts w:ascii="Times New Roman" w:hAnsi="Times New Roman" w:cs="Times New Roman"/>
        </w:rPr>
      </w:pPr>
      <w:r w:rsidRPr="00E004E4">
        <w:rPr>
          <w:rFonts w:ascii="Times New Roman" w:hAnsi="Times New Roman" w:cs="Times New Roman"/>
        </w:rPr>
        <w:t xml:space="preserve">TO8 - Common challenges in the field of safety and security; </w:t>
      </w:r>
    </w:p>
    <w:p w:rsidR="0095624F" w:rsidRDefault="0095624F" w:rsidP="0095624F">
      <w:pPr>
        <w:spacing w:after="0" w:line="240" w:lineRule="auto"/>
        <w:rPr>
          <w:rFonts w:ascii="Times New Roman" w:hAnsi="Times New Roman" w:cs="Times New Roman"/>
          <w:sz w:val="20"/>
          <w:szCs w:val="20"/>
        </w:rPr>
      </w:pPr>
    </w:p>
    <w:p w:rsidR="00CB3785" w:rsidRDefault="00CB3785" w:rsidP="0095624F">
      <w:pPr>
        <w:spacing w:after="0" w:line="240" w:lineRule="auto"/>
        <w:rPr>
          <w:rFonts w:ascii="Times New Roman" w:hAnsi="Times New Roman" w:cs="Times New Roman"/>
          <w:sz w:val="20"/>
          <w:szCs w:val="20"/>
        </w:rPr>
      </w:pPr>
    </w:p>
    <w:p w:rsidR="00CB3785" w:rsidRDefault="00CB3785" w:rsidP="0095624F">
      <w:pPr>
        <w:spacing w:after="0" w:line="240" w:lineRule="auto"/>
        <w:rPr>
          <w:rFonts w:ascii="Times New Roman" w:hAnsi="Times New Roman" w:cs="Times New Roman"/>
          <w:sz w:val="20"/>
          <w:szCs w:val="20"/>
        </w:rPr>
      </w:pPr>
    </w:p>
    <w:p w:rsidR="00CB3785" w:rsidRDefault="00CB3785" w:rsidP="0095624F">
      <w:pPr>
        <w:spacing w:after="0" w:line="240" w:lineRule="auto"/>
        <w:rPr>
          <w:rFonts w:ascii="Times New Roman" w:hAnsi="Times New Roman" w:cs="Times New Roman"/>
          <w:sz w:val="20"/>
          <w:szCs w:val="20"/>
        </w:rPr>
      </w:pPr>
    </w:p>
    <w:p w:rsidR="00CB3785" w:rsidRDefault="00CB3785" w:rsidP="0095624F">
      <w:pPr>
        <w:spacing w:after="0" w:line="240" w:lineRule="auto"/>
        <w:rPr>
          <w:rFonts w:ascii="Times New Roman" w:hAnsi="Times New Roman" w:cs="Times New Roman"/>
          <w:sz w:val="20"/>
          <w:szCs w:val="20"/>
        </w:rPr>
      </w:pPr>
    </w:p>
    <w:p w:rsidR="00CB3785" w:rsidRDefault="00CB3785" w:rsidP="0095624F">
      <w:pPr>
        <w:spacing w:after="0" w:line="240" w:lineRule="auto"/>
        <w:rPr>
          <w:rFonts w:ascii="Times New Roman" w:hAnsi="Times New Roman" w:cs="Times New Roman"/>
          <w:sz w:val="20"/>
          <w:szCs w:val="20"/>
        </w:rPr>
      </w:pPr>
    </w:p>
    <w:p w:rsidR="00CB3785" w:rsidRDefault="00CB3785" w:rsidP="0095624F">
      <w:pPr>
        <w:spacing w:after="0" w:line="240" w:lineRule="auto"/>
        <w:rPr>
          <w:rFonts w:ascii="Times New Roman" w:hAnsi="Times New Roman" w:cs="Times New Roman"/>
          <w:sz w:val="20"/>
          <w:szCs w:val="20"/>
        </w:rPr>
      </w:pPr>
    </w:p>
    <w:p w:rsidR="00CB3785" w:rsidRDefault="00CB3785" w:rsidP="0095624F">
      <w:pPr>
        <w:spacing w:after="0" w:line="240" w:lineRule="auto"/>
        <w:rPr>
          <w:rFonts w:ascii="Times New Roman" w:hAnsi="Times New Roman" w:cs="Times New Roman"/>
          <w:sz w:val="20"/>
          <w:szCs w:val="20"/>
        </w:rPr>
      </w:pPr>
    </w:p>
    <w:p w:rsidR="00CB3785" w:rsidRDefault="00CB3785" w:rsidP="0095624F">
      <w:pPr>
        <w:spacing w:after="0" w:line="240" w:lineRule="auto"/>
        <w:rPr>
          <w:rFonts w:ascii="Times New Roman" w:hAnsi="Times New Roman" w:cs="Times New Roman"/>
          <w:sz w:val="20"/>
          <w:szCs w:val="20"/>
        </w:rPr>
      </w:pPr>
    </w:p>
    <w:p w:rsidR="00CB3785" w:rsidRDefault="00CB3785" w:rsidP="0095624F">
      <w:pPr>
        <w:spacing w:after="0" w:line="240" w:lineRule="auto"/>
        <w:rPr>
          <w:rFonts w:ascii="Times New Roman" w:hAnsi="Times New Roman" w:cs="Times New Roman"/>
          <w:sz w:val="20"/>
          <w:szCs w:val="20"/>
        </w:rPr>
      </w:pPr>
    </w:p>
    <w:p w:rsidR="00CB3785" w:rsidRDefault="00CB3785" w:rsidP="0095624F">
      <w:pPr>
        <w:spacing w:after="0" w:line="240" w:lineRule="auto"/>
        <w:rPr>
          <w:rFonts w:ascii="Times New Roman" w:hAnsi="Times New Roman" w:cs="Times New Roman"/>
          <w:sz w:val="20"/>
          <w:szCs w:val="20"/>
        </w:rPr>
      </w:pPr>
    </w:p>
    <w:p w:rsidR="00CB3785" w:rsidRDefault="00CB3785" w:rsidP="0095624F">
      <w:pPr>
        <w:spacing w:after="0" w:line="240" w:lineRule="auto"/>
        <w:rPr>
          <w:rFonts w:ascii="Times New Roman" w:hAnsi="Times New Roman" w:cs="Times New Roman"/>
          <w:sz w:val="20"/>
          <w:szCs w:val="20"/>
        </w:rPr>
      </w:pPr>
    </w:p>
    <w:p w:rsidR="00CB3785" w:rsidRPr="00E004E4" w:rsidRDefault="00CB3785" w:rsidP="0095624F">
      <w:pPr>
        <w:spacing w:after="0" w:line="240" w:lineRule="auto"/>
        <w:rPr>
          <w:rFonts w:ascii="Times New Roman" w:hAnsi="Times New Roman" w:cs="Times New Roman"/>
          <w:sz w:val="20"/>
          <w:szCs w:val="20"/>
        </w:rPr>
      </w:pPr>
    </w:p>
    <w:p w:rsidR="00601A65" w:rsidRPr="00E004E4" w:rsidRDefault="00601A65" w:rsidP="0095624F">
      <w:pPr>
        <w:spacing w:after="0" w:line="240" w:lineRule="auto"/>
        <w:rPr>
          <w:rFonts w:ascii="Times New Roman" w:hAnsi="Times New Roman" w:cs="Times New Roman"/>
          <w:sz w:val="20"/>
          <w:szCs w:val="20"/>
        </w:rPr>
      </w:pPr>
    </w:p>
    <w:p w:rsidR="00601A65" w:rsidRPr="00E004E4" w:rsidRDefault="00500EDA" w:rsidP="001F0CFD">
      <w:pPr>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sz w:val="20"/>
          <w:szCs w:val="20"/>
        </w:rPr>
        <w:t xml:space="preserve">              </w:t>
      </w:r>
      <w:r w:rsidR="00601A65" w:rsidRPr="00E004E4">
        <w:rPr>
          <w:rFonts w:ascii="Times New Roman" w:hAnsi="Times New Roman" w:cs="Times New Roman"/>
        </w:rPr>
        <w:t>Table 10 – Outcome of analyses for the selection of Thematic Objectives</w:t>
      </w:r>
      <w:r w:rsidR="00C37CB9" w:rsidRPr="00E004E4">
        <w:rPr>
          <w:rFonts w:ascii="Times New Roman" w:hAnsi="Times New Roman" w:cs="Times New Roman"/>
        </w:rPr>
        <w:fldChar w:fldCharType="begin"/>
      </w:r>
      <w:r w:rsidR="00601A65" w:rsidRPr="00E004E4">
        <w:rPr>
          <w:rFonts w:ascii="Times New Roman" w:hAnsi="Times New Roman" w:cs="Times New Roman"/>
        </w:rPr>
        <w:instrText xml:space="preserve"> XE "Table 2 – Outcome of analyses for the selection of Thematic Objectives" </w:instrText>
      </w:r>
      <w:r w:rsidR="00C37CB9" w:rsidRPr="00E004E4">
        <w:rPr>
          <w:rFonts w:ascii="Times New Roman" w:hAnsi="Times New Roman" w:cs="Times New Roman"/>
        </w:rPr>
        <w:fldChar w:fldCharType="end"/>
      </w:r>
      <w:r w:rsidR="00C37CB9" w:rsidRPr="00E004E4">
        <w:rPr>
          <w:rFonts w:ascii="Times New Roman" w:hAnsi="Times New Roman" w:cs="Times New Roman"/>
        </w:rPr>
        <w:fldChar w:fldCharType="begin"/>
      </w:r>
      <w:r w:rsidR="00601A65" w:rsidRPr="00E004E4">
        <w:rPr>
          <w:rFonts w:ascii="Times New Roman" w:hAnsi="Times New Roman" w:cs="Times New Roman"/>
        </w:rPr>
        <w:instrText xml:space="preserve"> XE "Table 10 – Outcome of analyses for the selection of Thematic Objectives" </w:instrText>
      </w:r>
      <w:r w:rsidR="00C37CB9" w:rsidRPr="00E004E4">
        <w:rPr>
          <w:rFonts w:ascii="Times New Roman" w:hAnsi="Times New Roman" w:cs="Times New Roman"/>
        </w:rPr>
        <w:fldChar w:fldCharType="end"/>
      </w:r>
      <w:r w:rsidR="00601A65" w:rsidRPr="00E004E4">
        <w:rPr>
          <w:rFonts w:ascii="Times New Roman" w:hAnsi="Times New Roman" w:cs="Times New Roman"/>
        </w:rPr>
        <w:t xml:space="preserve"> </w:t>
      </w:r>
    </w:p>
    <w:p w:rsidR="00601A65" w:rsidRPr="00E004E4" w:rsidRDefault="00601A65" w:rsidP="0095624F">
      <w:pPr>
        <w:spacing w:after="0" w:line="240" w:lineRule="auto"/>
        <w:rPr>
          <w:rFonts w:ascii="Times New Roman" w:hAnsi="Times New Roman" w:cs="Times New Roman"/>
          <w:sz w:val="20"/>
          <w:szCs w:val="20"/>
        </w:rPr>
      </w:pPr>
    </w:p>
    <w:p w:rsidR="0095624F" w:rsidRPr="00E004E4" w:rsidRDefault="00F76137" w:rsidP="0095624F">
      <w:pPr>
        <w:spacing w:after="0" w:line="240" w:lineRule="auto"/>
        <w:jc w:val="center"/>
        <w:rPr>
          <w:rFonts w:ascii="Times New Roman" w:hAnsi="Times New Roman" w:cs="Times New Roman"/>
          <w:sz w:val="20"/>
          <w:szCs w:val="20"/>
        </w:rPr>
      </w:pPr>
      <w:r w:rsidRPr="00E004E4">
        <w:rPr>
          <w:rFonts w:ascii="Times New Roman" w:hAnsi="Times New Roman" w:cs="Times New Roman"/>
          <w:noProof/>
          <w:sz w:val="20"/>
          <w:szCs w:val="20"/>
          <w:lang w:val="en-US"/>
        </w:rPr>
        <w:drawing>
          <wp:inline distT="0" distB="0" distL="0" distR="0" wp14:anchorId="31FDE2B5" wp14:editId="73EEF8FE">
            <wp:extent cx="5589286" cy="4100945"/>
            <wp:effectExtent l="0" t="0" r="0" b="0"/>
            <wp:docPr id="5" name="Picture 5" descr="C:\Users\user\Desktop\strategia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strategia .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89530" cy="4101124"/>
                    </a:xfrm>
                    <a:prstGeom prst="rect">
                      <a:avLst/>
                    </a:prstGeom>
                    <a:noFill/>
                    <a:ln>
                      <a:noFill/>
                    </a:ln>
                  </pic:spPr>
                </pic:pic>
              </a:graphicData>
            </a:graphic>
          </wp:inline>
        </w:drawing>
      </w:r>
      <w:r w:rsidRPr="00E004E4">
        <w:rPr>
          <w:rFonts w:ascii="Times New Roman" w:hAnsi="Times New Roman" w:cs="Times New Roman"/>
          <w:sz w:val="20"/>
          <w:szCs w:val="20"/>
          <w:lang w:eastAsia="en-GB"/>
        </w:rPr>
        <w:t xml:space="preserve"> </w:t>
      </w:r>
    </w:p>
    <w:p w:rsidR="0095624F" w:rsidRPr="00E004E4" w:rsidRDefault="0095624F" w:rsidP="0095624F">
      <w:pPr>
        <w:spacing w:after="0" w:line="240" w:lineRule="auto"/>
        <w:rPr>
          <w:rFonts w:ascii="Times New Roman" w:hAnsi="Times New Roman" w:cs="Times New Roman"/>
          <w:sz w:val="20"/>
          <w:szCs w:val="20"/>
        </w:rPr>
      </w:pPr>
    </w:p>
    <w:p w:rsidR="0095624F" w:rsidRPr="00E004E4" w:rsidRDefault="0095624F" w:rsidP="0095624F">
      <w:pPr>
        <w:spacing w:after="0" w:line="240" w:lineRule="auto"/>
        <w:rPr>
          <w:rFonts w:ascii="Times New Roman" w:hAnsi="Times New Roman" w:cs="Times New Roman"/>
          <w:sz w:val="20"/>
          <w:szCs w:val="20"/>
        </w:rPr>
      </w:pPr>
    </w:p>
    <w:p w:rsidR="0095624F" w:rsidRPr="00E004E4" w:rsidRDefault="0095624F" w:rsidP="0095624F">
      <w:pPr>
        <w:spacing w:after="0" w:line="240" w:lineRule="auto"/>
        <w:jc w:val="both"/>
        <w:rPr>
          <w:rFonts w:ascii="Times New Roman" w:hAnsi="Times New Roman" w:cs="Times New Roman"/>
        </w:rPr>
      </w:pPr>
      <w:r w:rsidRPr="00E004E4">
        <w:rPr>
          <w:rFonts w:ascii="Times New Roman" w:hAnsi="Times New Roman" w:cs="Times New Roman"/>
        </w:rPr>
        <w:t>According</w:t>
      </w:r>
      <w:r w:rsidR="00C85C70" w:rsidRPr="00E004E4">
        <w:rPr>
          <w:rFonts w:ascii="Times New Roman" w:hAnsi="Times New Roman" w:cs="Times New Roman"/>
        </w:rPr>
        <w:t xml:space="preserve"> to the</w:t>
      </w:r>
      <w:r w:rsidRPr="00E004E4">
        <w:rPr>
          <w:rFonts w:ascii="Times New Roman" w:hAnsi="Times New Roman" w:cs="Times New Roman"/>
        </w:rPr>
        <w:t xml:space="preserve"> programming regulations, a </w:t>
      </w:r>
      <w:r w:rsidRPr="00E004E4">
        <w:rPr>
          <w:rFonts w:ascii="Times New Roman" w:hAnsi="Times New Roman" w:cs="Times New Roman"/>
          <w:i/>
        </w:rPr>
        <w:t>maximum number of four</w:t>
      </w:r>
      <w:r w:rsidR="00E3622F">
        <w:rPr>
          <w:rFonts w:ascii="Times New Roman" w:hAnsi="Times New Roman" w:cs="Times New Roman"/>
          <w:i/>
        </w:rPr>
        <w:t xml:space="preserve"> (4)</w:t>
      </w:r>
      <w:r w:rsidRPr="00E004E4">
        <w:rPr>
          <w:rFonts w:ascii="Times New Roman" w:hAnsi="Times New Roman" w:cs="Times New Roman"/>
          <w:i/>
        </w:rPr>
        <w:t xml:space="preserve"> TOs</w:t>
      </w:r>
      <w:r w:rsidRPr="00E004E4">
        <w:rPr>
          <w:rFonts w:ascii="Times New Roman" w:hAnsi="Times New Roman" w:cs="Times New Roman"/>
        </w:rPr>
        <w:t xml:space="preserve"> are allowed to be financed under the </w:t>
      </w:r>
      <w:r w:rsidR="00C85C70" w:rsidRPr="00E004E4">
        <w:rPr>
          <w:rFonts w:ascii="Times New Roman" w:hAnsi="Times New Roman" w:cs="Times New Roman"/>
        </w:rPr>
        <w:t xml:space="preserve">ENI </w:t>
      </w:r>
      <w:r w:rsidRPr="00E004E4">
        <w:rPr>
          <w:rFonts w:ascii="Times New Roman" w:hAnsi="Times New Roman" w:cs="Times New Roman"/>
        </w:rPr>
        <w:t xml:space="preserve">Programmes.   </w:t>
      </w:r>
    </w:p>
    <w:p w:rsidR="00FA4375" w:rsidRPr="00E004E4" w:rsidRDefault="00FA4375" w:rsidP="00BA038E">
      <w:pPr>
        <w:spacing w:after="0" w:line="240" w:lineRule="auto"/>
        <w:rPr>
          <w:rFonts w:ascii="Times New Roman" w:hAnsi="Times New Roman" w:cs="Times New Roman"/>
          <w:color w:val="C00000"/>
        </w:rPr>
      </w:pPr>
    </w:p>
    <w:p w:rsidR="00F04B15" w:rsidRPr="00E004E4" w:rsidRDefault="00F04B15" w:rsidP="00BA038E">
      <w:pPr>
        <w:spacing w:after="0" w:line="240" w:lineRule="auto"/>
        <w:rPr>
          <w:rFonts w:ascii="Times New Roman" w:hAnsi="Times New Roman" w:cs="Times New Roman"/>
          <w:color w:val="C00000"/>
        </w:rPr>
      </w:pPr>
    </w:p>
    <w:p w:rsidR="000269EA" w:rsidRPr="00E004E4" w:rsidRDefault="000269EA" w:rsidP="00DB704C">
      <w:pPr>
        <w:pStyle w:val="Heading1"/>
        <w:numPr>
          <w:ilvl w:val="1"/>
          <w:numId w:val="1"/>
        </w:numPr>
        <w:spacing w:before="0" w:line="240" w:lineRule="auto"/>
        <w:ind w:left="284" w:hanging="284"/>
        <w:jc w:val="both"/>
        <w:rPr>
          <w:rFonts w:ascii="Times New Roman" w:hAnsi="Times New Roman" w:cs="Times New Roman"/>
          <w:color w:val="auto"/>
          <w:sz w:val="20"/>
          <w:szCs w:val="20"/>
        </w:rPr>
        <w:sectPr w:rsidR="000269EA" w:rsidRPr="00E004E4" w:rsidSect="00ED55E2">
          <w:pgSz w:w="11906" w:h="16838"/>
          <w:pgMar w:top="720" w:right="1559" w:bottom="720" w:left="1418" w:header="709" w:footer="709" w:gutter="0"/>
          <w:cols w:space="708"/>
          <w:docGrid w:linePitch="360"/>
        </w:sectPr>
      </w:pPr>
    </w:p>
    <w:p w:rsidR="00701773" w:rsidRPr="00E004E4" w:rsidRDefault="00701773" w:rsidP="00DB704C">
      <w:pPr>
        <w:pStyle w:val="Heading1"/>
        <w:numPr>
          <w:ilvl w:val="1"/>
          <w:numId w:val="1"/>
        </w:numPr>
        <w:spacing w:before="0" w:line="240" w:lineRule="auto"/>
        <w:ind w:left="284" w:hanging="284"/>
        <w:jc w:val="both"/>
        <w:rPr>
          <w:rFonts w:ascii="Times New Roman" w:hAnsi="Times New Roman" w:cs="Times New Roman"/>
          <w:color w:val="auto"/>
          <w:sz w:val="22"/>
        </w:rPr>
      </w:pPr>
      <w:bookmarkStart w:id="41" w:name="_Toc423428582"/>
      <w:r w:rsidRPr="00E004E4">
        <w:rPr>
          <w:rFonts w:ascii="Times New Roman" w:hAnsi="Times New Roman" w:cs="Times New Roman"/>
          <w:color w:val="auto"/>
          <w:sz w:val="22"/>
        </w:rPr>
        <w:lastRenderedPageBreak/>
        <w:t>Programme indicators</w:t>
      </w:r>
      <w:bookmarkEnd w:id="41"/>
      <w:r w:rsidRPr="00E004E4">
        <w:rPr>
          <w:rFonts w:ascii="Times New Roman" w:hAnsi="Times New Roman" w:cs="Times New Roman"/>
          <w:color w:val="auto"/>
          <w:sz w:val="22"/>
        </w:rPr>
        <w:t xml:space="preserve"> </w:t>
      </w:r>
    </w:p>
    <w:p w:rsidR="00701773" w:rsidRPr="00E004E4" w:rsidRDefault="00701773" w:rsidP="00701773">
      <w:pPr>
        <w:spacing w:after="0" w:line="240" w:lineRule="auto"/>
        <w:jc w:val="both"/>
        <w:rPr>
          <w:rFonts w:ascii="Times New Roman" w:hAnsi="Times New Roman" w:cs="Times New Roman"/>
          <w:b/>
        </w:rPr>
      </w:pPr>
    </w:p>
    <w:p w:rsidR="00E75EA8" w:rsidRPr="00E004E4" w:rsidRDefault="00E75EA8" w:rsidP="00E75EA8">
      <w:pPr>
        <w:spacing w:after="0" w:line="240" w:lineRule="auto"/>
        <w:rPr>
          <w:rFonts w:ascii="Times New Roman" w:hAnsi="Times New Roman" w:cs="Times New Roman"/>
          <w:b/>
        </w:rPr>
      </w:pPr>
      <w:r w:rsidRPr="00E004E4">
        <w:rPr>
          <w:rFonts w:ascii="Times New Roman" w:hAnsi="Times New Roman" w:cs="Times New Roman"/>
          <w:b/>
        </w:rPr>
        <w:t>Expected results</w:t>
      </w:r>
    </w:p>
    <w:p w:rsidR="00E75EA8" w:rsidRPr="00E004E4" w:rsidRDefault="00E75EA8" w:rsidP="00E75EA8">
      <w:pPr>
        <w:spacing w:after="0" w:line="240" w:lineRule="auto"/>
        <w:rPr>
          <w:rFonts w:ascii="Times New Roman" w:hAnsi="Times New Roman" w:cs="Times New Roman"/>
          <w:b/>
        </w:rPr>
      </w:pPr>
    </w:p>
    <w:tbl>
      <w:tblPr>
        <w:tblStyle w:val="TableGrid"/>
        <w:tblW w:w="0" w:type="auto"/>
        <w:tblLook w:val="04A0" w:firstRow="1" w:lastRow="0" w:firstColumn="1" w:lastColumn="0" w:noHBand="0" w:noVBand="1"/>
      </w:tblPr>
      <w:tblGrid>
        <w:gridCol w:w="2129"/>
        <w:gridCol w:w="2374"/>
        <w:gridCol w:w="4013"/>
      </w:tblGrid>
      <w:tr w:rsidR="00023541" w:rsidRPr="00E004E4" w:rsidTr="0016404E">
        <w:tc>
          <w:tcPr>
            <w:tcW w:w="2129" w:type="dxa"/>
            <w:tcBorders>
              <w:bottom w:val="single" w:sz="4" w:space="0" w:color="auto"/>
            </w:tcBorders>
            <w:shd w:val="clear" w:color="auto" w:fill="FFCC99"/>
          </w:tcPr>
          <w:p w:rsidR="00023541" w:rsidRPr="00E004E4" w:rsidRDefault="00023541" w:rsidP="0016404E">
            <w:pPr>
              <w:jc w:val="center"/>
              <w:rPr>
                <w:rFonts w:ascii="Times New Roman" w:hAnsi="Times New Roman" w:cs="Times New Roman"/>
                <w:b/>
              </w:rPr>
            </w:pPr>
            <w:r w:rsidRPr="00E004E4">
              <w:rPr>
                <w:rFonts w:ascii="Times New Roman" w:hAnsi="Times New Roman" w:cs="Times New Roman"/>
                <w:b/>
              </w:rPr>
              <w:t>Thematic Objective</w:t>
            </w:r>
          </w:p>
        </w:tc>
        <w:tc>
          <w:tcPr>
            <w:tcW w:w="2374" w:type="dxa"/>
            <w:tcBorders>
              <w:bottom w:val="single" w:sz="4" w:space="0" w:color="auto"/>
            </w:tcBorders>
            <w:shd w:val="clear" w:color="auto" w:fill="FFCC99"/>
          </w:tcPr>
          <w:p w:rsidR="00023541" w:rsidRPr="00E004E4" w:rsidRDefault="00023541" w:rsidP="0016404E">
            <w:pPr>
              <w:jc w:val="center"/>
              <w:rPr>
                <w:rFonts w:ascii="Times New Roman" w:hAnsi="Times New Roman" w:cs="Times New Roman"/>
                <w:b/>
              </w:rPr>
            </w:pPr>
            <w:r w:rsidRPr="00E004E4">
              <w:rPr>
                <w:rFonts w:ascii="Times New Roman" w:hAnsi="Times New Roman" w:cs="Times New Roman"/>
                <w:b/>
              </w:rPr>
              <w:t>Priority</w:t>
            </w:r>
          </w:p>
        </w:tc>
        <w:tc>
          <w:tcPr>
            <w:tcW w:w="4013" w:type="dxa"/>
            <w:tcBorders>
              <w:bottom w:val="single" w:sz="4" w:space="0" w:color="auto"/>
            </w:tcBorders>
            <w:shd w:val="clear" w:color="auto" w:fill="FFCC99"/>
          </w:tcPr>
          <w:p w:rsidR="00023541" w:rsidRPr="00E004E4" w:rsidRDefault="00023541" w:rsidP="0016404E">
            <w:pPr>
              <w:jc w:val="center"/>
              <w:rPr>
                <w:rFonts w:ascii="Times New Roman" w:hAnsi="Times New Roman" w:cs="Times New Roman"/>
                <w:b/>
              </w:rPr>
            </w:pPr>
            <w:r w:rsidRPr="00E004E4">
              <w:rPr>
                <w:rFonts w:ascii="Times New Roman" w:hAnsi="Times New Roman" w:cs="Times New Roman"/>
                <w:b/>
              </w:rPr>
              <w:t>Expected results</w:t>
            </w:r>
          </w:p>
        </w:tc>
      </w:tr>
      <w:tr w:rsidR="00023541" w:rsidRPr="00E004E4" w:rsidTr="0016404E">
        <w:tc>
          <w:tcPr>
            <w:tcW w:w="2129" w:type="dxa"/>
            <w:vMerge w:val="restart"/>
          </w:tcPr>
          <w:p w:rsidR="00023541" w:rsidRPr="00E004E4" w:rsidRDefault="00023541" w:rsidP="0016404E">
            <w:pPr>
              <w:rPr>
                <w:rFonts w:ascii="Times New Roman" w:hAnsi="Times New Roman" w:cs="Times New Roman"/>
              </w:rPr>
            </w:pPr>
            <w:r w:rsidRPr="00E004E4">
              <w:rPr>
                <w:rFonts w:ascii="Times New Roman" w:hAnsi="Times New Roman" w:cs="Times New Roman"/>
              </w:rPr>
              <w:t>TO 2. Support to education, research, technological development &amp; innovation</w:t>
            </w:r>
          </w:p>
        </w:tc>
        <w:tc>
          <w:tcPr>
            <w:tcW w:w="2374" w:type="dxa"/>
          </w:tcPr>
          <w:p w:rsidR="00023541" w:rsidRPr="00E004E4" w:rsidRDefault="00023541" w:rsidP="0016404E">
            <w:pPr>
              <w:rPr>
                <w:rFonts w:ascii="Times New Roman" w:hAnsi="Times New Roman" w:cs="Times New Roman"/>
              </w:rPr>
            </w:pPr>
            <w:r w:rsidRPr="00E004E4">
              <w:rPr>
                <w:rFonts w:ascii="Times New Roman" w:hAnsi="Times New Roman" w:cs="Times New Roman"/>
              </w:rPr>
              <w:t>Priority 1.1: Institutional cooperation in the educational field for increasing access to education and quality of education</w:t>
            </w:r>
          </w:p>
        </w:tc>
        <w:tc>
          <w:tcPr>
            <w:tcW w:w="4013" w:type="dxa"/>
          </w:tcPr>
          <w:p w:rsidR="00023541" w:rsidRPr="00E004E4" w:rsidRDefault="00023541" w:rsidP="0016404E">
            <w:pPr>
              <w:rPr>
                <w:rFonts w:ascii="Times New Roman" w:hAnsi="Times New Roman" w:cs="Times New Roman"/>
              </w:rPr>
            </w:pPr>
            <w:r w:rsidRPr="00E004E4">
              <w:rPr>
                <w:rFonts w:ascii="Times New Roman" w:hAnsi="Times New Roman" w:cs="Times New Roman"/>
              </w:rPr>
              <w:t xml:space="preserve">Improved and enhanced institutional cooperation that increases the quality of education provided at all levels, the accessibility to education, and ensures appropriate skills of the graduates. </w:t>
            </w:r>
          </w:p>
        </w:tc>
      </w:tr>
      <w:tr w:rsidR="00023541" w:rsidRPr="00E004E4" w:rsidTr="0016404E">
        <w:tc>
          <w:tcPr>
            <w:tcW w:w="2129" w:type="dxa"/>
            <w:vMerge/>
            <w:tcBorders>
              <w:bottom w:val="double" w:sz="4" w:space="0" w:color="auto"/>
            </w:tcBorders>
          </w:tcPr>
          <w:p w:rsidR="00023541" w:rsidRPr="00E004E4" w:rsidRDefault="00023541" w:rsidP="0016404E">
            <w:pPr>
              <w:rPr>
                <w:rFonts w:ascii="Times New Roman" w:hAnsi="Times New Roman" w:cs="Times New Roman"/>
              </w:rPr>
            </w:pPr>
          </w:p>
        </w:tc>
        <w:tc>
          <w:tcPr>
            <w:tcW w:w="2374" w:type="dxa"/>
            <w:tcBorders>
              <w:bottom w:val="double" w:sz="4" w:space="0" w:color="auto"/>
            </w:tcBorders>
          </w:tcPr>
          <w:p w:rsidR="00023541" w:rsidRPr="00E004E4" w:rsidRDefault="00023541" w:rsidP="0016404E">
            <w:pPr>
              <w:rPr>
                <w:rFonts w:ascii="Times New Roman" w:hAnsi="Times New Roman" w:cs="Times New Roman"/>
              </w:rPr>
            </w:pPr>
            <w:r w:rsidRPr="00E004E4">
              <w:rPr>
                <w:rFonts w:ascii="Times New Roman" w:hAnsi="Times New Roman" w:cs="Times New Roman"/>
              </w:rPr>
              <w:t>Priority 1.2: Promotion and support to research and innovation</w:t>
            </w:r>
          </w:p>
        </w:tc>
        <w:tc>
          <w:tcPr>
            <w:tcW w:w="4013" w:type="dxa"/>
            <w:tcBorders>
              <w:bottom w:val="double" w:sz="4" w:space="0" w:color="auto"/>
            </w:tcBorders>
          </w:tcPr>
          <w:p w:rsidR="00023541" w:rsidRPr="00E004E4" w:rsidRDefault="00023541" w:rsidP="002A538F">
            <w:pPr>
              <w:rPr>
                <w:rFonts w:ascii="Times New Roman" w:hAnsi="Times New Roman" w:cs="Times New Roman"/>
              </w:rPr>
            </w:pPr>
            <w:r w:rsidRPr="00E004E4">
              <w:rPr>
                <w:rFonts w:ascii="Times New Roman" w:hAnsi="Times New Roman" w:cs="Times New Roman"/>
              </w:rPr>
              <w:t xml:space="preserve">Improved pre-conditions for cooperation in the field of research and </w:t>
            </w:r>
          </w:p>
        </w:tc>
      </w:tr>
      <w:tr w:rsidR="00023541" w:rsidRPr="00E004E4" w:rsidTr="0016404E">
        <w:tc>
          <w:tcPr>
            <w:tcW w:w="2129" w:type="dxa"/>
            <w:tcBorders>
              <w:top w:val="double" w:sz="4" w:space="0" w:color="auto"/>
              <w:bottom w:val="double" w:sz="4" w:space="0" w:color="auto"/>
            </w:tcBorders>
          </w:tcPr>
          <w:p w:rsidR="00023541" w:rsidRPr="00E004E4" w:rsidRDefault="00023541" w:rsidP="0016404E">
            <w:pPr>
              <w:rPr>
                <w:rFonts w:ascii="Times New Roman" w:hAnsi="Times New Roman" w:cs="Times New Roman"/>
              </w:rPr>
            </w:pPr>
            <w:r w:rsidRPr="00E004E4">
              <w:rPr>
                <w:rFonts w:ascii="Times New Roman" w:hAnsi="Times New Roman" w:cs="Times New Roman"/>
              </w:rPr>
              <w:t>TO 3 Promotion of local culture and preservation of historical heritage</w:t>
            </w:r>
          </w:p>
        </w:tc>
        <w:tc>
          <w:tcPr>
            <w:tcW w:w="2374" w:type="dxa"/>
            <w:tcBorders>
              <w:top w:val="double" w:sz="4" w:space="0" w:color="auto"/>
              <w:bottom w:val="double" w:sz="4" w:space="0" w:color="auto"/>
            </w:tcBorders>
          </w:tcPr>
          <w:p w:rsidR="00023541" w:rsidRPr="00E004E4" w:rsidRDefault="00023541" w:rsidP="0016404E">
            <w:pPr>
              <w:rPr>
                <w:rFonts w:ascii="Times New Roman" w:hAnsi="Times New Roman" w:cs="Times New Roman"/>
              </w:rPr>
            </w:pPr>
            <w:r w:rsidRPr="00E004E4">
              <w:rPr>
                <w:rFonts w:ascii="Times New Roman" w:hAnsi="Times New Roman" w:cs="Times New Roman"/>
              </w:rPr>
              <w:t>Priority 2.1: Preservation and promotion of the cultural and historical heritage</w:t>
            </w:r>
          </w:p>
        </w:tc>
        <w:tc>
          <w:tcPr>
            <w:tcW w:w="4013" w:type="dxa"/>
            <w:tcBorders>
              <w:top w:val="double" w:sz="4" w:space="0" w:color="auto"/>
              <w:bottom w:val="double" w:sz="4" w:space="0" w:color="auto"/>
            </w:tcBorders>
          </w:tcPr>
          <w:p w:rsidR="00023541" w:rsidRPr="00E004E4" w:rsidRDefault="00023541" w:rsidP="0016404E">
            <w:pPr>
              <w:rPr>
                <w:rFonts w:ascii="Times New Roman" w:hAnsi="Times New Roman" w:cs="Times New Roman"/>
              </w:rPr>
            </w:pPr>
            <w:r w:rsidRPr="00E004E4">
              <w:rPr>
                <w:rFonts w:ascii="Times New Roman" w:hAnsi="Times New Roman" w:cs="Times New Roman"/>
              </w:rPr>
              <w:t>Restored cultural and historical sites that enhance the cross – border touristic potential of the eligible area.</w:t>
            </w:r>
          </w:p>
        </w:tc>
      </w:tr>
      <w:tr w:rsidR="00023541" w:rsidRPr="00E004E4" w:rsidTr="0016404E">
        <w:tc>
          <w:tcPr>
            <w:tcW w:w="2129" w:type="dxa"/>
            <w:tcBorders>
              <w:top w:val="double" w:sz="4" w:space="0" w:color="auto"/>
              <w:bottom w:val="double" w:sz="4" w:space="0" w:color="auto"/>
            </w:tcBorders>
          </w:tcPr>
          <w:p w:rsidR="00023541" w:rsidRPr="00E004E4" w:rsidRDefault="00023541" w:rsidP="0016404E">
            <w:pPr>
              <w:rPr>
                <w:rFonts w:ascii="Times New Roman" w:hAnsi="Times New Roman" w:cs="Times New Roman"/>
              </w:rPr>
            </w:pPr>
            <w:r w:rsidRPr="00E004E4">
              <w:rPr>
                <w:rFonts w:ascii="Times New Roman" w:hAnsi="Times New Roman" w:cs="Times New Roman"/>
              </w:rPr>
              <w:t>To7. Improvement of accessibility to the regions, development of transport and common networks and systems</w:t>
            </w:r>
          </w:p>
        </w:tc>
        <w:tc>
          <w:tcPr>
            <w:tcW w:w="2374" w:type="dxa"/>
            <w:tcBorders>
              <w:top w:val="double" w:sz="4" w:space="0" w:color="auto"/>
              <w:bottom w:val="double" w:sz="4" w:space="0" w:color="auto"/>
            </w:tcBorders>
          </w:tcPr>
          <w:p w:rsidR="00023541" w:rsidRPr="00E004E4" w:rsidRDefault="00023541" w:rsidP="0016404E">
            <w:pPr>
              <w:rPr>
                <w:rFonts w:ascii="Times New Roman" w:hAnsi="Times New Roman" w:cs="Times New Roman"/>
              </w:rPr>
            </w:pPr>
            <w:r w:rsidRPr="00E004E4">
              <w:rPr>
                <w:rFonts w:ascii="Times New Roman" w:hAnsi="Times New Roman" w:cs="Times New Roman"/>
              </w:rPr>
              <w:t>Priority 3.1: Development of cross border transport and ICT tools</w:t>
            </w:r>
          </w:p>
        </w:tc>
        <w:tc>
          <w:tcPr>
            <w:tcW w:w="4013" w:type="dxa"/>
            <w:tcBorders>
              <w:top w:val="double" w:sz="4" w:space="0" w:color="auto"/>
              <w:bottom w:val="double" w:sz="4" w:space="0" w:color="auto"/>
            </w:tcBorders>
          </w:tcPr>
          <w:p w:rsidR="00023541" w:rsidRPr="00E004E4" w:rsidRDefault="00023541" w:rsidP="0016404E">
            <w:pPr>
              <w:rPr>
                <w:rFonts w:ascii="Times New Roman" w:hAnsi="Times New Roman" w:cs="Times New Roman"/>
              </w:rPr>
            </w:pPr>
            <w:r w:rsidRPr="00E004E4">
              <w:rPr>
                <w:rFonts w:ascii="Times New Roman" w:hAnsi="Times New Roman" w:cs="Times New Roman"/>
              </w:rPr>
              <w:t xml:space="preserve">1.Increased mobility of persons and goods in the eligible area through a modernized transport network </w:t>
            </w:r>
          </w:p>
          <w:p w:rsidR="00023541" w:rsidRPr="00E004E4" w:rsidRDefault="00023541" w:rsidP="0016404E">
            <w:pPr>
              <w:rPr>
                <w:rFonts w:ascii="Times New Roman" w:hAnsi="Times New Roman" w:cs="Times New Roman"/>
              </w:rPr>
            </w:pPr>
          </w:p>
          <w:p w:rsidR="00023541" w:rsidRPr="00E004E4" w:rsidRDefault="00023541" w:rsidP="0016404E">
            <w:pPr>
              <w:rPr>
                <w:rFonts w:ascii="Times New Roman" w:hAnsi="Times New Roman" w:cs="Times New Roman"/>
              </w:rPr>
            </w:pPr>
            <w:r w:rsidRPr="00E004E4">
              <w:rPr>
                <w:rFonts w:ascii="Times New Roman" w:hAnsi="Times New Roman" w:cs="Times New Roman"/>
              </w:rPr>
              <w:t>2. Improved integrated ITC net</w:t>
            </w:r>
            <w:r w:rsidR="0016404E" w:rsidRPr="00E004E4">
              <w:rPr>
                <w:rFonts w:ascii="Times New Roman" w:hAnsi="Times New Roman" w:cs="Times New Roman"/>
              </w:rPr>
              <w:t>works and facilities to support</w:t>
            </w:r>
            <w:r w:rsidRPr="00E004E4">
              <w:rPr>
                <w:rFonts w:ascii="Times New Roman" w:hAnsi="Times New Roman" w:cs="Times New Roman"/>
              </w:rPr>
              <w:t xml:space="preserve"> the cross –border connections.   </w:t>
            </w:r>
          </w:p>
        </w:tc>
      </w:tr>
      <w:tr w:rsidR="00023541" w:rsidRPr="00E004E4" w:rsidTr="0016404E">
        <w:tc>
          <w:tcPr>
            <w:tcW w:w="2129" w:type="dxa"/>
            <w:vMerge w:val="restart"/>
            <w:tcBorders>
              <w:top w:val="double" w:sz="4" w:space="0" w:color="auto"/>
            </w:tcBorders>
          </w:tcPr>
          <w:p w:rsidR="00023541" w:rsidRPr="00E004E4" w:rsidRDefault="00023541" w:rsidP="0016404E">
            <w:pPr>
              <w:rPr>
                <w:rFonts w:ascii="Times New Roman" w:hAnsi="Times New Roman" w:cs="Times New Roman"/>
              </w:rPr>
            </w:pPr>
            <w:r w:rsidRPr="00E004E4">
              <w:rPr>
                <w:rFonts w:ascii="Times New Roman" w:hAnsi="Times New Roman" w:cs="Times New Roman"/>
              </w:rPr>
              <w:t>TO 8 Common challenges in the field of safety and security</w:t>
            </w:r>
          </w:p>
        </w:tc>
        <w:tc>
          <w:tcPr>
            <w:tcW w:w="2374" w:type="dxa"/>
            <w:tcBorders>
              <w:top w:val="double" w:sz="4" w:space="0" w:color="auto"/>
              <w:bottom w:val="single" w:sz="4" w:space="0" w:color="auto"/>
            </w:tcBorders>
          </w:tcPr>
          <w:p w:rsidR="00023541" w:rsidRPr="00E004E4" w:rsidRDefault="00023541" w:rsidP="0016404E">
            <w:pPr>
              <w:rPr>
                <w:rFonts w:ascii="Times New Roman" w:hAnsi="Times New Roman" w:cs="Times New Roman"/>
              </w:rPr>
            </w:pPr>
            <w:r w:rsidRPr="00E004E4">
              <w:rPr>
                <w:rFonts w:ascii="Times New Roman" w:hAnsi="Times New Roman" w:cs="Times New Roman"/>
              </w:rPr>
              <w:t>Priority 4.1 - Support to the development of health services and access to health</w:t>
            </w:r>
          </w:p>
        </w:tc>
        <w:tc>
          <w:tcPr>
            <w:tcW w:w="4013" w:type="dxa"/>
            <w:tcBorders>
              <w:top w:val="double" w:sz="4" w:space="0" w:color="auto"/>
              <w:bottom w:val="single" w:sz="4" w:space="0" w:color="auto"/>
            </w:tcBorders>
          </w:tcPr>
          <w:p w:rsidR="00023541" w:rsidRPr="00E004E4" w:rsidRDefault="00023541" w:rsidP="0016404E">
            <w:pPr>
              <w:rPr>
                <w:rFonts w:ascii="Times New Roman" w:hAnsi="Times New Roman" w:cs="Times New Roman"/>
              </w:rPr>
            </w:pPr>
            <w:r w:rsidRPr="00E004E4">
              <w:rPr>
                <w:rFonts w:ascii="Times New Roman" w:hAnsi="Times New Roman" w:cs="Times New Roman"/>
              </w:rPr>
              <w:t xml:space="preserve">Improved health condition of citizens in the eligible area and reduced risks for human epidemiology hazards. </w:t>
            </w:r>
          </w:p>
        </w:tc>
      </w:tr>
      <w:tr w:rsidR="00023541" w:rsidRPr="00E004E4" w:rsidTr="0016404E">
        <w:tc>
          <w:tcPr>
            <w:tcW w:w="2129" w:type="dxa"/>
            <w:vMerge/>
          </w:tcPr>
          <w:p w:rsidR="00023541" w:rsidRPr="00E004E4" w:rsidRDefault="00023541" w:rsidP="0016404E">
            <w:pPr>
              <w:rPr>
                <w:rFonts w:ascii="Times New Roman" w:hAnsi="Times New Roman" w:cs="Times New Roman"/>
              </w:rPr>
            </w:pPr>
          </w:p>
        </w:tc>
        <w:tc>
          <w:tcPr>
            <w:tcW w:w="2374" w:type="dxa"/>
            <w:tcBorders>
              <w:top w:val="single" w:sz="4" w:space="0" w:color="auto"/>
              <w:bottom w:val="single" w:sz="4" w:space="0" w:color="auto"/>
            </w:tcBorders>
          </w:tcPr>
          <w:p w:rsidR="00023541" w:rsidRPr="00E004E4" w:rsidRDefault="00023541" w:rsidP="0016404E">
            <w:pPr>
              <w:rPr>
                <w:rFonts w:ascii="Times New Roman" w:hAnsi="Times New Roman" w:cs="Times New Roman"/>
              </w:rPr>
            </w:pPr>
            <w:r w:rsidRPr="00E004E4">
              <w:rPr>
                <w:rFonts w:ascii="Times New Roman" w:hAnsi="Times New Roman" w:cs="Times New Roman"/>
              </w:rPr>
              <w:t>Priority 4.2 – Support to joint activities for the prevention of natural and man-made disasters as well as joint actions during emergency situations</w:t>
            </w:r>
          </w:p>
        </w:tc>
        <w:tc>
          <w:tcPr>
            <w:tcW w:w="4013" w:type="dxa"/>
            <w:tcBorders>
              <w:top w:val="single" w:sz="4" w:space="0" w:color="auto"/>
              <w:bottom w:val="single" w:sz="4" w:space="0" w:color="auto"/>
            </w:tcBorders>
          </w:tcPr>
          <w:p w:rsidR="00023541" w:rsidRPr="00E004E4" w:rsidRDefault="00E97404" w:rsidP="0016404E">
            <w:pPr>
              <w:rPr>
                <w:rFonts w:ascii="Times New Roman" w:hAnsi="Times New Roman" w:cs="Times New Roman"/>
              </w:rPr>
            </w:pPr>
            <w:r w:rsidRPr="00E004E4">
              <w:rPr>
                <w:rFonts w:ascii="Times New Roman" w:hAnsi="Times New Roman" w:cs="Times New Roman"/>
              </w:rPr>
              <w:t xml:space="preserve">Reduced risks for natural or man-made disasters and better joint emergency situation management systems in place in the eligible area.  </w:t>
            </w:r>
          </w:p>
        </w:tc>
      </w:tr>
      <w:tr w:rsidR="00023541" w:rsidRPr="00E004E4" w:rsidTr="0016404E">
        <w:tc>
          <w:tcPr>
            <w:tcW w:w="2129" w:type="dxa"/>
            <w:vMerge/>
            <w:tcBorders>
              <w:bottom w:val="double" w:sz="4" w:space="0" w:color="auto"/>
            </w:tcBorders>
          </w:tcPr>
          <w:p w:rsidR="00023541" w:rsidRPr="00E004E4" w:rsidRDefault="00023541" w:rsidP="0016404E">
            <w:pPr>
              <w:rPr>
                <w:rFonts w:ascii="Times New Roman" w:hAnsi="Times New Roman" w:cs="Times New Roman"/>
              </w:rPr>
            </w:pPr>
          </w:p>
        </w:tc>
        <w:tc>
          <w:tcPr>
            <w:tcW w:w="2374" w:type="dxa"/>
            <w:tcBorders>
              <w:top w:val="single" w:sz="4" w:space="0" w:color="auto"/>
              <w:bottom w:val="double" w:sz="4" w:space="0" w:color="auto"/>
            </w:tcBorders>
          </w:tcPr>
          <w:p w:rsidR="00023541" w:rsidRPr="00E004E4" w:rsidRDefault="00023541" w:rsidP="0016404E">
            <w:pPr>
              <w:rPr>
                <w:rFonts w:ascii="Times New Roman" w:hAnsi="Times New Roman" w:cs="Times New Roman"/>
              </w:rPr>
            </w:pPr>
            <w:r w:rsidRPr="00E004E4">
              <w:rPr>
                <w:rFonts w:ascii="Times New Roman" w:hAnsi="Times New Roman" w:cs="Times New Roman"/>
              </w:rPr>
              <w:t>Priority 4.3 Prevention and fight against organised crime and police cooperation</w:t>
            </w:r>
          </w:p>
        </w:tc>
        <w:tc>
          <w:tcPr>
            <w:tcW w:w="4013" w:type="dxa"/>
            <w:tcBorders>
              <w:top w:val="single" w:sz="4" w:space="0" w:color="auto"/>
              <w:bottom w:val="double" w:sz="4" w:space="0" w:color="auto"/>
            </w:tcBorders>
          </w:tcPr>
          <w:p w:rsidR="00023541" w:rsidRPr="00E004E4" w:rsidRDefault="002A538F" w:rsidP="0016404E">
            <w:pPr>
              <w:rPr>
                <w:rFonts w:ascii="Times New Roman" w:hAnsi="Times New Roman" w:cs="Times New Roman"/>
              </w:rPr>
            </w:pPr>
            <w:r w:rsidRPr="002862EA">
              <w:rPr>
                <w:rFonts w:ascii="Times New Roman" w:hAnsi="Times New Roman" w:cs="Times New Roman"/>
                <w:noProof/>
                <w:lang w:val="ro-RO"/>
              </w:rPr>
              <w:t>Increased  efficiency of the police, border police and custom services in coping with cross border organized crime, increased level of trust and confidence of the citizens in these structures</w:t>
            </w:r>
          </w:p>
        </w:tc>
      </w:tr>
    </w:tbl>
    <w:p w:rsidR="00E75EA8" w:rsidRPr="00E004E4" w:rsidRDefault="00E75EA8" w:rsidP="00E75EA8">
      <w:pPr>
        <w:spacing w:after="0" w:line="240" w:lineRule="auto"/>
        <w:rPr>
          <w:rFonts w:ascii="Times New Roman" w:hAnsi="Times New Roman" w:cs="Times New Roman"/>
        </w:rPr>
      </w:pPr>
    </w:p>
    <w:p w:rsidR="00E75EA8" w:rsidRPr="00E004E4" w:rsidRDefault="00E75EA8" w:rsidP="00701773">
      <w:pPr>
        <w:spacing w:after="0" w:line="240" w:lineRule="auto"/>
        <w:jc w:val="both"/>
        <w:rPr>
          <w:rFonts w:ascii="Times New Roman" w:hAnsi="Times New Roman" w:cs="Times New Roman"/>
          <w:b/>
          <w:sz w:val="20"/>
          <w:szCs w:val="20"/>
        </w:rPr>
      </w:pPr>
    </w:p>
    <w:p w:rsidR="00E75EA8" w:rsidRPr="00E004E4" w:rsidRDefault="00E75EA8" w:rsidP="00701773">
      <w:pPr>
        <w:spacing w:after="0" w:line="240" w:lineRule="auto"/>
        <w:jc w:val="both"/>
        <w:rPr>
          <w:rFonts w:ascii="Times New Roman" w:hAnsi="Times New Roman" w:cs="Times New Roman"/>
          <w:b/>
          <w:sz w:val="20"/>
          <w:szCs w:val="20"/>
        </w:rPr>
      </w:pPr>
    </w:p>
    <w:p w:rsidR="00701773" w:rsidRPr="00E004E4" w:rsidRDefault="00507385" w:rsidP="00507385">
      <w:pPr>
        <w:autoSpaceDE w:val="0"/>
        <w:autoSpaceDN w:val="0"/>
        <w:adjustRightInd w:val="0"/>
        <w:spacing w:after="0" w:line="240" w:lineRule="auto"/>
        <w:jc w:val="both"/>
        <w:rPr>
          <w:rFonts w:ascii="Times New Roman" w:hAnsi="Times New Roman" w:cs="Times New Roman"/>
          <w:color w:val="000000" w:themeColor="text1"/>
        </w:rPr>
      </w:pPr>
      <w:r w:rsidRPr="00E004E4">
        <w:rPr>
          <w:rFonts w:ascii="Times New Roman" w:hAnsi="Times New Roman" w:cs="Times New Roman"/>
          <w:color w:val="000000" w:themeColor="text1"/>
        </w:rPr>
        <w:t>The below table is describing the expected results for each priority, and the corresponding result indicators, with a baseline value and a target value and the output indicators for each priority, including the quantified target value, which are expected to contribute to the results;</w:t>
      </w:r>
    </w:p>
    <w:p w:rsidR="00507385" w:rsidRPr="00E004E4" w:rsidRDefault="00C7623F" w:rsidP="009232D7">
      <w:pPr>
        <w:tabs>
          <w:tab w:val="left" w:pos="11596"/>
        </w:tabs>
        <w:autoSpaceDE w:val="0"/>
        <w:autoSpaceDN w:val="0"/>
        <w:adjustRightInd w:val="0"/>
        <w:spacing w:after="0" w:line="240" w:lineRule="auto"/>
        <w:jc w:val="both"/>
        <w:rPr>
          <w:rFonts w:ascii="Times New Roman" w:hAnsi="Times New Roman" w:cs="Times New Roman"/>
          <w:color w:val="000000" w:themeColor="text1"/>
        </w:rPr>
      </w:pPr>
      <w:r w:rsidRPr="00E004E4">
        <w:rPr>
          <w:rFonts w:ascii="Times New Roman" w:hAnsi="Times New Roman" w:cs="Times New Roman"/>
          <w:color w:val="000000" w:themeColor="text1"/>
        </w:rPr>
        <w:tab/>
      </w:r>
    </w:p>
    <w:p w:rsidR="00507385" w:rsidRPr="00E004E4" w:rsidRDefault="00507385" w:rsidP="00507385">
      <w:pPr>
        <w:autoSpaceDE w:val="0"/>
        <w:autoSpaceDN w:val="0"/>
        <w:adjustRightInd w:val="0"/>
        <w:spacing w:after="0" w:line="240" w:lineRule="auto"/>
        <w:jc w:val="both"/>
        <w:rPr>
          <w:rFonts w:ascii="Times New Roman" w:hAnsi="Times New Roman" w:cs="Times New Roman"/>
          <w:color w:val="000000" w:themeColor="text1"/>
        </w:rPr>
      </w:pPr>
      <w:r w:rsidRPr="00E004E4">
        <w:rPr>
          <w:rFonts w:ascii="Times New Roman" w:hAnsi="Times New Roman" w:cs="Times New Roman"/>
          <w:color w:val="000000" w:themeColor="text1"/>
        </w:rPr>
        <w:t xml:space="preserve">The report on the proposed indicators is in the ANNEX II of the Programme. The report includes the methodology followed for the selection of the indicators, definitions of indicators, source </w:t>
      </w:r>
      <w:r w:rsidR="00C21435" w:rsidRPr="00E004E4">
        <w:rPr>
          <w:rFonts w:ascii="Times New Roman" w:hAnsi="Times New Roman" w:cs="Times New Roman"/>
          <w:color w:val="000000" w:themeColor="text1"/>
        </w:rPr>
        <w:t>for the</w:t>
      </w:r>
      <w:r w:rsidRPr="00E004E4">
        <w:rPr>
          <w:rFonts w:ascii="Times New Roman" w:hAnsi="Times New Roman" w:cs="Times New Roman"/>
          <w:color w:val="000000" w:themeColor="text1"/>
        </w:rPr>
        <w:t xml:space="preserve"> data</w:t>
      </w:r>
      <w:r w:rsidR="00C21435" w:rsidRPr="00E004E4">
        <w:rPr>
          <w:rFonts w:ascii="Times New Roman" w:hAnsi="Times New Roman" w:cs="Times New Roman"/>
          <w:color w:val="000000" w:themeColor="text1"/>
        </w:rPr>
        <w:t xml:space="preserve"> collection and i</w:t>
      </w:r>
      <w:r w:rsidRPr="00E004E4">
        <w:rPr>
          <w:rFonts w:ascii="Times New Roman" w:hAnsi="Times New Roman" w:cs="Times New Roman"/>
          <w:color w:val="000000" w:themeColor="text1"/>
        </w:rPr>
        <w:t>ndication</w:t>
      </w:r>
      <w:r w:rsidR="00C21435" w:rsidRPr="00E004E4">
        <w:rPr>
          <w:rFonts w:ascii="Times New Roman" w:hAnsi="Times New Roman" w:cs="Times New Roman"/>
          <w:color w:val="000000" w:themeColor="text1"/>
        </w:rPr>
        <w:t>s</w:t>
      </w:r>
      <w:r w:rsidRPr="00E004E4">
        <w:rPr>
          <w:rFonts w:ascii="Times New Roman" w:hAnsi="Times New Roman" w:cs="Times New Roman"/>
          <w:color w:val="000000" w:themeColor="text1"/>
        </w:rPr>
        <w:t xml:space="preserve"> on </w:t>
      </w:r>
      <w:r w:rsidR="00C21435" w:rsidRPr="00E004E4">
        <w:rPr>
          <w:rFonts w:ascii="Times New Roman" w:hAnsi="Times New Roman" w:cs="Times New Roman"/>
          <w:color w:val="000000" w:themeColor="text1"/>
        </w:rPr>
        <w:t>m</w:t>
      </w:r>
      <w:r w:rsidRPr="00E004E4">
        <w:rPr>
          <w:rFonts w:ascii="Times New Roman" w:hAnsi="Times New Roman" w:cs="Times New Roman"/>
          <w:color w:val="000000" w:themeColor="text1"/>
        </w:rPr>
        <w:t>easurement</w:t>
      </w:r>
      <w:r w:rsidR="00C21435" w:rsidRPr="00E004E4">
        <w:rPr>
          <w:rFonts w:ascii="Times New Roman" w:hAnsi="Times New Roman" w:cs="Times New Roman"/>
          <w:color w:val="000000" w:themeColor="text1"/>
        </w:rPr>
        <w:t>s</w:t>
      </w:r>
      <w:r w:rsidRPr="00E004E4">
        <w:rPr>
          <w:rFonts w:ascii="Times New Roman" w:hAnsi="Times New Roman" w:cs="Times New Roman"/>
          <w:color w:val="000000" w:themeColor="text1"/>
        </w:rPr>
        <w:t xml:space="preserve"> and substantiation for setting the </w:t>
      </w:r>
      <w:r w:rsidR="00C21435" w:rsidRPr="00E004E4">
        <w:rPr>
          <w:rFonts w:ascii="Times New Roman" w:hAnsi="Times New Roman" w:cs="Times New Roman"/>
          <w:color w:val="000000" w:themeColor="text1"/>
        </w:rPr>
        <w:t xml:space="preserve">proposed </w:t>
      </w:r>
      <w:r w:rsidRPr="00E004E4">
        <w:rPr>
          <w:rFonts w:ascii="Times New Roman" w:hAnsi="Times New Roman" w:cs="Times New Roman"/>
          <w:color w:val="000000" w:themeColor="text1"/>
        </w:rPr>
        <w:t>target</w:t>
      </w:r>
      <w:r w:rsidR="00C21435" w:rsidRPr="00E004E4">
        <w:rPr>
          <w:rFonts w:ascii="Times New Roman" w:hAnsi="Times New Roman" w:cs="Times New Roman"/>
          <w:color w:val="000000" w:themeColor="text1"/>
        </w:rPr>
        <w:t xml:space="preserve">s. </w:t>
      </w:r>
    </w:p>
    <w:p w:rsidR="00507385" w:rsidRPr="00E004E4" w:rsidRDefault="00507385" w:rsidP="0007550A">
      <w:pPr>
        <w:spacing w:after="0" w:line="240" w:lineRule="auto"/>
        <w:jc w:val="both"/>
        <w:rPr>
          <w:rFonts w:ascii="Times New Roman" w:hAnsi="Times New Roman" w:cs="Times New Roman"/>
          <w:color w:val="C00000"/>
        </w:rPr>
      </w:pPr>
    </w:p>
    <w:p w:rsidR="001B40B7" w:rsidRPr="00E004E4" w:rsidRDefault="001B40B7" w:rsidP="000C0DD1">
      <w:pPr>
        <w:autoSpaceDE w:val="0"/>
        <w:autoSpaceDN w:val="0"/>
        <w:adjustRightInd w:val="0"/>
        <w:spacing w:after="0" w:line="240" w:lineRule="auto"/>
        <w:jc w:val="both"/>
        <w:rPr>
          <w:rFonts w:ascii="Times New Roman" w:hAnsi="Times New Roman" w:cs="Times New Roman"/>
          <w:color w:val="000000" w:themeColor="text1"/>
        </w:rPr>
      </w:pPr>
    </w:p>
    <w:p w:rsidR="001B40B7" w:rsidRPr="00E004E4" w:rsidRDefault="001B40B7" w:rsidP="000C0DD1">
      <w:pPr>
        <w:autoSpaceDE w:val="0"/>
        <w:autoSpaceDN w:val="0"/>
        <w:adjustRightInd w:val="0"/>
        <w:spacing w:after="0" w:line="240" w:lineRule="auto"/>
        <w:jc w:val="both"/>
        <w:rPr>
          <w:rFonts w:ascii="Times New Roman" w:hAnsi="Times New Roman" w:cs="Times New Roman"/>
          <w:color w:val="000000" w:themeColor="text1"/>
        </w:rPr>
      </w:pPr>
    </w:p>
    <w:p w:rsidR="001B40B7" w:rsidRPr="00E004E4" w:rsidRDefault="001B40B7" w:rsidP="000C0DD1">
      <w:pPr>
        <w:autoSpaceDE w:val="0"/>
        <w:autoSpaceDN w:val="0"/>
        <w:adjustRightInd w:val="0"/>
        <w:spacing w:after="0" w:line="240" w:lineRule="auto"/>
        <w:jc w:val="both"/>
        <w:rPr>
          <w:rFonts w:ascii="Times New Roman" w:hAnsi="Times New Roman" w:cs="Times New Roman"/>
          <w:color w:val="000000" w:themeColor="text1"/>
        </w:rPr>
      </w:pPr>
    </w:p>
    <w:p w:rsidR="001B40B7" w:rsidRPr="00E004E4" w:rsidRDefault="001B40B7" w:rsidP="000C0DD1">
      <w:pPr>
        <w:autoSpaceDE w:val="0"/>
        <w:autoSpaceDN w:val="0"/>
        <w:adjustRightInd w:val="0"/>
        <w:spacing w:after="0" w:line="240" w:lineRule="auto"/>
        <w:jc w:val="both"/>
        <w:rPr>
          <w:rFonts w:ascii="Times New Roman" w:hAnsi="Times New Roman" w:cs="Times New Roman"/>
          <w:color w:val="000000" w:themeColor="text1"/>
        </w:rPr>
      </w:pPr>
    </w:p>
    <w:p w:rsidR="001B40B7" w:rsidRPr="00E004E4" w:rsidRDefault="001B40B7" w:rsidP="000C0DD1">
      <w:pPr>
        <w:autoSpaceDE w:val="0"/>
        <w:autoSpaceDN w:val="0"/>
        <w:adjustRightInd w:val="0"/>
        <w:spacing w:after="0" w:line="240" w:lineRule="auto"/>
        <w:jc w:val="both"/>
        <w:rPr>
          <w:rFonts w:ascii="Times New Roman" w:hAnsi="Times New Roman" w:cs="Times New Roman"/>
          <w:color w:val="000000" w:themeColor="text1"/>
        </w:rPr>
      </w:pPr>
    </w:p>
    <w:p w:rsidR="000C0DD1" w:rsidRPr="00E004E4" w:rsidRDefault="000C0DD1" w:rsidP="000C0DD1">
      <w:pPr>
        <w:autoSpaceDE w:val="0"/>
        <w:autoSpaceDN w:val="0"/>
        <w:adjustRightInd w:val="0"/>
        <w:spacing w:after="0" w:line="240" w:lineRule="auto"/>
        <w:jc w:val="both"/>
        <w:rPr>
          <w:rFonts w:ascii="Times New Roman" w:hAnsi="Times New Roman" w:cs="Times New Roman"/>
          <w:color w:val="000000" w:themeColor="text1"/>
        </w:rPr>
      </w:pPr>
      <w:r w:rsidRPr="00E004E4">
        <w:rPr>
          <w:rFonts w:ascii="Times New Roman" w:hAnsi="Times New Roman" w:cs="Times New Roman"/>
          <w:color w:val="000000" w:themeColor="text1"/>
        </w:rPr>
        <w:lastRenderedPageBreak/>
        <w:t>Indicator coding system: e.g. C OI XXX, OI XXX, RI XXX</w:t>
      </w:r>
    </w:p>
    <w:p w:rsidR="000C0DD1" w:rsidRPr="00E004E4" w:rsidRDefault="000C0DD1" w:rsidP="000C0DD1">
      <w:pPr>
        <w:autoSpaceDE w:val="0"/>
        <w:autoSpaceDN w:val="0"/>
        <w:adjustRightInd w:val="0"/>
        <w:spacing w:after="0" w:line="240" w:lineRule="auto"/>
        <w:jc w:val="both"/>
        <w:rPr>
          <w:rFonts w:ascii="Times New Roman" w:hAnsi="Times New Roman" w:cs="Times New Roman"/>
          <w:color w:val="000000" w:themeColor="text1"/>
        </w:rPr>
      </w:pPr>
    </w:p>
    <w:p w:rsidR="000C0DD1" w:rsidRPr="00E004E4" w:rsidRDefault="000C0DD1" w:rsidP="000C0DD1">
      <w:pPr>
        <w:autoSpaceDE w:val="0"/>
        <w:autoSpaceDN w:val="0"/>
        <w:adjustRightInd w:val="0"/>
        <w:spacing w:after="0" w:line="240" w:lineRule="auto"/>
        <w:jc w:val="both"/>
        <w:rPr>
          <w:rFonts w:ascii="Times New Roman" w:hAnsi="Times New Roman" w:cs="Times New Roman"/>
          <w:color w:val="000000" w:themeColor="text1"/>
        </w:rPr>
      </w:pPr>
      <w:r w:rsidRPr="00E004E4">
        <w:rPr>
          <w:rFonts w:ascii="Times New Roman" w:hAnsi="Times New Roman" w:cs="Times New Roman"/>
          <w:color w:val="000000" w:themeColor="text1"/>
        </w:rPr>
        <w:t>C OI – Common Output Indicator</w:t>
      </w:r>
    </w:p>
    <w:p w:rsidR="000C0DD1" w:rsidRPr="00E004E4" w:rsidRDefault="000C0DD1" w:rsidP="000C0DD1">
      <w:pPr>
        <w:autoSpaceDE w:val="0"/>
        <w:autoSpaceDN w:val="0"/>
        <w:adjustRightInd w:val="0"/>
        <w:spacing w:after="0" w:line="240" w:lineRule="auto"/>
        <w:jc w:val="both"/>
        <w:rPr>
          <w:rFonts w:ascii="Times New Roman" w:hAnsi="Times New Roman" w:cs="Times New Roman"/>
          <w:color w:val="000000" w:themeColor="text1"/>
        </w:rPr>
      </w:pPr>
      <w:r w:rsidRPr="00E004E4">
        <w:rPr>
          <w:rFonts w:ascii="Times New Roman" w:hAnsi="Times New Roman" w:cs="Times New Roman"/>
          <w:color w:val="000000" w:themeColor="text1"/>
        </w:rPr>
        <w:t>OI – Output Indicator</w:t>
      </w:r>
    </w:p>
    <w:p w:rsidR="000C0DD1" w:rsidRPr="00E004E4" w:rsidRDefault="000C0DD1" w:rsidP="000C0DD1">
      <w:pPr>
        <w:autoSpaceDE w:val="0"/>
        <w:autoSpaceDN w:val="0"/>
        <w:adjustRightInd w:val="0"/>
        <w:spacing w:after="0" w:line="240" w:lineRule="auto"/>
        <w:jc w:val="both"/>
        <w:rPr>
          <w:rFonts w:ascii="Times New Roman" w:hAnsi="Times New Roman" w:cs="Times New Roman"/>
          <w:color w:val="000000" w:themeColor="text1"/>
        </w:rPr>
      </w:pPr>
      <w:r w:rsidRPr="00E004E4">
        <w:rPr>
          <w:rFonts w:ascii="Times New Roman" w:hAnsi="Times New Roman" w:cs="Times New Roman"/>
          <w:color w:val="000000" w:themeColor="text1"/>
        </w:rPr>
        <w:t>RI – Result Indicator</w:t>
      </w:r>
    </w:p>
    <w:p w:rsidR="000C0DD1" w:rsidRPr="00E004E4" w:rsidRDefault="000C0DD1" w:rsidP="000C0DD1">
      <w:pPr>
        <w:autoSpaceDE w:val="0"/>
        <w:autoSpaceDN w:val="0"/>
        <w:adjustRightInd w:val="0"/>
        <w:spacing w:after="0" w:line="240" w:lineRule="auto"/>
        <w:jc w:val="both"/>
        <w:rPr>
          <w:rFonts w:ascii="Times New Roman" w:hAnsi="Times New Roman" w:cs="Times New Roman"/>
          <w:color w:val="000000" w:themeColor="text1"/>
        </w:rPr>
      </w:pPr>
      <w:r w:rsidRPr="00E004E4">
        <w:rPr>
          <w:rFonts w:ascii="Times New Roman" w:hAnsi="Times New Roman" w:cs="Times New Roman"/>
          <w:color w:val="000000" w:themeColor="text1"/>
        </w:rPr>
        <w:t xml:space="preserve">XX – Priority Number (First two digits) </w:t>
      </w:r>
    </w:p>
    <w:p w:rsidR="000C0DD1" w:rsidRPr="00E004E4" w:rsidRDefault="000C0DD1" w:rsidP="000C0DD1">
      <w:pPr>
        <w:autoSpaceDE w:val="0"/>
        <w:autoSpaceDN w:val="0"/>
        <w:adjustRightInd w:val="0"/>
        <w:spacing w:after="0" w:line="240" w:lineRule="auto"/>
        <w:jc w:val="both"/>
        <w:rPr>
          <w:rFonts w:ascii="Times New Roman" w:hAnsi="Times New Roman" w:cs="Times New Roman"/>
          <w:color w:val="000000" w:themeColor="text1"/>
        </w:rPr>
      </w:pPr>
      <w:r w:rsidRPr="00E004E4">
        <w:rPr>
          <w:rFonts w:ascii="Times New Roman" w:hAnsi="Times New Roman" w:cs="Times New Roman"/>
          <w:color w:val="000000" w:themeColor="text1"/>
        </w:rPr>
        <w:t>X – Indicator Number (Last digit)</w:t>
      </w:r>
    </w:p>
    <w:p w:rsidR="001B40B7" w:rsidRPr="00E004E4" w:rsidRDefault="001B40B7" w:rsidP="001B40B7">
      <w:pPr>
        <w:autoSpaceDE w:val="0"/>
        <w:autoSpaceDN w:val="0"/>
        <w:adjustRightInd w:val="0"/>
        <w:spacing w:after="0" w:line="240" w:lineRule="auto"/>
        <w:rPr>
          <w:rFonts w:ascii="Times New Roman" w:hAnsi="Times New Roman" w:cs="Times New Roman"/>
          <w:i/>
          <w:color w:val="000000" w:themeColor="text1"/>
        </w:rPr>
      </w:pPr>
      <w:r w:rsidRPr="00E004E4">
        <w:rPr>
          <w:rFonts w:ascii="Times New Roman" w:hAnsi="Times New Roman" w:cs="Times New Roman"/>
          <w:i/>
          <w:color w:val="000000" w:themeColor="text1"/>
        </w:rPr>
        <w:t>NA – Not Applicable</w:t>
      </w:r>
    </w:p>
    <w:p w:rsidR="001B40B7" w:rsidRPr="00E004E4" w:rsidRDefault="001B40B7" w:rsidP="001B40B7">
      <w:pPr>
        <w:autoSpaceDE w:val="0"/>
        <w:autoSpaceDN w:val="0"/>
        <w:adjustRightInd w:val="0"/>
        <w:spacing w:after="0" w:line="240" w:lineRule="auto"/>
        <w:rPr>
          <w:rFonts w:ascii="Times New Roman" w:hAnsi="Times New Roman" w:cs="Times New Roman"/>
          <w:i/>
          <w:color w:val="000000" w:themeColor="text1"/>
        </w:rPr>
      </w:pPr>
      <w:r w:rsidRPr="00E004E4">
        <w:rPr>
          <w:rFonts w:ascii="Times New Roman" w:hAnsi="Times New Roman" w:cs="Times New Roman"/>
          <w:i/>
          <w:color w:val="000000" w:themeColor="text1"/>
        </w:rPr>
        <w:t xml:space="preserve">TBD – To be determined (e.g. TBD) </w:t>
      </w:r>
    </w:p>
    <w:p w:rsidR="001B40B7" w:rsidRPr="00E004E4" w:rsidRDefault="001B40B7" w:rsidP="000C0DD1">
      <w:pPr>
        <w:autoSpaceDE w:val="0"/>
        <w:autoSpaceDN w:val="0"/>
        <w:adjustRightInd w:val="0"/>
        <w:spacing w:after="0" w:line="240" w:lineRule="auto"/>
        <w:jc w:val="both"/>
        <w:rPr>
          <w:rFonts w:ascii="Times New Roman" w:hAnsi="Times New Roman" w:cs="Times New Roman"/>
          <w:color w:val="000000" w:themeColor="text1"/>
        </w:rPr>
      </w:pPr>
    </w:p>
    <w:p w:rsidR="00EB58C8" w:rsidRPr="00E004E4" w:rsidRDefault="00EB58C8" w:rsidP="000C0DD1">
      <w:pPr>
        <w:autoSpaceDE w:val="0"/>
        <w:autoSpaceDN w:val="0"/>
        <w:adjustRightInd w:val="0"/>
        <w:spacing w:after="0" w:line="240" w:lineRule="auto"/>
        <w:jc w:val="both"/>
        <w:rPr>
          <w:rFonts w:ascii="Times New Roman" w:hAnsi="Times New Roman" w:cs="Times New Roman"/>
          <w:color w:val="000000" w:themeColor="text1"/>
        </w:rPr>
      </w:pPr>
    </w:p>
    <w:p w:rsidR="001B40B7" w:rsidRPr="00E004E4" w:rsidRDefault="001B40B7" w:rsidP="000C0DD1">
      <w:pPr>
        <w:autoSpaceDE w:val="0"/>
        <w:autoSpaceDN w:val="0"/>
        <w:adjustRightInd w:val="0"/>
        <w:spacing w:after="0" w:line="240" w:lineRule="auto"/>
        <w:jc w:val="both"/>
        <w:rPr>
          <w:rFonts w:ascii="Times New Roman" w:hAnsi="Times New Roman" w:cs="Times New Roman"/>
          <w:color w:val="000000" w:themeColor="text1"/>
        </w:rPr>
        <w:sectPr w:rsidR="001B40B7" w:rsidRPr="00E004E4" w:rsidSect="00044D3E">
          <w:pgSz w:w="11906" w:h="16838"/>
          <w:pgMar w:top="720" w:right="1559" w:bottom="720" w:left="1418" w:header="709" w:footer="709" w:gutter="0"/>
          <w:cols w:space="708"/>
          <w:docGrid w:linePitch="360"/>
        </w:sectPr>
      </w:pPr>
    </w:p>
    <w:tbl>
      <w:tblPr>
        <w:tblW w:w="154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2"/>
        <w:gridCol w:w="612"/>
        <w:gridCol w:w="597"/>
        <w:gridCol w:w="3022"/>
        <w:gridCol w:w="1629"/>
        <w:gridCol w:w="1272"/>
        <w:gridCol w:w="1650"/>
        <w:gridCol w:w="1104"/>
        <w:gridCol w:w="3110"/>
        <w:gridCol w:w="1800"/>
      </w:tblGrid>
      <w:tr w:rsidR="008B3FA4" w:rsidRPr="00E004E4" w:rsidTr="001B40B7">
        <w:trPr>
          <w:trHeight w:val="430"/>
        </w:trPr>
        <w:tc>
          <w:tcPr>
            <w:tcW w:w="0" w:type="auto"/>
            <w:gridSpan w:val="2"/>
            <w:shd w:val="clear" w:color="auto" w:fill="auto"/>
            <w:textDirection w:val="btLr"/>
          </w:tcPr>
          <w:p w:rsidR="001B40B7" w:rsidRPr="00E004E4" w:rsidRDefault="001B40B7" w:rsidP="00F56C44">
            <w:pPr>
              <w:jc w:val="center"/>
              <w:rPr>
                <w:rFonts w:ascii="Times New Roman" w:eastAsia="Times New Roman" w:hAnsi="Times New Roman" w:cs="Times New Roman"/>
                <w:b/>
                <w:color w:val="000000"/>
                <w:sz w:val="18"/>
                <w:szCs w:val="16"/>
              </w:rPr>
            </w:pPr>
          </w:p>
        </w:tc>
        <w:tc>
          <w:tcPr>
            <w:tcW w:w="597" w:type="dxa"/>
            <w:shd w:val="clear" w:color="auto" w:fill="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ID</w:t>
            </w:r>
          </w:p>
        </w:tc>
        <w:tc>
          <w:tcPr>
            <w:tcW w:w="3022" w:type="dxa"/>
            <w:shd w:val="clear" w:color="auto" w:fill="auto"/>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Indicator Name</w:t>
            </w:r>
          </w:p>
        </w:tc>
        <w:tc>
          <w:tcPr>
            <w:tcW w:w="0" w:type="auto"/>
            <w:shd w:val="clear" w:color="auto" w:fill="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Measuring Unit</w:t>
            </w:r>
          </w:p>
        </w:tc>
        <w:tc>
          <w:tcPr>
            <w:tcW w:w="1272" w:type="dxa"/>
            <w:shd w:val="clear" w:color="auto" w:fill="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Baseline Year</w:t>
            </w:r>
          </w:p>
        </w:tc>
        <w:tc>
          <w:tcPr>
            <w:tcW w:w="1650" w:type="dxa"/>
            <w:shd w:val="clear" w:color="auto" w:fill="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Baseline</w:t>
            </w:r>
          </w:p>
        </w:tc>
        <w:tc>
          <w:tcPr>
            <w:tcW w:w="0" w:type="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 xml:space="preserve">Indicator target value </w:t>
            </w:r>
          </w:p>
        </w:tc>
        <w:tc>
          <w:tcPr>
            <w:tcW w:w="3110" w:type="dxa"/>
            <w:shd w:val="clear" w:color="auto" w:fill="auto"/>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Sources</w:t>
            </w:r>
          </w:p>
        </w:tc>
        <w:tc>
          <w:tcPr>
            <w:tcW w:w="1800" w:type="dxa"/>
            <w:shd w:val="clear" w:color="auto" w:fill="auto"/>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Frequency of measuring</w:t>
            </w:r>
          </w:p>
        </w:tc>
      </w:tr>
      <w:tr w:rsidR="008B3FA4" w:rsidRPr="00E004E4" w:rsidTr="001B40B7">
        <w:trPr>
          <w:trHeight w:val="430"/>
        </w:trPr>
        <w:tc>
          <w:tcPr>
            <w:tcW w:w="0" w:type="auto"/>
            <w:vMerge w:val="restart"/>
            <w:shd w:val="clear" w:color="auto" w:fill="auto"/>
            <w:textDirection w:val="btLr"/>
            <w:hideMark/>
          </w:tcPr>
          <w:p w:rsidR="001B40B7" w:rsidRPr="00E004E4" w:rsidRDefault="001B40B7" w:rsidP="00F56C44">
            <w:pPr>
              <w:jc w:val="center"/>
              <w:rPr>
                <w:rFonts w:ascii="Times New Roman" w:eastAsia="Times New Roman" w:hAnsi="Times New Roman" w:cs="Times New Roman"/>
                <w:b/>
                <w:color w:val="000000"/>
                <w:sz w:val="18"/>
                <w:szCs w:val="16"/>
              </w:rPr>
            </w:pPr>
            <w:r w:rsidRPr="00E004E4">
              <w:rPr>
                <w:rFonts w:ascii="Times New Roman" w:eastAsia="Times New Roman" w:hAnsi="Times New Roman" w:cs="Times New Roman"/>
                <w:b/>
                <w:color w:val="000000"/>
                <w:sz w:val="18"/>
                <w:szCs w:val="16"/>
              </w:rPr>
              <w:t>Objective 1</w:t>
            </w:r>
          </w:p>
        </w:tc>
        <w:tc>
          <w:tcPr>
            <w:tcW w:w="0" w:type="auto"/>
            <w:vMerge w:val="restart"/>
            <w:shd w:val="clear" w:color="auto" w:fill="auto"/>
            <w:textDirection w:val="btLr"/>
            <w:hideMark/>
          </w:tcPr>
          <w:p w:rsidR="001B40B7" w:rsidRPr="00E004E4" w:rsidRDefault="001B40B7" w:rsidP="00F56C44">
            <w:pPr>
              <w:jc w:val="center"/>
              <w:rPr>
                <w:rFonts w:ascii="Times New Roman" w:eastAsia="Times New Roman" w:hAnsi="Times New Roman" w:cs="Times New Roman"/>
                <w:b/>
                <w:color w:val="000000"/>
                <w:sz w:val="18"/>
                <w:szCs w:val="16"/>
              </w:rPr>
            </w:pPr>
            <w:r w:rsidRPr="00E004E4">
              <w:rPr>
                <w:rFonts w:ascii="Times New Roman" w:eastAsia="Times New Roman" w:hAnsi="Times New Roman" w:cs="Times New Roman"/>
                <w:b/>
                <w:color w:val="000000"/>
                <w:sz w:val="18"/>
                <w:szCs w:val="16"/>
              </w:rPr>
              <w:t>Priority 1.1</w:t>
            </w:r>
          </w:p>
        </w:tc>
        <w:tc>
          <w:tcPr>
            <w:tcW w:w="597" w:type="dxa"/>
            <w:shd w:val="clear" w:color="auto" w:fill="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COI 111</w:t>
            </w:r>
          </w:p>
        </w:tc>
        <w:tc>
          <w:tcPr>
            <w:tcW w:w="3022" w:type="dxa"/>
            <w:shd w:val="clear" w:color="auto" w:fill="auto"/>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 xml:space="preserve">Number of institutions using programme support for cooperation in education, R&amp;D and innovation.    </w:t>
            </w:r>
          </w:p>
        </w:tc>
        <w:tc>
          <w:tcPr>
            <w:tcW w:w="0" w:type="auto"/>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Institutions</w:t>
            </w:r>
          </w:p>
        </w:tc>
        <w:tc>
          <w:tcPr>
            <w:tcW w:w="1272"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NA</w:t>
            </w:r>
          </w:p>
        </w:tc>
        <w:tc>
          <w:tcPr>
            <w:tcW w:w="1650"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NA</w:t>
            </w:r>
          </w:p>
        </w:tc>
        <w:tc>
          <w:tcPr>
            <w:tcW w:w="0" w:type="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20</w:t>
            </w:r>
          </w:p>
        </w:tc>
        <w:tc>
          <w:tcPr>
            <w:tcW w:w="3110"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Database of projects/ Projects’ reports</w:t>
            </w:r>
          </w:p>
        </w:tc>
        <w:tc>
          <w:tcPr>
            <w:tcW w:w="1800"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2018, 2021, 2023</w:t>
            </w:r>
          </w:p>
        </w:tc>
      </w:tr>
      <w:tr w:rsidR="008B3FA4" w:rsidRPr="00E004E4" w:rsidTr="001B40B7">
        <w:trPr>
          <w:trHeight w:val="402"/>
        </w:trPr>
        <w:tc>
          <w:tcPr>
            <w:tcW w:w="0" w:type="auto"/>
            <w:vMerge/>
            <w:shd w:val="clear" w:color="auto" w:fill="auto"/>
            <w:hideMark/>
          </w:tcPr>
          <w:p w:rsidR="001B40B7" w:rsidRPr="00E004E4" w:rsidRDefault="001B40B7" w:rsidP="00F56C44">
            <w:pPr>
              <w:rPr>
                <w:rFonts w:ascii="Times New Roman" w:eastAsia="Times New Roman" w:hAnsi="Times New Roman" w:cs="Times New Roman"/>
                <w:b/>
                <w:color w:val="000000"/>
                <w:sz w:val="18"/>
                <w:szCs w:val="16"/>
              </w:rPr>
            </w:pPr>
          </w:p>
        </w:tc>
        <w:tc>
          <w:tcPr>
            <w:tcW w:w="0" w:type="auto"/>
            <w:vMerge/>
            <w:shd w:val="clear" w:color="auto" w:fill="auto"/>
            <w:hideMark/>
          </w:tcPr>
          <w:p w:rsidR="001B40B7" w:rsidRPr="00E004E4" w:rsidRDefault="001B40B7" w:rsidP="00F56C44">
            <w:pPr>
              <w:rPr>
                <w:rFonts w:ascii="Times New Roman" w:eastAsia="Times New Roman" w:hAnsi="Times New Roman" w:cs="Times New Roman"/>
                <w:b/>
                <w:color w:val="000000"/>
                <w:sz w:val="18"/>
                <w:szCs w:val="16"/>
              </w:rPr>
            </w:pPr>
          </w:p>
        </w:tc>
        <w:tc>
          <w:tcPr>
            <w:tcW w:w="597" w:type="dxa"/>
            <w:shd w:val="clear" w:color="auto" w:fill="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OI 112</w:t>
            </w:r>
          </w:p>
        </w:tc>
        <w:tc>
          <w:tcPr>
            <w:tcW w:w="3022" w:type="dxa"/>
            <w:shd w:val="clear" w:color="auto" w:fill="auto"/>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Number of  people benefitting from all types of activities that received funding within the CBC programme</w:t>
            </w:r>
          </w:p>
        </w:tc>
        <w:tc>
          <w:tcPr>
            <w:tcW w:w="0" w:type="auto"/>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Individuals</w:t>
            </w:r>
          </w:p>
        </w:tc>
        <w:tc>
          <w:tcPr>
            <w:tcW w:w="1272"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NA</w:t>
            </w:r>
          </w:p>
        </w:tc>
        <w:tc>
          <w:tcPr>
            <w:tcW w:w="1650"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NA</w:t>
            </w:r>
          </w:p>
        </w:tc>
        <w:tc>
          <w:tcPr>
            <w:tcW w:w="0" w:type="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5</w:t>
            </w:r>
            <w:r w:rsidR="001F40F5">
              <w:rPr>
                <w:rFonts w:ascii="Times New Roman" w:eastAsia="Times New Roman" w:hAnsi="Times New Roman" w:cs="Times New Roman"/>
                <w:color w:val="000000"/>
                <w:sz w:val="20"/>
                <w:szCs w:val="20"/>
              </w:rPr>
              <w:t>.</w:t>
            </w:r>
            <w:r w:rsidRPr="00E004E4">
              <w:rPr>
                <w:rFonts w:ascii="Times New Roman" w:eastAsia="Times New Roman" w:hAnsi="Times New Roman" w:cs="Times New Roman"/>
                <w:color w:val="000000"/>
                <w:sz w:val="20"/>
                <w:szCs w:val="20"/>
              </w:rPr>
              <w:t>000</w:t>
            </w:r>
          </w:p>
        </w:tc>
        <w:tc>
          <w:tcPr>
            <w:tcW w:w="3110"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Database of projects/ Projects’ reports</w:t>
            </w:r>
          </w:p>
        </w:tc>
        <w:tc>
          <w:tcPr>
            <w:tcW w:w="1800"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2018, 2021, 2023</w:t>
            </w:r>
          </w:p>
        </w:tc>
      </w:tr>
      <w:tr w:rsidR="008B3FA4" w:rsidRPr="00E004E4" w:rsidTr="001B40B7">
        <w:trPr>
          <w:trHeight w:val="712"/>
        </w:trPr>
        <w:tc>
          <w:tcPr>
            <w:tcW w:w="0" w:type="auto"/>
            <w:vMerge/>
            <w:shd w:val="clear" w:color="auto" w:fill="auto"/>
          </w:tcPr>
          <w:p w:rsidR="001B40B7" w:rsidRPr="00E004E4" w:rsidRDefault="001B40B7" w:rsidP="00F56C44">
            <w:pPr>
              <w:rPr>
                <w:rFonts w:ascii="Times New Roman" w:eastAsia="Times New Roman" w:hAnsi="Times New Roman" w:cs="Times New Roman"/>
                <w:b/>
                <w:color w:val="000000"/>
                <w:sz w:val="18"/>
                <w:szCs w:val="16"/>
              </w:rPr>
            </w:pPr>
          </w:p>
        </w:tc>
        <w:tc>
          <w:tcPr>
            <w:tcW w:w="0" w:type="auto"/>
            <w:vMerge/>
            <w:shd w:val="clear" w:color="auto" w:fill="auto"/>
          </w:tcPr>
          <w:p w:rsidR="001B40B7" w:rsidRPr="00E004E4" w:rsidRDefault="001B40B7" w:rsidP="00F56C44">
            <w:pPr>
              <w:rPr>
                <w:rFonts w:ascii="Times New Roman" w:eastAsia="Times New Roman" w:hAnsi="Times New Roman" w:cs="Times New Roman"/>
                <w:b/>
                <w:color w:val="000000"/>
                <w:sz w:val="18"/>
                <w:szCs w:val="16"/>
              </w:rPr>
            </w:pPr>
          </w:p>
        </w:tc>
        <w:tc>
          <w:tcPr>
            <w:tcW w:w="597" w:type="dxa"/>
            <w:shd w:val="clear" w:color="auto" w:fill="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OI 113</w:t>
            </w:r>
          </w:p>
        </w:tc>
        <w:tc>
          <w:tcPr>
            <w:tcW w:w="3022" w:type="dxa"/>
            <w:shd w:val="clear" w:color="auto" w:fill="auto"/>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Number of  rehabilitated / modernized educational institutions</w:t>
            </w:r>
          </w:p>
        </w:tc>
        <w:tc>
          <w:tcPr>
            <w:tcW w:w="0" w:type="auto"/>
            <w:shd w:val="clear" w:color="auto" w:fill="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Individuals</w:t>
            </w:r>
          </w:p>
        </w:tc>
        <w:tc>
          <w:tcPr>
            <w:tcW w:w="1272" w:type="dxa"/>
            <w:shd w:val="clear" w:color="auto" w:fill="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NA</w:t>
            </w:r>
          </w:p>
        </w:tc>
        <w:tc>
          <w:tcPr>
            <w:tcW w:w="1650" w:type="dxa"/>
            <w:shd w:val="clear" w:color="auto" w:fill="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NA</w:t>
            </w:r>
          </w:p>
        </w:tc>
        <w:tc>
          <w:tcPr>
            <w:tcW w:w="0" w:type="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5</w:t>
            </w:r>
          </w:p>
        </w:tc>
        <w:tc>
          <w:tcPr>
            <w:tcW w:w="3110" w:type="dxa"/>
            <w:shd w:val="clear" w:color="auto" w:fill="auto"/>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Database of projects/ Projects’ reports</w:t>
            </w:r>
          </w:p>
        </w:tc>
        <w:tc>
          <w:tcPr>
            <w:tcW w:w="1800" w:type="dxa"/>
            <w:shd w:val="clear" w:color="auto" w:fill="auto"/>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2018, 2021, 2023</w:t>
            </w:r>
          </w:p>
        </w:tc>
      </w:tr>
      <w:tr w:rsidR="008B3FA4" w:rsidRPr="00E004E4" w:rsidTr="001B40B7">
        <w:trPr>
          <w:trHeight w:val="393"/>
        </w:trPr>
        <w:tc>
          <w:tcPr>
            <w:tcW w:w="0" w:type="auto"/>
            <w:vMerge/>
            <w:shd w:val="clear" w:color="auto" w:fill="auto"/>
            <w:hideMark/>
          </w:tcPr>
          <w:p w:rsidR="001B40B7" w:rsidRPr="00E004E4" w:rsidRDefault="001B40B7" w:rsidP="00F56C44">
            <w:pPr>
              <w:rPr>
                <w:rFonts w:ascii="Times New Roman" w:eastAsia="Times New Roman" w:hAnsi="Times New Roman" w:cs="Times New Roman"/>
                <w:b/>
                <w:color w:val="000000"/>
                <w:sz w:val="18"/>
                <w:szCs w:val="16"/>
              </w:rPr>
            </w:pPr>
          </w:p>
        </w:tc>
        <w:tc>
          <w:tcPr>
            <w:tcW w:w="0" w:type="auto"/>
            <w:vMerge/>
            <w:shd w:val="clear" w:color="auto" w:fill="auto"/>
            <w:hideMark/>
          </w:tcPr>
          <w:p w:rsidR="001B40B7" w:rsidRPr="00E004E4" w:rsidRDefault="001B40B7" w:rsidP="00F56C44">
            <w:pPr>
              <w:rPr>
                <w:rFonts w:ascii="Times New Roman" w:eastAsia="Times New Roman" w:hAnsi="Times New Roman" w:cs="Times New Roman"/>
                <w:b/>
                <w:color w:val="000000"/>
                <w:sz w:val="18"/>
                <w:szCs w:val="16"/>
              </w:rPr>
            </w:pPr>
          </w:p>
        </w:tc>
        <w:tc>
          <w:tcPr>
            <w:tcW w:w="597" w:type="dxa"/>
            <w:shd w:val="clear" w:color="auto" w:fill="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RI 111</w:t>
            </w:r>
          </w:p>
        </w:tc>
        <w:tc>
          <w:tcPr>
            <w:tcW w:w="3022" w:type="dxa"/>
            <w:shd w:val="clear" w:color="auto" w:fill="auto"/>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Percent of tertiary education students from eligible area from total no. of students</w:t>
            </w:r>
          </w:p>
        </w:tc>
        <w:tc>
          <w:tcPr>
            <w:tcW w:w="0" w:type="auto"/>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Tertiary Students</w:t>
            </w:r>
          </w:p>
        </w:tc>
        <w:tc>
          <w:tcPr>
            <w:tcW w:w="1272"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2012</w:t>
            </w:r>
          </w:p>
        </w:tc>
        <w:tc>
          <w:tcPr>
            <w:tcW w:w="1650"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18%</w:t>
            </w:r>
          </w:p>
        </w:tc>
        <w:tc>
          <w:tcPr>
            <w:tcW w:w="0" w:type="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21%</w:t>
            </w:r>
          </w:p>
        </w:tc>
        <w:tc>
          <w:tcPr>
            <w:tcW w:w="3110"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National Institute of Statistics in Romania. National Bureau of Statistics of the Republic of Moldova.</w:t>
            </w:r>
          </w:p>
        </w:tc>
        <w:tc>
          <w:tcPr>
            <w:tcW w:w="1800"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2023</w:t>
            </w:r>
          </w:p>
        </w:tc>
      </w:tr>
      <w:tr w:rsidR="008B3FA4" w:rsidRPr="00E004E4" w:rsidTr="001B40B7">
        <w:trPr>
          <w:trHeight w:val="371"/>
        </w:trPr>
        <w:tc>
          <w:tcPr>
            <w:tcW w:w="0" w:type="auto"/>
            <w:vMerge/>
            <w:shd w:val="clear" w:color="auto" w:fill="auto"/>
            <w:hideMark/>
          </w:tcPr>
          <w:p w:rsidR="001B40B7" w:rsidRPr="00E004E4" w:rsidRDefault="001B40B7" w:rsidP="00F56C44">
            <w:pPr>
              <w:rPr>
                <w:rFonts w:ascii="Times New Roman" w:eastAsia="Times New Roman" w:hAnsi="Times New Roman" w:cs="Times New Roman"/>
                <w:b/>
                <w:color w:val="000000"/>
                <w:sz w:val="18"/>
                <w:szCs w:val="16"/>
              </w:rPr>
            </w:pPr>
          </w:p>
        </w:tc>
        <w:tc>
          <w:tcPr>
            <w:tcW w:w="0" w:type="auto"/>
            <w:vMerge/>
            <w:shd w:val="clear" w:color="auto" w:fill="auto"/>
            <w:hideMark/>
          </w:tcPr>
          <w:p w:rsidR="001B40B7" w:rsidRPr="00E004E4" w:rsidRDefault="001B40B7" w:rsidP="00F56C44">
            <w:pPr>
              <w:rPr>
                <w:rFonts w:ascii="Times New Roman" w:eastAsia="Times New Roman" w:hAnsi="Times New Roman" w:cs="Times New Roman"/>
                <w:b/>
                <w:color w:val="000000"/>
                <w:sz w:val="18"/>
                <w:szCs w:val="16"/>
              </w:rPr>
            </w:pPr>
          </w:p>
        </w:tc>
        <w:tc>
          <w:tcPr>
            <w:tcW w:w="597" w:type="dxa"/>
            <w:shd w:val="clear" w:color="auto" w:fill="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RI 112</w:t>
            </w:r>
          </w:p>
        </w:tc>
        <w:tc>
          <w:tcPr>
            <w:tcW w:w="3022" w:type="dxa"/>
            <w:shd w:val="clear" w:color="auto" w:fill="auto"/>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Employment rate in the eligible area</w:t>
            </w:r>
          </w:p>
        </w:tc>
        <w:tc>
          <w:tcPr>
            <w:tcW w:w="0" w:type="auto"/>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Percent</w:t>
            </w:r>
          </w:p>
        </w:tc>
        <w:tc>
          <w:tcPr>
            <w:tcW w:w="1272"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2012</w:t>
            </w:r>
          </w:p>
        </w:tc>
        <w:tc>
          <w:tcPr>
            <w:tcW w:w="1650"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4</w:t>
            </w:r>
            <w:r w:rsidR="001A2DAF" w:rsidRPr="00E004E4">
              <w:rPr>
                <w:rFonts w:ascii="Times New Roman" w:eastAsia="Times New Roman" w:hAnsi="Times New Roman" w:cs="Times New Roman"/>
                <w:color w:val="000000"/>
                <w:sz w:val="20"/>
                <w:szCs w:val="20"/>
              </w:rPr>
              <w:t>2.45</w:t>
            </w:r>
            <w:r w:rsidRPr="00E004E4">
              <w:rPr>
                <w:rFonts w:ascii="Times New Roman" w:eastAsia="Times New Roman" w:hAnsi="Times New Roman" w:cs="Times New Roman"/>
                <w:color w:val="000000"/>
                <w:sz w:val="20"/>
                <w:szCs w:val="20"/>
              </w:rPr>
              <w:t>%</w:t>
            </w:r>
          </w:p>
        </w:tc>
        <w:tc>
          <w:tcPr>
            <w:tcW w:w="0" w:type="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45%</w:t>
            </w:r>
          </w:p>
        </w:tc>
        <w:tc>
          <w:tcPr>
            <w:tcW w:w="3110"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Ex-post Programme evaluation report(s) / National Institute of Statistics in Romania. National Bureau of Statistics of the Republic of Moldova.</w:t>
            </w:r>
          </w:p>
        </w:tc>
        <w:tc>
          <w:tcPr>
            <w:tcW w:w="1800"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2023</w:t>
            </w:r>
          </w:p>
        </w:tc>
      </w:tr>
      <w:tr w:rsidR="008B3FA4" w:rsidRPr="00E004E4" w:rsidTr="001B40B7">
        <w:trPr>
          <w:trHeight w:val="371"/>
        </w:trPr>
        <w:tc>
          <w:tcPr>
            <w:tcW w:w="0" w:type="auto"/>
            <w:vMerge/>
            <w:shd w:val="clear" w:color="auto" w:fill="auto"/>
            <w:hideMark/>
          </w:tcPr>
          <w:p w:rsidR="001B40B7" w:rsidRPr="00E004E4" w:rsidRDefault="001B40B7" w:rsidP="00F56C44">
            <w:pPr>
              <w:rPr>
                <w:rFonts w:ascii="Times New Roman" w:eastAsia="Times New Roman" w:hAnsi="Times New Roman" w:cs="Times New Roman"/>
                <w:b/>
                <w:color w:val="000000"/>
                <w:sz w:val="18"/>
                <w:szCs w:val="16"/>
              </w:rPr>
            </w:pPr>
          </w:p>
        </w:tc>
        <w:tc>
          <w:tcPr>
            <w:tcW w:w="0" w:type="auto"/>
            <w:vMerge w:val="restart"/>
            <w:shd w:val="clear" w:color="auto" w:fill="auto"/>
            <w:textDirection w:val="btLr"/>
            <w:hideMark/>
          </w:tcPr>
          <w:p w:rsidR="001B40B7" w:rsidRPr="00E004E4" w:rsidRDefault="001B40B7" w:rsidP="00F56C44">
            <w:pPr>
              <w:jc w:val="center"/>
              <w:rPr>
                <w:rFonts w:ascii="Times New Roman" w:eastAsia="Times New Roman" w:hAnsi="Times New Roman" w:cs="Times New Roman"/>
                <w:b/>
                <w:color w:val="000000"/>
                <w:sz w:val="18"/>
                <w:szCs w:val="16"/>
              </w:rPr>
            </w:pPr>
            <w:r w:rsidRPr="00E004E4">
              <w:rPr>
                <w:rFonts w:ascii="Times New Roman" w:eastAsia="Times New Roman" w:hAnsi="Times New Roman" w:cs="Times New Roman"/>
                <w:b/>
                <w:color w:val="000000"/>
                <w:sz w:val="18"/>
                <w:szCs w:val="16"/>
              </w:rPr>
              <w:t>Priority 1.2</w:t>
            </w:r>
          </w:p>
        </w:tc>
        <w:tc>
          <w:tcPr>
            <w:tcW w:w="597"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OI 121</w:t>
            </w:r>
          </w:p>
        </w:tc>
        <w:tc>
          <w:tcPr>
            <w:tcW w:w="3022"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bCs/>
                <w:color w:val="000000"/>
                <w:sz w:val="20"/>
                <w:szCs w:val="20"/>
              </w:rPr>
              <w:t>Number of institutions using programme support for cooperation in R&amp;D and support of innovation</w:t>
            </w:r>
          </w:p>
        </w:tc>
        <w:tc>
          <w:tcPr>
            <w:tcW w:w="0" w:type="auto"/>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bCs/>
                <w:color w:val="000000"/>
                <w:sz w:val="20"/>
                <w:szCs w:val="20"/>
              </w:rPr>
              <w:t>Institutions</w:t>
            </w:r>
          </w:p>
        </w:tc>
        <w:tc>
          <w:tcPr>
            <w:tcW w:w="1272"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NA</w:t>
            </w:r>
          </w:p>
        </w:tc>
        <w:tc>
          <w:tcPr>
            <w:tcW w:w="1650"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NA</w:t>
            </w:r>
          </w:p>
        </w:tc>
        <w:tc>
          <w:tcPr>
            <w:tcW w:w="0" w:type="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5</w:t>
            </w:r>
          </w:p>
        </w:tc>
        <w:tc>
          <w:tcPr>
            <w:tcW w:w="3110"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Database of projects/ Projects’ reports</w:t>
            </w:r>
          </w:p>
        </w:tc>
        <w:tc>
          <w:tcPr>
            <w:tcW w:w="1800"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2018, 2021, 2023</w:t>
            </w:r>
          </w:p>
        </w:tc>
      </w:tr>
      <w:tr w:rsidR="008B3FA4" w:rsidRPr="00E004E4" w:rsidTr="001B40B7">
        <w:trPr>
          <w:trHeight w:val="483"/>
        </w:trPr>
        <w:tc>
          <w:tcPr>
            <w:tcW w:w="0" w:type="auto"/>
            <w:vMerge/>
            <w:shd w:val="clear" w:color="auto" w:fill="auto"/>
            <w:hideMark/>
          </w:tcPr>
          <w:p w:rsidR="001B40B7" w:rsidRPr="00E004E4" w:rsidRDefault="001B40B7" w:rsidP="00F56C44">
            <w:pPr>
              <w:rPr>
                <w:rFonts w:ascii="Times New Roman" w:eastAsia="Times New Roman" w:hAnsi="Times New Roman" w:cs="Times New Roman"/>
                <w:b/>
                <w:color w:val="000000"/>
                <w:sz w:val="18"/>
                <w:szCs w:val="16"/>
              </w:rPr>
            </w:pPr>
          </w:p>
        </w:tc>
        <w:tc>
          <w:tcPr>
            <w:tcW w:w="0" w:type="auto"/>
            <w:vMerge/>
            <w:shd w:val="clear" w:color="auto" w:fill="auto"/>
            <w:hideMark/>
          </w:tcPr>
          <w:p w:rsidR="001B40B7" w:rsidRPr="00E004E4" w:rsidRDefault="001B40B7" w:rsidP="00F56C44">
            <w:pPr>
              <w:rPr>
                <w:rFonts w:ascii="Times New Roman" w:eastAsia="Times New Roman" w:hAnsi="Times New Roman" w:cs="Times New Roman"/>
                <w:b/>
                <w:color w:val="000000"/>
                <w:sz w:val="18"/>
                <w:szCs w:val="16"/>
              </w:rPr>
            </w:pPr>
          </w:p>
        </w:tc>
        <w:tc>
          <w:tcPr>
            <w:tcW w:w="597"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RI 121</w:t>
            </w:r>
          </w:p>
        </w:tc>
        <w:tc>
          <w:tcPr>
            <w:tcW w:w="3022"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bCs/>
                <w:color w:val="000000"/>
                <w:sz w:val="20"/>
                <w:szCs w:val="20"/>
              </w:rPr>
              <w:t xml:space="preserve">Number of filed patents applications in the </w:t>
            </w:r>
            <w:r w:rsidRPr="00E004E4">
              <w:rPr>
                <w:rFonts w:ascii="Times New Roman" w:eastAsia="Times New Roman" w:hAnsi="Times New Roman" w:cs="Times New Roman"/>
                <w:color w:val="000000"/>
                <w:sz w:val="20"/>
                <w:szCs w:val="20"/>
              </w:rPr>
              <w:t>eligible area</w:t>
            </w:r>
          </w:p>
        </w:tc>
        <w:tc>
          <w:tcPr>
            <w:tcW w:w="0" w:type="auto"/>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Patents</w:t>
            </w:r>
          </w:p>
        </w:tc>
        <w:tc>
          <w:tcPr>
            <w:tcW w:w="1272"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2015</w:t>
            </w:r>
          </w:p>
        </w:tc>
        <w:tc>
          <w:tcPr>
            <w:tcW w:w="1650"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422</w:t>
            </w:r>
          </w:p>
        </w:tc>
        <w:tc>
          <w:tcPr>
            <w:tcW w:w="0" w:type="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443</w:t>
            </w:r>
          </w:p>
        </w:tc>
        <w:tc>
          <w:tcPr>
            <w:tcW w:w="3110"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 xml:space="preserve">Ex-post Programme evaluation report(s) / </w:t>
            </w:r>
            <w:r w:rsidRPr="00E004E4">
              <w:rPr>
                <w:rFonts w:ascii="Times New Roman" w:hAnsi="Times New Roman" w:cs="Times New Roman"/>
                <w:sz w:val="20"/>
                <w:szCs w:val="20"/>
              </w:rPr>
              <w:t xml:space="preserve">State Office for Inventions and Trademarks in Romania / State Agency on </w:t>
            </w:r>
            <w:r w:rsidRPr="00E004E4">
              <w:rPr>
                <w:rFonts w:ascii="Times New Roman" w:hAnsi="Times New Roman" w:cs="Times New Roman"/>
                <w:sz w:val="20"/>
                <w:szCs w:val="20"/>
              </w:rPr>
              <w:lastRenderedPageBreak/>
              <w:t>Intellectual Property of the Republic of Moldova.</w:t>
            </w:r>
          </w:p>
        </w:tc>
        <w:tc>
          <w:tcPr>
            <w:tcW w:w="1800"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lastRenderedPageBreak/>
              <w:t>2023</w:t>
            </w:r>
          </w:p>
        </w:tc>
      </w:tr>
      <w:tr w:rsidR="008B3FA4" w:rsidRPr="00E004E4" w:rsidTr="001B40B7">
        <w:trPr>
          <w:trHeight w:val="640"/>
        </w:trPr>
        <w:tc>
          <w:tcPr>
            <w:tcW w:w="0" w:type="auto"/>
            <w:vMerge w:val="restart"/>
            <w:shd w:val="clear" w:color="auto" w:fill="auto"/>
            <w:textDirection w:val="btLr"/>
            <w:hideMark/>
          </w:tcPr>
          <w:p w:rsidR="001B40B7" w:rsidRPr="00E004E4" w:rsidRDefault="001B40B7" w:rsidP="00F56C44">
            <w:pPr>
              <w:jc w:val="center"/>
              <w:rPr>
                <w:rFonts w:ascii="Times New Roman" w:eastAsia="Times New Roman" w:hAnsi="Times New Roman" w:cs="Times New Roman"/>
                <w:b/>
                <w:color w:val="000000"/>
                <w:sz w:val="18"/>
                <w:szCs w:val="16"/>
              </w:rPr>
            </w:pPr>
            <w:r w:rsidRPr="00E004E4">
              <w:rPr>
                <w:rFonts w:ascii="Times New Roman" w:eastAsia="Times New Roman" w:hAnsi="Times New Roman" w:cs="Times New Roman"/>
                <w:b/>
                <w:color w:val="000000"/>
                <w:sz w:val="18"/>
                <w:szCs w:val="16"/>
              </w:rPr>
              <w:lastRenderedPageBreak/>
              <w:t>Objective 2</w:t>
            </w:r>
          </w:p>
        </w:tc>
        <w:tc>
          <w:tcPr>
            <w:tcW w:w="0" w:type="auto"/>
            <w:vMerge w:val="restart"/>
            <w:shd w:val="clear" w:color="auto" w:fill="auto"/>
            <w:textDirection w:val="btLr"/>
            <w:hideMark/>
          </w:tcPr>
          <w:p w:rsidR="001B40B7" w:rsidRPr="00E004E4" w:rsidRDefault="001B40B7" w:rsidP="00F56C44">
            <w:pPr>
              <w:jc w:val="center"/>
              <w:rPr>
                <w:rFonts w:ascii="Times New Roman" w:eastAsia="Times New Roman" w:hAnsi="Times New Roman" w:cs="Times New Roman"/>
                <w:b/>
                <w:color w:val="000000"/>
                <w:sz w:val="18"/>
                <w:szCs w:val="16"/>
              </w:rPr>
            </w:pPr>
            <w:r w:rsidRPr="00E004E4">
              <w:rPr>
                <w:rFonts w:ascii="Times New Roman" w:eastAsia="Times New Roman" w:hAnsi="Times New Roman" w:cs="Times New Roman"/>
                <w:b/>
                <w:color w:val="000000"/>
                <w:sz w:val="18"/>
                <w:szCs w:val="16"/>
              </w:rPr>
              <w:t>Priority 2.1</w:t>
            </w:r>
          </w:p>
        </w:tc>
        <w:tc>
          <w:tcPr>
            <w:tcW w:w="597"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COI 211</w:t>
            </w:r>
          </w:p>
        </w:tc>
        <w:tc>
          <w:tcPr>
            <w:tcW w:w="3022"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Number of institutions using programme support for promoting local culture and preserving historical heritage</w:t>
            </w:r>
          </w:p>
        </w:tc>
        <w:tc>
          <w:tcPr>
            <w:tcW w:w="0" w:type="auto"/>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Institutions</w:t>
            </w:r>
          </w:p>
        </w:tc>
        <w:tc>
          <w:tcPr>
            <w:tcW w:w="1272"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NA</w:t>
            </w:r>
          </w:p>
        </w:tc>
        <w:tc>
          <w:tcPr>
            <w:tcW w:w="1650"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NA</w:t>
            </w:r>
          </w:p>
        </w:tc>
        <w:tc>
          <w:tcPr>
            <w:tcW w:w="0" w:type="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10</w:t>
            </w:r>
          </w:p>
        </w:tc>
        <w:tc>
          <w:tcPr>
            <w:tcW w:w="3110"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Database of projects/ Projects’ reports</w:t>
            </w:r>
          </w:p>
        </w:tc>
        <w:tc>
          <w:tcPr>
            <w:tcW w:w="1800"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2018, 2021, 2023</w:t>
            </w:r>
          </w:p>
        </w:tc>
      </w:tr>
      <w:tr w:rsidR="008B3FA4" w:rsidRPr="00E004E4" w:rsidTr="001B40B7">
        <w:trPr>
          <w:trHeight w:val="430"/>
        </w:trPr>
        <w:tc>
          <w:tcPr>
            <w:tcW w:w="0" w:type="auto"/>
            <w:vMerge/>
            <w:shd w:val="clear" w:color="auto" w:fill="auto"/>
            <w:hideMark/>
          </w:tcPr>
          <w:p w:rsidR="001B40B7" w:rsidRPr="00E004E4" w:rsidRDefault="001B40B7" w:rsidP="00F56C44">
            <w:pPr>
              <w:rPr>
                <w:rFonts w:ascii="Times New Roman" w:eastAsia="Times New Roman" w:hAnsi="Times New Roman" w:cs="Times New Roman"/>
                <w:b/>
                <w:color w:val="000000"/>
                <w:sz w:val="18"/>
                <w:szCs w:val="16"/>
              </w:rPr>
            </w:pPr>
          </w:p>
        </w:tc>
        <w:tc>
          <w:tcPr>
            <w:tcW w:w="0" w:type="auto"/>
            <w:vMerge/>
            <w:shd w:val="clear" w:color="auto" w:fill="auto"/>
            <w:hideMark/>
          </w:tcPr>
          <w:p w:rsidR="001B40B7" w:rsidRPr="00E004E4" w:rsidRDefault="001B40B7" w:rsidP="00F56C44">
            <w:pPr>
              <w:rPr>
                <w:rFonts w:ascii="Times New Roman" w:eastAsia="Times New Roman" w:hAnsi="Times New Roman" w:cs="Times New Roman"/>
                <w:b/>
                <w:color w:val="000000"/>
                <w:sz w:val="18"/>
                <w:szCs w:val="16"/>
              </w:rPr>
            </w:pPr>
          </w:p>
        </w:tc>
        <w:tc>
          <w:tcPr>
            <w:tcW w:w="597"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COI 212</w:t>
            </w:r>
          </w:p>
        </w:tc>
        <w:tc>
          <w:tcPr>
            <w:tcW w:w="3022"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Number of improved cultural and historical sites</w:t>
            </w:r>
          </w:p>
        </w:tc>
        <w:tc>
          <w:tcPr>
            <w:tcW w:w="0" w:type="auto"/>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Cultural and historical sites</w:t>
            </w:r>
          </w:p>
        </w:tc>
        <w:tc>
          <w:tcPr>
            <w:tcW w:w="1272"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NA</w:t>
            </w:r>
          </w:p>
        </w:tc>
        <w:tc>
          <w:tcPr>
            <w:tcW w:w="1650"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NA</w:t>
            </w:r>
          </w:p>
        </w:tc>
        <w:tc>
          <w:tcPr>
            <w:tcW w:w="0" w:type="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5</w:t>
            </w:r>
          </w:p>
        </w:tc>
        <w:tc>
          <w:tcPr>
            <w:tcW w:w="3110"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Database of projects/ Projects’ reports</w:t>
            </w:r>
          </w:p>
        </w:tc>
        <w:tc>
          <w:tcPr>
            <w:tcW w:w="1800"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2018, 2021, 2023</w:t>
            </w:r>
          </w:p>
        </w:tc>
      </w:tr>
      <w:tr w:rsidR="008B3FA4" w:rsidRPr="00E004E4" w:rsidTr="001B40B7">
        <w:trPr>
          <w:trHeight w:val="430"/>
        </w:trPr>
        <w:tc>
          <w:tcPr>
            <w:tcW w:w="0" w:type="auto"/>
            <w:vMerge/>
            <w:shd w:val="clear" w:color="auto" w:fill="auto"/>
          </w:tcPr>
          <w:p w:rsidR="001B40B7" w:rsidRPr="00E004E4" w:rsidRDefault="001B40B7" w:rsidP="00F56C44">
            <w:pPr>
              <w:rPr>
                <w:rFonts w:ascii="Times New Roman" w:eastAsia="Times New Roman" w:hAnsi="Times New Roman" w:cs="Times New Roman"/>
                <w:b/>
                <w:color w:val="000000"/>
                <w:sz w:val="18"/>
                <w:szCs w:val="16"/>
              </w:rPr>
            </w:pPr>
          </w:p>
        </w:tc>
        <w:tc>
          <w:tcPr>
            <w:tcW w:w="0" w:type="auto"/>
            <w:vMerge/>
            <w:shd w:val="clear" w:color="auto" w:fill="auto"/>
          </w:tcPr>
          <w:p w:rsidR="001B40B7" w:rsidRPr="00E004E4" w:rsidRDefault="001B40B7" w:rsidP="00F56C44">
            <w:pPr>
              <w:rPr>
                <w:rFonts w:ascii="Times New Roman" w:eastAsia="Times New Roman" w:hAnsi="Times New Roman" w:cs="Times New Roman"/>
                <w:b/>
                <w:color w:val="000000"/>
                <w:sz w:val="18"/>
                <w:szCs w:val="16"/>
              </w:rPr>
            </w:pPr>
          </w:p>
        </w:tc>
        <w:tc>
          <w:tcPr>
            <w:tcW w:w="597" w:type="dxa"/>
            <w:shd w:val="clear" w:color="auto" w:fill="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RI 211</w:t>
            </w:r>
          </w:p>
        </w:tc>
        <w:tc>
          <w:tcPr>
            <w:tcW w:w="3022" w:type="dxa"/>
            <w:shd w:val="clear" w:color="auto" w:fill="auto"/>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Number of overnight stays in the eligible area</w:t>
            </w:r>
          </w:p>
        </w:tc>
        <w:tc>
          <w:tcPr>
            <w:tcW w:w="0" w:type="auto"/>
            <w:shd w:val="clear" w:color="auto" w:fill="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Overnight stays</w:t>
            </w:r>
          </w:p>
        </w:tc>
        <w:tc>
          <w:tcPr>
            <w:tcW w:w="1272" w:type="dxa"/>
            <w:shd w:val="clear" w:color="auto" w:fill="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2012</w:t>
            </w:r>
          </w:p>
        </w:tc>
        <w:tc>
          <w:tcPr>
            <w:tcW w:w="1650" w:type="dxa"/>
            <w:shd w:val="clear" w:color="auto" w:fill="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2</w:t>
            </w:r>
            <w:r w:rsidR="001A2DAF" w:rsidRPr="00E004E4">
              <w:rPr>
                <w:rFonts w:ascii="Times New Roman" w:eastAsia="Times New Roman" w:hAnsi="Times New Roman" w:cs="Times New Roman"/>
                <w:color w:val="000000"/>
                <w:sz w:val="20"/>
                <w:szCs w:val="20"/>
              </w:rPr>
              <w:t>.</w:t>
            </w:r>
            <w:r w:rsidRPr="00E004E4">
              <w:rPr>
                <w:rFonts w:ascii="Times New Roman" w:eastAsia="Times New Roman" w:hAnsi="Times New Roman" w:cs="Times New Roman"/>
                <w:color w:val="000000"/>
                <w:sz w:val="20"/>
                <w:szCs w:val="20"/>
              </w:rPr>
              <w:t>070</w:t>
            </w:r>
            <w:r w:rsidR="001A2DAF" w:rsidRPr="00E004E4">
              <w:rPr>
                <w:rFonts w:ascii="Times New Roman" w:eastAsia="Times New Roman" w:hAnsi="Times New Roman" w:cs="Times New Roman"/>
                <w:color w:val="000000"/>
                <w:sz w:val="20"/>
                <w:szCs w:val="20"/>
              </w:rPr>
              <w:t>.</w:t>
            </w:r>
            <w:r w:rsidRPr="00E004E4">
              <w:rPr>
                <w:rFonts w:ascii="Times New Roman" w:eastAsia="Times New Roman" w:hAnsi="Times New Roman" w:cs="Times New Roman"/>
                <w:color w:val="000000"/>
                <w:sz w:val="20"/>
                <w:szCs w:val="20"/>
              </w:rPr>
              <w:t>257</w:t>
            </w:r>
          </w:p>
        </w:tc>
        <w:tc>
          <w:tcPr>
            <w:tcW w:w="0" w:type="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2</w:t>
            </w:r>
            <w:r w:rsidR="001A2DAF" w:rsidRPr="00E004E4">
              <w:rPr>
                <w:rFonts w:ascii="Times New Roman" w:eastAsia="Times New Roman" w:hAnsi="Times New Roman" w:cs="Times New Roman"/>
                <w:color w:val="000000"/>
                <w:sz w:val="20"/>
                <w:szCs w:val="20"/>
              </w:rPr>
              <w:t>.</w:t>
            </w:r>
            <w:r w:rsidR="0000320C">
              <w:rPr>
                <w:rFonts w:ascii="Times New Roman" w:eastAsia="Times New Roman" w:hAnsi="Times New Roman" w:cs="Times New Roman"/>
                <w:color w:val="000000"/>
                <w:sz w:val="20"/>
                <w:szCs w:val="20"/>
              </w:rPr>
              <w:t>173</w:t>
            </w:r>
            <w:r w:rsidR="001A2DAF" w:rsidRPr="00E004E4">
              <w:rPr>
                <w:rFonts w:ascii="Times New Roman" w:eastAsia="Times New Roman" w:hAnsi="Times New Roman" w:cs="Times New Roman"/>
                <w:color w:val="000000"/>
                <w:sz w:val="20"/>
                <w:szCs w:val="20"/>
              </w:rPr>
              <w:t>.</w:t>
            </w:r>
            <w:r w:rsidR="0000320C">
              <w:rPr>
                <w:rFonts w:ascii="Times New Roman" w:eastAsia="Times New Roman" w:hAnsi="Times New Roman" w:cs="Times New Roman"/>
                <w:color w:val="000000"/>
                <w:sz w:val="20"/>
                <w:szCs w:val="20"/>
              </w:rPr>
              <w:t>500</w:t>
            </w:r>
          </w:p>
        </w:tc>
        <w:tc>
          <w:tcPr>
            <w:tcW w:w="3110" w:type="dxa"/>
            <w:shd w:val="clear" w:color="auto" w:fill="auto"/>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Ex-post Programme evaluation report(s) / National Institute of Statistics in Romania. National Bureau of Statistics of the Republic of Moldova.</w:t>
            </w:r>
          </w:p>
        </w:tc>
        <w:tc>
          <w:tcPr>
            <w:tcW w:w="1800" w:type="dxa"/>
            <w:shd w:val="clear" w:color="auto" w:fill="auto"/>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2023</w:t>
            </w:r>
          </w:p>
        </w:tc>
      </w:tr>
      <w:tr w:rsidR="008B3FA4" w:rsidRPr="00E004E4" w:rsidTr="001B40B7">
        <w:trPr>
          <w:trHeight w:val="300"/>
        </w:trPr>
        <w:tc>
          <w:tcPr>
            <w:tcW w:w="0" w:type="auto"/>
            <w:vMerge w:val="restart"/>
            <w:shd w:val="clear" w:color="auto" w:fill="auto"/>
            <w:textDirection w:val="btLr"/>
            <w:hideMark/>
          </w:tcPr>
          <w:p w:rsidR="001B40B7" w:rsidRPr="00E004E4" w:rsidRDefault="001B40B7" w:rsidP="00F56C44">
            <w:pPr>
              <w:jc w:val="center"/>
              <w:rPr>
                <w:rFonts w:ascii="Times New Roman" w:eastAsia="Times New Roman" w:hAnsi="Times New Roman" w:cs="Times New Roman"/>
                <w:b/>
                <w:color w:val="000000"/>
                <w:sz w:val="18"/>
                <w:szCs w:val="16"/>
              </w:rPr>
            </w:pPr>
            <w:r w:rsidRPr="00E004E4">
              <w:rPr>
                <w:rFonts w:ascii="Times New Roman" w:eastAsia="Times New Roman" w:hAnsi="Times New Roman" w:cs="Times New Roman"/>
                <w:b/>
                <w:color w:val="000000"/>
                <w:sz w:val="18"/>
                <w:szCs w:val="16"/>
              </w:rPr>
              <w:t>Objective 3</w:t>
            </w:r>
          </w:p>
        </w:tc>
        <w:tc>
          <w:tcPr>
            <w:tcW w:w="0" w:type="auto"/>
            <w:vMerge w:val="restart"/>
            <w:shd w:val="clear" w:color="auto" w:fill="auto"/>
            <w:textDirection w:val="btLr"/>
            <w:hideMark/>
          </w:tcPr>
          <w:p w:rsidR="001B40B7" w:rsidRPr="00E004E4" w:rsidRDefault="001B40B7" w:rsidP="00F56C44">
            <w:pPr>
              <w:jc w:val="center"/>
              <w:rPr>
                <w:rFonts w:ascii="Times New Roman" w:eastAsia="Times New Roman" w:hAnsi="Times New Roman" w:cs="Times New Roman"/>
                <w:b/>
                <w:color w:val="000000"/>
                <w:sz w:val="18"/>
                <w:szCs w:val="16"/>
              </w:rPr>
            </w:pPr>
            <w:r w:rsidRPr="00E004E4">
              <w:rPr>
                <w:rFonts w:ascii="Times New Roman" w:eastAsia="Times New Roman" w:hAnsi="Times New Roman" w:cs="Times New Roman"/>
                <w:b/>
                <w:color w:val="000000"/>
                <w:sz w:val="18"/>
                <w:szCs w:val="16"/>
              </w:rPr>
              <w:t>Priority 3.1</w:t>
            </w:r>
          </w:p>
        </w:tc>
        <w:tc>
          <w:tcPr>
            <w:tcW w:w="597"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COI 311</w:t>
            </w:r>
          </w:p>
        </w:tc>
        <w:tc>
          <w:tcPr>
            <w:tcW w:w="3022"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Total length of reconstructed or upgraded roads</w:t>
            </w:r>
          </w:p>
        </w:tc>
        <w:tc>
          <w:tcPr>
            <w:tcW w:w="0" w:type="auto"/>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KM</w:t>
            </w:r>
          </w:p>
        </w:tc>
        <w:tc>
          <w:tcPr>
            <w:tcW w:w="1272"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NA</w:t>
            </w:r>
          </w:p>
        </w:tc>
        <w:tc>
          <w:tcPr>
            <w:tcW w:w="1650"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NA</w:t>
            </w:r>
          </w:p>
        </w:tc>
        <w:tc>
          <w:tcPr>
            <w:tcW w:w="0" w:type="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12</w:t>
            </w:r>
          </w:p>
        </w:tc>
        <w:tc>
          <w:tcPr>
            <w:tcW w:w="3110"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Database of projects/ Projects’ reports</w:t>
            </w:r>
          </w:p>
        </w:tc>
        <w:tc>
          <w:tcPr>
            <w:tcW w:w="1800"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2018, 2021, 2023</w:t>
            </w:r>
          </w:p>
        </w:tc>
      </w:tr>
      <w:tr w:rsidR="008B3FA4" w:rsidRPr="00E004E4" w:rsidTr="001B40B7">
        <w:trPr>
          <w:trHeight w:val="300"/>
        </w:trPr>
        <w:tc>
          <w:tcPr>
            <w:tcW w:w="0" w:type="auto"/>
            <w:vMerge/>
            <w:shd w:val="clear" w:color="auto" w:fill="auto"/>
          </w:tcPr>
          <w:p w:rsidR="001B40B7" w:rsidRPr="00E004E4" w:rsidRDefault="001B40B7" w:rsidP="00F56C44">
            <w:pPr>
              <w:rPr>
                <w:rFonts w:ascii="Times New Roman" w:eastAsia="Times New Roman" w:hAnsi="Times New Roman" w:cs="Times New Roman"/>
                <w:b/>
                <w:color w:val="000000"/>
                <w:sz w:val="18"/>
                <w:szCs w:val="16"/>
              </w:rPr>
            </w:pPr>
          </w:p>
        </w:tc>
        <w:tc>
          <w:tcPr>
            <w:tcW w:w="0" w:type="auto"/>
            <w:vMerge/>
            <w:shd w:val="clear" w:color="auto" w:fill="auto"/>
          </w:tcPr>
          <w:p w:rsidR="001B40B7" w:rsidRPr="00E004E4" w:rsidRDefault="001B40B7" w:rsidP="00F56C44">
            <w:pPr>
              <w:rPr>
                <w:rFonts w:ascii="Times New Roman" w:eastAsia="Times New Roman" w:hAnsi="Times New Roman" w:cs="Times New Roman"/>
                <w:b/>
                <w:color w:val="000000"/>
                <w:sz w:val="18"/>
                <w:szCs w:val="16"/>
              </w:rPr>
            </w:pPr>
          </w:p>
        </w:tc>
        <w:tc>
          <w:tcPr>
            <w:tcW w:w="597" w:type="dxa"/>
            <w:shd w:val="clear" w:color="auto" w:fill="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OI 312</w:t>
            </w:r>
          </w:p>
        </w:tc>
        <w:tc>
          <w:tcPr>
            <w:tcW w:w="3022" w:type="dxa"/>
            <w:shd w:val="clear" w:color="auto" w:fill="auto"/>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Number of joint mechanisms to support improvement of cross-border infrastructure (joint planning documents including: strategies, plans, action plans; as well as multi-modal facilitation mechanisms) developed</w:t>
            </w:r>
          </w:p>
        </w:tc>
        <w:tc>
          <w:tcPr>
            <w:tcW w:w="0" w:type="auto"/>
            <w:shd w:val="clear" w:color="auto" w:fill="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Mechanisms</w:t>
            </w:r>
          </w:p>
        </w:tc>
        <w:tc>
          <w:tcPr>
            <w:tcW w:w="1272" w:type="dxa"/>
            <w:shd w:val="clear" w:color="auto" w:fill="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NA</w:t>
            </w:r>
          </w:p>
        </w:tc>
        <w:tc>
          <w:tcPr>
            <w:tcW w:w="1650" w:type="dxa"/>
            <w:shd w:val="clear" w:color="auto" w:fill="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NA</w:t>
            </w:r>
          </w:p>
        </w:tc>
        <w:tc>
          <w:tcPr>
            <w:tcW w:w="0" w:type="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5</w:t>
            </w:r>
          </w:p>
        </w:tc>
        <w:tc>
          <w:tcPr>
            <w:tcW w:w="3110" w:type="dxa"/>
            <w:shd w:val="clear" w:color="auto" w:fill="auto"/>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Database of projects/ Projects’ reports</w:t>
            </w:r>
          </w:p>
        </w:tc>
        <w:tc>
          <w:tcPr>
            <w:tcW w:w="1800" w:type="dxa"/>
            <w:shd w:val="clear" w:color="auto" w:fill="auto"/>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2018, 2021, 2023</w:t>
            </w:r>
          </w:p>
        </w:tc>
      </w:tr>
      <w:tr w:rsidR="008B3FA4" w:rsidRPr="00E004E4" w:rsidTr="001B40B7">
        <w:trPr>
          <w:trHeight w:val="300"/>
        </w:trPr>
        <w:tc>
          <w:tcPr>
            <w:tcW w:w="0" w:type="auto"/>
            <w:vMerge/>
            <w:shd w:val="clear" w:color="auto" w:fill="auto"/>
            <w:hideMark/>
          </w:tcPr>
          <w:p w:rsidR="001B40B7" w:rsidRPr="00E004E4" w:rsidRDefault="001B40B7" w:rsidP="00F56C44">
            <w:pPr>
              <w:rPr>
                <w:rFonts w:ascii="Times New Roman" w:eastAsia="Times New Roman" w:hAnsi="Times New Roman" w:cs="Times New Roman"/>
                <w:b/>
                <w:color w:val="000000"/>
                <w:sz w:val="18"/>
                <w:szCs w:val="16"/>
              </w:rPr>
            </w:pPr>
          </w:p>
        </w:tc>
        <w:tc>
          <w:tcPr>
            <w:tcW w:w="0" w:type="auto"/>
            <w:vMerge/>
            <w:shd w:val="clear" w:color="auto" w:fill="auto"/>
            <w:hideMark/>
          </w:tcPr>
          <w:p w:rsidR="001B40B7" w:rsidRPr="00E004E4" w:rsidRDefault="001B40B7" w:rsidP="00F56C44">
            <w:pPr>
              <w:rPr>
                <w:rFonts w:ascii="Times New Roman" w:eastAsia="Times New Roman" w:hAnsi="Times New Roman" w:cs="Times New Roman"/>
                <w:b/>
                <w:color w:val="000000"/>
                <w:sz w:val="18"/>
                <w:szCs w:val="16"/>
              </w:rPr>
            </w:pPr>
          </w:p>
        </w:tc>
        <w:tc>
          <w:tcPr>
            <w:tcW w:w="597"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OI 313</w:t>
            </w:r>
          </w:p>
        </w:tc>
        <w:tc>
          <w:tcPr>
            <w:tcW w:w="3022"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Number of additional ICT based tools developed supporting cross-border cooperation</w:t>
            </w:r>
          </w:p>
        </w:tc>
        <w:tc>
          <w:tcPr>
            <w:tcW w:w="0" w:type="auto"/>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ICT based tools</w:t>
            </w:r>
          </w:p>
        </w:tc>
        <w:tc>
          <w:tcPr>
            <w:tcW w:w="1272"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NA</w:t>
            </w:r>
          </w:p>
        </w:tc>
        <w:tc>
          <w:tcPr>
            <w:tcW w:w="1650"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NA</w:t>
            </w:r>
          </w:p>
        </w:tc>
        <w:tc>
          <w:tcPr>
            <w:tcW w:w="0" w:type="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5</w:t>
            </w:r>
          </w:p>
        </w:tc>
        <w:tc>
          <w:tcPr>
            <w:tcW w:w="3110"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Database of projects/ Projects’ reports</w:t>
            </w:r>
          </w:p>
        </w:tc>
        <w:tc>
          <w:tcPr>
            <w:tcW w:w="1800"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2018, 2021, 2023</w:t>
            </w:r>
          </w:p>
        </w:tc>
      </w:tr>
      <w:tr w:rsidR="008B3FA4" w:rsidRPr="00E004E4" w:rsidTr="001B40B7">
        <w:trPr>
          <w:trHeight w:val="300"/>
        </w:trPr>
        <w:tc>
          <w:tcPr>
            <w:tcW w:w="0" w:type="auto"/>
            <w:vMerge/>
            <w:shd w:val="clear" w:color="auto" w:fill="auto"/>
          </w:tcPr>
          <w:p w:rsidR="001B40B7" w:rsidRPr="00E004E4" w:rsidRDefault="001B40B7" w:rsidP="00F56C44">
            <w:pPr>
              <w:rPr>
                <w:rFonts w:ascii="Times New Roman" w:eastAsia="Times New Roman" w:hAnsi="Times New Roman" w:cs="Times New Roman"/>
                <w:b/>
                <w:color w:val="000000"/>
                <w:sz w:val="18"/>
                <w:szCs w:val="16"/>
              </w:rPr>
            </w:pPr>
          </w:p>
        </w:tc>
        <w:tc>
          <w:tcPr>
            <w:tcW w:w="0" w:type="auto"/>
            <w:vMerge/>
            <w:shd w:val="clear" w:color="auto" w:fill="auto"/>
          </w:tcPr>
          <w:p w:rsidR="001B40B7" w:rsidRPr="00E004E4" w:rsidRDefault="001B40B7" w:rsidP="00F56C44">
            <w:pPr>
              <w:rPr>
                <w:rFonts w:ascii="Times New Roman" w:eastAsia="Times New Roman" w:hAnsi="Times New Roman" w:cs="Times New Roman"/>
                <w:b/>
                <w:color w:val="000000"/>
                <w:sz w:val="18"/>
                <w:szCs w:val="16"/>
              </w:rPr>
            </w:pPr>
          </w:p>
        </w:tc>
        <w:tc>
          <w:tcPr>
            <w:tcW w:w="597" w:type="dxa"/>
            <w:shd w:val="clear" w:color="auto" w:fill="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OI 314</w:t>
            </w:r>
          </w:p>
        </w:tc>
        <w:tc>
          <w:tcPr>
            <w:tcW w:w="3022" w:type="dxa"/>
            <w:shd w:val="clear" w:color="auto" w:fill="auto"/>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Number of environmentally friendly (carbon-proofed) cross-border transport initiatives developed</w:t>
            </w:r>
          </w:p>
        </w:tc>
        <w:tc>
          <w:tcPr>
            <w:tcW w:w="0" w:type="auto"/>
            <w:shd w:val="clear" w:color="auto" w:fill="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Initiatives</w:t>
            </w:r>
          </w:p>
        </w:tc>
        <w:tc>
          <w:tcPr>
            <w:tcW w:w="1272" w:type="dxa"/>
            <w:shd w:val="clear" w:color="auto" w:fill="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NA</w:t>
            </w:r>
          </w:p>
        </w:tc>
        <w:tc>
          <w:tcPr>
            <w:tcW w:w="1650" w:type="dxa"/>
            <w:shd w:val="clear" w:color="auto" w:fill="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NA</w:t>
            </w:r>
          </w:p>
        </w:tc>
        <w:tc>
          <w:tcPr>
            <w:tcW w:w="0" w:type="auto"/>
          </w:tcPr>
          <w:p w:rsidR="001B40B7" w:rsidRPr="00E004E4" w:rsidRDefault="001A2DAF" w:rsidP="004B0C0A">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4</w:t>
            </w:r>
          </w:p>
        </w:tc>
        <w:tc>
          <w:tcPr>
            <w:tcW w:w="3110" w:type="dxa"/>
            <w:shd w:val="clear" w:color="auto" w:fill="auto"/>
          </w:tcPr>
          <w:p w:rsidR="001B40B7" w:rsidRPr="00E004E4" w:rsidRDefault="001B40B7" w:rsidP="004B0C0A">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Database of projects/ Projects’ reports</w:t>
            </w:r>
          </w:p>
        </w:tc>
        <w:tc>
          <w:tcPr>
            <w:tcW w:w="1800" w:type="dxa"/>
            <w:shd w:val="clear" w:color="auto" w:fill="auto"/>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2018, 2021, 2023</w:t>
            </w:r>
          </w:p>
        </w:tc>
      </w:tr>
      <w:tr w:rsidR="008B3FA4" w:rsidRPr="00E004E4" w:rsidTr="001B40B7">
        <w:trPr>
          <w:trHeight w:val="430"/>
        </w:trPr>
        <w:tc>
          <w:tcPr>
            <w:tcW w:w="0" w:type="auto"/>
            <w:vMerge/>
            <w:shd w:val="clear" w:color="auto" w:fill="auto"/>
            <w:hideMark/>
          </w:tcPr>
          <w:p w:rsidR="001B40B7" w:rsidRPr="00E004E4" w:rsidRDefault="001B40B7" w:rsidP="00F56C44">
            <w:pPr>
              <w:rPr>
                <w:rFonts w:ascii="Times New Roman" w:eastAsia="Times New Roman" w:hAnsi="Times New Roman" w:cs="Times New Roman"/>
                <w:b/>
                <w:color w:val="000000"/>
                <w:sz w:val="18"/>
                <w:szCs w:val="16"/>
              </w:rPr>
            </w:pPr>
          </w:p>
        </w:tc>
        <w:tc>
          <w:tcPr>
            <w:tcW w:w="0" w:type="auto"/>
            <w:vMerge/>
            <w:shd w:val="clear" w:color="auto" w:fill="auto"/>
            <w:hideMark/>
          </w:tcPr>
          <w:p w:rsidR="001B40B7" w:rsidRPr="00E004E4" w:rsidRDefault="001B40B7" w:rsidP="00F56C44">
            <w:pPr>
              <w:rPr>
                <w:rFonts w:ascii="Times New Roman" w:eastAsia="Times New Roman" w:hAnsi="Times New Roman" w:cs="Times New Roman"/>
                <w:b/>
                <w:color w:val="000000"/>
                <w:sz w:val="18"/>
                <w:szCs w:val="16"/>
              </w:rPr>
            </w:pPr>
          </w:p>
        </w:tc>
        <w:tc>
          <w:tcPr>
            <w:tcW w:w="597"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RI 311</w:t>
            </w:r>
          </w:p>
        </w:tc>
        <w:tc>
          <w:tcPr>
            <w:tcW w:w="3022"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iCs/>
                <w:color w:val="000000"/>
                <w:sz w:val="20"/>
                <w:szCs w:val="20"/>
              </w:rPr>
              <w:t>Cross border traffic volume (by rail, road)</w:t>
            </w:r>
          </w:p>
        </w:tc>
        <w:tc>
          <w:tcPr>
            <w:tcW w:w="0" w:type="auto"/>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 xml:space="preserve">Crossings </w:t>
            </w:r>
          </w:p>
        </w:tc>
        <w:tc>
          <w:tcPr>
            <w:tcW w:w="1272"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2013</w:t>
            </w:r>
          </w:p>
        </w:tc>
        <w:tc>
          <w:tcPr>
            <w:tcW w:w="1650"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3</w:t>
            </w:r>
            <w:r w:rsidR="001A2DAF" w:rsidRPr="00E004E4">
              <w:rPr>
                <w:rFonts w:ascii="Times New Roman" w:eastAsia="Times New Roman" w:hAnsi="Times New Roman" w:cs="Times New Roman"/>
                <w:color w:val="000000"/>
                <w:sz w:val="20"/>
                <w:szCs w:val="20"/>
              </w:rPr>
              <w:t>.</w:t>
            </w:r>
            <w:r w:rsidRPr="00E004E4">
              <w:rPr>
                <w:rFonts w:ascii="Times New Roman" w:eastAsia="Times New Roman" w:hAnsi="Times New Roman" w:cs="Times New Roman"/>
                <w:color w:val="000000"/>
                <w:sz w:val="20"/>
                <w:szCs w:val="20"/>
              </w:rPr>
              <w:t>684</w:t>
            </w:r>
            <w:r w:rsidR="001A2DAF" w:rsidRPr="00E004E4">
              <w:rPr>
                <w:rFonts w:ascii="Times New Roman" w:eastAsia="Times New Roman" w:hAnsi="Times New Roman" w:cs="Times New Roman"/>
                <w:color w:val="000000"/>
                <w:sz w:val="20"/>
                <w:szCs w:val="20"/>
              </w:rPr>
              <w:t>.</w:t>
            </w:r>
            <w:r w:rsidRPr="00E004E4">
              <w:rPr>
                <w:rFonts w:ascii="Times New Roman" w:eastAsia="Times New Roman" w:hAnsi="Times New Roman" w:cs="Times New Roman"/>
                <w:color w:val="000000"/>
                <w:sz w:val="20"/>
                <w:szCs w:val="20"/>
              </w:rPr>
              <w:t>726</w:t>
            </w:r>
          </w:p>
        </w:tc>
        <w:tc>
          <w:tcPr>
            <w:tcW w:w="0" w:type="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3</w:t>
            </w:r>
            <w:r w:rsidR="001A2DAF" w:rsidRPr="00E004E4">
              <w:rPr>
                <w:rFonts w:ascii="Times New Roman" w:eastAsia="Times New Roman" w:hAnsi="Times New Roman" w:cs="Times New Roman"/>
                <w:color w:val="000000"/>
                <w:sz w:val="20"/>
                <w:szCs w:val="20"/>
              </w:rPr>
              <w:t>.</w:t>
            </w:r>
            <w:r w:rsidRPr="00E004E4">
              <w:rPr>
                <w:rFonts w:ascii="Times New Roman" w:eastAsia="Times New Roman" w:hAnsi="Times New Roman" w:cs="Times New Roman"/>
                <w:color w:val="000000"/>
                <w:sz w:val="20"/>
                <w:szCs w:val="20"/>
              </w:rPr>
              <w:t>868</w:t>
            </w:r>
            <w:r w:rsidR="001A2DAF" w:rsidRPr="00E004E4">
              <w:rPr>
                <w:rFonts w:ascii="Times New Roman" w:eastAsia="Times New Roman" w:hAnsi="Times New Roman" w:cs="Times New Roman"/>
                <w:color w:val="000000"/>
                <w:sz w:val="20"/>
                <w:szCs w:val="20"/>
              </w:rPr>
              <w:t>.</w:t>
            </w:r>
            <w:r w:rsidRPr="00E004E4">
              <w:rPr>
                <w:rFonts w:ascii="Times New Roman" w:eastAsia="Times New Roman" w:hAnsi="Times New Roman" w:cs="Times New Roman"/>
                <w:color w:val="000000"/>
                <w:sz w:val="20"/>
                <w:szCs w:val="20"/>
              </w:rPr>
              <w:t>962</w:t>
            </w:r>
          </w:p>
        </w:tc>
        <w:tc>
          <w:tcPr>
            <w:tcW w:w="3110"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Romanian Border Police. Border Police of Republic of Moldova</w:t>
            </w:r>
          </w:p>
        </w:tc>
        <w:tc>
          <w:tcPr>
            <w:tcW w:w="1800"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2023</w:t>
            </w:r>
          </w:p>
        </w:tc>
      </w:tr>
      <w:tr w:rsidR="008B3FA4" w:rsidRPr="00E004E4" w:rsidTr="001B40B7">
        <w:trPr>
          <w:trHeight w:val="640"/>
        </w:trPr>
        <w:tc>
          <w:tcPr>
            <w:tcW w:w="0" w:type="auto"/>
            <w:vMerge/>
            <w:shd w:val="clear" w:color="auto" w:fill="auto"/>
            <w:hideMark/>
          </w:tcPr>
          <w:p w:rsidR="001B40B7" w:rsidRPr="00E004E4" w:rsidRDefault="001B40B7" w:rsidP="00F56C44">
            <w:pPr>
              <w:rPr>
                <w:rFonts w:ascii="Times New Roman" w:eastAsia="Times New Roman" w:hAnsi="Times New Roman" w:cs="Times New Roman"/>
                <w:b/>
                <w:color w:val="000000"/>
                <w:sz w:val="18"/>
                <w:szCs w:val="16"/>
              </w:rPr>
            </w:pPr>
          </w:p>
        </w:tc>
        <w:tc>
          <w:tcPr>
            <w:tcW w:w="0" w:type="auto"/>
            <w:vMerge/>
            <w:shd w:val="clear" w:color="auto" w:fill="auto"/>
            <w:hideMark/>
          </w:tcPr>
          <w:p w:rsidR="001B40B7" w:rsidRPr="00E004E4" w:rsidRDefault="001B40B7" w:rsidP="00F56C44">
            <w:pPr>
              <w:rPr>
                <w:rFonts w:ascii="Times New Roman" w:eastAsia="Times New Roman" w:hAnsi="Times New Roman" w:cs="Times New Roman"/>
                <w:b/>
                <w:color w:val="000000"/>
                <w:sz w:val="18"/>
                <w:szCs w:val="16"/>
              </w:rPr>
            </w:pPr>
          </w:p>
        </w:tc>
        <w:tc>
          <w:tcPr>
            <w:tcW w:w="597"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RI 312</w:t>
            </w:r>
          </w:p>
        </w:tc>
        <w:tc>
          <w:tcPr>
            <w:tcW w:w="3022"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iCs/>
                <w:color w:val="000000"/>
                <w:sz w:val="20"/>
                <w:szCs w:val="20"/>
              </w:rPr>
              <w:t>Connectivity rate in the eligible area</w:t>
            </w:r>
          </w:p>
        </w:tc>
        <w:tc>
          <w:tcPr>
            <w:tcW w:w="0" w:type="auto"/>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Percentage (units connected out of total number of units)</w:t>
            </w:r>
          </w:p>
        </w:tc>
        <w:tc>
          <w:tcPr>
            <w:tcW w:w="1272"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2012</w:t>
            </w:r>
          </w:p>
        </w:tc>
        <w:tc>
          <w:tcPr>
            <w:tcW w:w="1650"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42%</w:t>
            </w:r>
          </w:p>
        </w:tc>
        <w:tc>
          <w:tcPr>
            <w:tcW w:w="0" w:type="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60%</w:t>
            </w:r>
          </w:p>
        </w:tc>
        <w:tc>
          <w:tcPr>
            <w:tcW w:w="3110"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Ex-post Programme evaluation report(s) / National Institute of Statistics in Romania. National Bureau of Statistics of the Republic of Moldova.</w:t>
            </w:r>
          </w:p>
        </w:tc>
        <w:tc>
          <w:tcPr>
            <w:tcW w:w="1800"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2023</w:t>
            </w:r>
          </w:p>
        </w:tc>
      </w:tr>
      <w:tr w:rsidR="008B3FA4" w:rsidRPr="00E004E4" w:rsidTr="001B40B7">
        <w:trPr>
          <w:trHeight w:val="300"/>
        </w:trPr>
        <w:tc>
          <w:tcPr>
            <w:tcW w:w="0" w:type="auto"/>
            <w:vMerge w:val="restart"/>
            <w:shd w:val="clear" w:color="auto" w:fill="auto"/>
            <w:textDirection w:val="btLr"/>
            <w:hideMark/>
          </w:tcPr>
          <w:p w:rsidR="001B40B7" w:rsidRPr="00E004E4" w:rsidRDefault="001B40B7" w:rsidP="00F56C44">
            <w:pPr>
              <w:jc w:val="center"/>
              <w:rPr>
                <w:rFonts w:ascii="Times New Roman" w:eastAsia="Times New Roman" w:hAnsi="Times New Roman" w:cs="Times New Roman"/>
                <w:b/>
                <w:color w:val="000000"/>
                <w:sz w:val="18"/>
                <w:szCs w:val="16"/>
              </w:rPr>
            </w:pPr>
            <w:r w:rsidRPr="00E004E4">
              <w:rPr>
                <w:rFonts w:ascii="Times New Roman" w:eastAsia="Times New Roman" w:hAnsi="Times New Roman" w:cs="Times New Roman"/>
                <w:b/>
                <w:color w:val="000000"/>
                <w:sz w:val="18"/>
                <w:szCs w:val="16"/>
              </w:rPr>
              <w:t>Objective 4</w:t>
            </w:r>
          </w:p>
        </w:tc>
        <w:tc>
          <w:tcPr>
            <w:tcW w:w="0" w:type="auto"/>
            <w:vMerge w:val="restart"/>
            <w:shd w:val="clear" w:color="auto" w:fill="auto"/>
            <w:textDirection w:val="btLr"/>
            <w:hideMark/>
          </w:tcPr>
          <w:p w:rsidR="001B40B7" w:rsidRPr="00E004E4" w:rsidRDefault="001B40B7" w:rsidP="00F56C44">
            <w:pPr>
              <w:jc w:val="center"/>
              <w:rPr>
                <w:rFonts w:ascii="Times New Roman" w:eastAsia="Times New Roman" w:hAnsi="Times New Roman" w:cs="Times New Roman"/>
                <w:b/>
                <w:color w:val="000000"/>
                <w:sz w:val="18"/>
                <w:szCs w:val="16"/>
              </w:rPr>
            </w:pPr>
            <w:r w:rsidRPr="00E004E4">
              <w:rPr>
                <w:rFonts w:ascii="Times New Roman" w:eastAsia="Times New Roman" w:hAnsi="Times New Roman" w:cs="Times New Roman"/>
                <w:b/>
                <w:color w:val="000000"/>
                <w:sz w:val="18"/>
                <w:szCs w:val="16"/>
              </w:rPr>
              <w:t>Priority 4.1</w:t>
            </w:r>
          </w:p>
        </w:tc>
        <w:tc>
          <w:tcPr>
            <w:tcW w:w="597"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COI 411</w:t>
            </w:r>
          </w:p>
        </w:tc>
        <w:tc>
          <w:tcPr>
            <w:tcW w:w="3022"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bCs/>
                <w:color w:val="000000"/>
                <w:sz w:val="20"/>
                <w:szCs w:val="20"/>
              </w:rPr>
              <w:t>Population covered by improved health services as a direct consequence of programme support</w:t>
            </w:r>
          </w:p>
        </w:tc>
        <w:tc>
          <w:tcPr>
            <w:tcW w:w="0" w:type="auto"/>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Inhabitants</w:t>
            </w:r>
          </w:p>
        </w:tc>
        <w:tc>
          <w:tcPr>
            <w:tcW w:w="1272"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NA</w:t>
            </w:r>
          </w:p>
        </w:tc>
        <w:tc>
          <w:tcPr>
            <w:tcW w:w="1650"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NA</w:t>
            </w:r>
          </w:p>
        </w:tc>
        <w:tc>
          <w:tcPr>
            <w:tcW w:w="0" w:type="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bCs/>
                <w:color w:val="000000"/>
                <w:sz w:val="20"/>
                <w:szCs w:val="20"/>
              </w:rPr>
              <w:t>200</w:t>
            </w:r>
            <w:r w:rsidR="001A2DAF" w:rsidRPr="00E004E4">
              <w:rPr>
                <w:rFonts w:ascii="Times New Roman" w:eastAsia="Times New Roman" w:hAnsi="Times New Roman" w:cs="Times New Roman"/>
                <w:bCs/>
                <w:color w:val="000000"/>
                <w:sz w:val="20"/>
                <w:szCs w:val="20"/>
              </w:rPr>
              <w:t>.</w:t>
            </w:r>
            <w:r w:rsidRPr="00E004E4">
              <w:rPr>
                <w:rFonts w:ascii="Times New Roman" w:eastAsia="Times New Roman" w:hAnsi="Times New Roman" w:cs="Times New Roman"/>
                <w:bCs/>
                <w:color w:val="000000"/>
                <w:sz w:val="20"/>
                <w:szCs w:val="20"/>
              </w:rPr>
              <w:t>000</w:t>
            </w:r>
          </w:p>
        </w:tc>
        <w:tc>
          <w:tcPr>
            <w:tcW w:w="3110"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Database of projects/ Projects’ reports</w:t>
            </w:r>
          </w:p>
        </w:tc>
        <w:tc>
          <w:tcPr>
            <w:tcW w:w="1800"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2018, 2021, 2023</w:t>
            </w:r>
          </w:p>
        </w:tc>
      </w:tr>
      <w:tr w:rsidR="008B3FA4" w:rsidRPr="00E004E4" w:rsidTr="001B40B7">
        <w:trPr>
          <w:trHeight w:val="430"/>
        </w:trPr>
        <w:tc>
          <w:tcPr>
            <w:tcW w:w="0" w:type="auto"/>
            <w:vMerge/>
            <w:shd w:val="clear" w:color="auto" w:fill="auto"/>
            <w:hideMark/>
          </w:tcPr>
          <w:p w:rsidR="001B40B7" w:rsidRPr="00E004E4" w:rsidRDefault="001B40B7" w:rsidP="00F56C44">
            <w:pPr>
              <w:rPr>
                <w:rFonts w:ascii="Times New Roman" w:eastAsia="Times New Roman" w:hAnsi="Times New Roman" w:cs="Times New Roman"/>
                <w:b/>
                <w:color w:val="000000"/>
                <w:sz w:val="18"/>
                <w:szCs w:val="16"/>
              </w:rPr>
            </w:pPr>
          </w:p>
        </w:tc>
        <w:tc>
          <w:tcPr>
            <w:tcW w:w="0" w:type="auto"/>
            <w:vMerge/>
            <w:shd w:val="clear" w:color="auto" w:fill="auto"/>
            <w:hideMark/>
          </w:tcPr>
          <w:p w:rsidR="001B40B7" w:rsidRPr="00E004E4" w:rsidRDefault="001B40B7" w:rsidP="00F56C44">
            <w:pPr>
              <w:rPr>
                <w:rFonts w:ascii="Times New Roman" w:eastAsia="Times New Roman" w:hAnsi="Times New Roman" w:cs="Times New Roman"/>
                <w:b/>
                <w:color w:val="000000"/>
                <w:sz w:val="18"/>
                <w:szCs w:val="16"/>
              </w:rPr>
            </w:pPr>
          </w:p>
        </w:tc>
        <w:tc>
          <w:tcPr>
            <w:tcW w:w="597"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OI 412</w:t>
            </w:r>
          </w:p>
        </w:tc>
        <w:tc>
          <w:tcPr>
            <w:tcW w:w="3022"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bCs/>
                <w:color w:val="000000"/>
                <w:sz w:val="20"/>
                <w:szCs w:val="20"/>
              </w:rPr>
              <w:t>Number of medical service infrastructure units improved</w:t>
            </w:r>
          </w:p>
        </w:tc>
        <w:tc>
          <w:tcPr>
            <w:tcW w:w="0" w:type="auto"/>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Medical services infrastructure units</w:t>
            </w:r>
          </w:p>
        </w:tc>
        <w:tc>
          <w:tcPr>
            <w:tcW w:w="1272"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NA</w:t>
            </w:r>
          </w:p>
        </w:tc>
        <w:tc>
          <w:tcPr>
            <w:tcW w:w="1650"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NA</w:t>
            </w:r>
          </w:p>
        </w:tc>
        <w:tc>
          <w:tcPr>
            <w:tcW w:w="0" w:type="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3</w:t>
            </w:r>
          </w:p>
        </w:tc>
        <w:tc>
          <w:tcPr>
            <w:tcW w:w="3110"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Database of projects/ Projects’ reports</w:t>
            </w:r>
          </w:p>
        </w:tc>
        <w:tc>
          <w:tcPr>
            <w:tcW w:w="1800"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2018, 2021, 2023</w:t>
            </w:r>
          </w:p>
        </w:tc>
      </w:tr>
      <w:tr w:rsidR="008B3FA4" w:rsidRPr="00E004E4" w:rsidTr="001B40B7">
        <w:trPr>
          <w:trHeight w:val="1153"/>
        </w:trPr>
        <w:tc>
          <w:tcPr>
            <w:tcW w:w="0" w:type="auto"/>
            <w:vMerge/>
            <w:shd w:val="clear" w:color="auto" w:fill="auto"/>
            <w:hideMark/>
          </w:tcPr>
          <w:p w:rsidR="001B40B7" w:rsidRPr="00E004E4" w:rsidRDefault="001B40B7" w:rsidP="00F56C44">
            <w:pPr>
              <w:rPr>
                <w:rFonts w:ascii="Times New Roman" w:eastAsia="Times New Roman" w:hAnsi="Times New Roman" w:cs="Times New Roman"/>
                <w:b/>
                <w:color w:val="000000"/>
                <w:sz w:val="18"/>
                <w:szCs w:val="16"/>
              </w:rPr>
            </w:pPr>
          </w:p>
        </w:tc>
        <w:tc>
          <w:tcPr>
            <w:tcW w:w="0" w:type="auto"/>
            <w:vMerge/>
            <w:shd w:val="clear" w:color="auto" w:fill="auto"/>
            <w:hideMark/>
          </w:tcPr>
          <w:p w:rsidR="001B40B7" w:rsidRPr="00E004E4" w:rsidRDefault="001B40B7" w:rsidP="00F56C44">
            <w:pPr>
              <w:rPr>
                <w:rFonts w:ascii="Times New Roman" w:eastAsia="Times New Roman" w:hAnsi="Times New Roman" w:cs="Times New Roman"/>
                <w:b/>
                <w:color w:val="000000"/>
                <w:sz w:val="18"/>
                <w:szCs w:val="16"/>
              </w:rPr>
            </w:pPr>
          </w:p>
        </w:tc>
        <w:tc>
          <w:tcPr>
            <w:tcW w:w="597"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RI 411</w:t>
            </w:r>
          </w:p>
        </w:tc>
        <w:tc>
          <w:tcPr>
            <w:tcW w:w="3022" w:type="dxa"/>
            <w:shd w:val="clear" w:color="auto" w:fill="auto"/>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Number of newly registered cases of illness</w:t>
            </w:r>
          </w:p>
        </w:tc>
        <w:tc>
          <w:tcPr>
            <w:tcW w:w="0" w:type="auto"/>
            <w:shd w:val="clear" w:color="auto" w:fill="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Cases of illness (thousands)</w:t>
            </w:r>
          </w:p>
        </w:tc>
        <w:tc>
          <w:tcPr>
            <w:tcW w:w="1272" w:type="dxa"/>
            <w:shd w:val="clear" w:color="auto" w:fill="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2013</w:t>
            </w:r>
          </w:p>
        </w:tc>
        <w:tc>
          <w:tcPr>
            <w:tcW w:w="1650" w:type="dxa"/>
            <w:shd w:val="clear" w:color="auto" w:fill="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2780</w:t>
            </w:r>
          </w:p>
        </w:tc>
        <w:tc>
          <w:tcPr>
            <w:tcW w:w="0" w:type="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2</w:t>
            </w:r>
            <w:r w:rsidR="001F40F5">
              <w:rPr>
                <w:rFonts w:ascii="Times New Roman" w:eastAsia="Times New Roman" w:hAnsi="Times New Roman" w:cs="Times New Roman"/>
                <w:color w:val="000000"/>
                <w:sz w:val="20"/>
                <w:szCs w:val="20"/>
              </w:rPr>
              <w:t>.</w:t>
            </w:r>
            <w:r w:rsidRPr="00E004E4">
              <w:rPr>
                <w:rFonts w:ascii="Times New Roman" w:eastAsia="Times New Roman" w:hAnsi="Times New Roman" w:cs="Times New Roman"/>
                <w:color w:val="000000"/>
                <w:sz w:val="20"/>
                <w:szCs w:val="20"/>
              </w:rPr>
              <w:t>502</w:t>
            </w:r>
          </w:p>
        </w:tc>
        <w:tc>
          <w:tcPr>
            <w:tcW w:w="3110" w:type="dxa"/>
            <w:shd w:val="clear" w:color="auto" w:fill="auto"/>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 xml:space="preserve">Ex-post Programme evaluation report(s) / National Institute of Statistics in Romania. National Bureau of Statistics of the Republic of Moldova. </w:t>
            </w:r>
          </w:p>
        </w:tc>
        <w:tc>
          <w:tcPr>
            <w:tcW w:w="1800" w:type="dxa"/>
            <w:shd w:val="clear" w:color="auto" w:fill="auto"/>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2023</w:t>
            </w:r>
          </w:p>
        </w:tc>
      </w:tr>
      <w:tr w:rsidR="008B3FA4" w:rsidRPr="00E004E4" w:rsidTr="001B40B7">
        <w:trPr>
          <w:trHeight w:val="430"/>
        </w:trPr>
        <w:tc>
          <w:tcPr>
            <w:tcW w:w="0" w:type="auto"/>
            <w:vMerge/>
            <w:shd w:val="clear" w:color="auto" w:fill="auto"/>
            <w:hideMark/>
          </w:tcPr>
          <w:p w:rsidR="001B40B7" w:rsidRPr="00E004E4" w:rsidRDefault="001B40B7" w:rsidP="00F56C44">
            <w:pPr>
              <w:rPr>
                <w:rFonts w:ascii="Times New Roman" w:eastAsia="Times New Roman" w:hAnsi="Times New Roman" w:cs="Times New Roman"/>
                <w:b/>
                <w:color w:val="000000"/>
                <w:sz w:val="18"/>
                <w:szCs w:val="16"/>
              </w:rPr>
            </w:pPr>
          </w:p>
        </w:tc>
        <w:tc>
          <w:tcPr>
            <w:tcW w:w="0" w:type="auto"/>
            <w:vMerge w:val="restart"/>
            <w:shd w:val="clear" w:color="auto" w:fill="auto"/>
            <w:textDirection w:val="btLr"/>
            <w:hideMark/>
          </w:tcPr>
          <w:p w:rsidR="001B40B7" w:rsidRPr="00E004E4" w:rsidRDefault="001B40B7" w:rsidP="00F56C44">
            <w:pPr>
              <w:jc w:val="center"/>
              <w:rPr>
                <w:rFonts w:ascii="Times New Roman" w:eastAsia="Times New Roman" w:hAnsi="Times New Roman" w:cs="Times New Roman"/>
                <w:b/>
                <w:color w:val="000000"/>
                <w:sz w:val="18"/>
                <w:szCs w:val="16"/>
              </w:rPr>
            </w:pPr>
            <w:r w:rsidRPr="00E004E4">
              <w:rPr>
                <w:rFonts w:ascii="Times New Roman" w:eastAsia="Times New Roman" w:hAnsi="Times New Roman" w:cs="Times New Roman"/>
                <w:b/>
                <w:color w:val="000000"/>
                <w:sz w:val="18"/>
                <w:szCs w:val="16"/>
              </w:rPr>
              <w:t>Priority 4.2</w:t>
            </w:r>
          </w:p>
        </w:tc>
        <w:tc>
          <w:tcPr>
            <w:tcW w:w="597"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C0I 421</w:t>
            </w:r>
          </w:p>
        </w:tc>
        <w:tc>
          <w:tcPr>
            <w:tcW w:w="3022"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Population benefiting from flood protection measures</w:t>
            </w:r>
          </w:p>
        </w:tc>
        <w:tc>
          <w:tcPr>
            <w:tcW w:w="0" w:type="auto"/>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Persons</w:t>
            </w:r>
          </w:p>
        </w:tc>
        <w:tc>
          <w:tcPr>
            <w:tcW w:w="1272"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NA</w:t>
            </w:r>
          </w:p>
        </w:tc>
        <w:tc>
          <w:tcPr>
            <w:tcW w:w="1650"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NA</w:t>
            </w:r>
          </w:p>
        </w:tc>
        <w:tc>
          <w:tcPr>
            <w:tcW w:w="0" w:type="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10</w:t>
            </w:r>
            <w:r w:rsidR="001F40F5">
              <w:rPr>
                <w:rFonts w:ascii="Times New Roman" w:eastAsia="Times New Roman" w:hAnsi="Times New Roman" w:cs="Times New Roman"/>
                <w:color w:val="000000"/>
                <w:sz w:val="20"/>
                <w:szCs w:val="20"/>
              </w:rPr>
              <w:t>.</w:t>
            </w:r>
            <w:r w:rsidRPr="00E004E4">
              <w:rPr>
                <w:rFonts w:ascii="Times New Roman" w:eastAsia="Times New Roman" w:hAnsi="Times New Roman" w:cs="Times New Roman"/>
                <w:color w:val="000000"/>
                <w:sz w:val="20"/>
                <w:szCs w:val="20"/>
              </w:rPr>
              <w:t>000</w:t>
            </w:r>
          </w:p>
        </w:tc>
        <w:tc>
          <w:tcPr>
            <w:tcW w:w="3110"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Database of projects/ Projects’ reports</w:t>
            </w:r>
          </w:p>
        </w:tc>
        <w:tc>
          <w:tcPr>
            <w:tcW w:w="1800"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2018, 2021, 2023</w:t>
            </w:r>
          </w:p>
        </w:tc>
      </w:tr>
      <w:tr w:rsidR="008B3FA4" w:rsidRPr="00E004E4" w:rsidTr="001B40B7">
        <w:trPr>
          <w:trHeight w:val="430"/>
        </w:trPr>
        <w:tc>
          <w:tcPr>
            <w:tcW w:w="0" w:type="auto"/>
            <w:vMerge/>
            <w:shd w:val="clear" w:color="auto" w:fill="auto"/>
            <w:hideMark/>
          </w:tcPr>
          <w:p w:rsidR="001B40B7" w:rsidRPr="00E004E4" w:rsidRDefault="001B40B7" w:rsidP="00F56C44">
            <w:pPr>
              <w:rPr>
                <w:rFonts w:ascii="Times New Roman" w:eastAsia="Times New Roman" w:hAnsi="Times New Roman" w:cs="Times New Roman"/>
                <w:b/>
                <w:color w:val="000000"/>
                <w:sz w:val="18"/>
                <w:szCs w:val="16"/>
              </w:rPr>
            </w:pPr>
          </w:p>
        </w:tc>
        <w:tc>
          <w:tcPr>
            <w:tcW w:w="0" w:type="auto"/>
            <w:vMerge/>
            <w:shd w:val="clear" w:color="auto" w:fill="auto"/>
            <w:hideMark/>
          </w:tcPr>
          <w:p w:rsidR="001B40B7" w:rsidRPr="00E004E4" w:rsidRDefault="001B40B7" w:rsidP="00F56C44">
            <w:pPr>
              <w:rPr>
                <w:rFonts w:ascii="Times New Roman" w:eastAsia="Times New Roman" w:hAnsi="Times New Roman" w:cs="Times New Roman"/>
                <w:b/>
                <w:color w:val="000000"/>
                <w:sz w:val="18"/>
                <w:szCs w:val="16"/>
              </w:rPr>
            </w:pPr>
          </w:p>
        </w:tc>
        <w:tc>
          <w:tcPr>
            <w:tcW w:w="597"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OI 422</w:t>
            </w:r>
          </w:p>
        </w:tc>
        <w:tc>
          <w:tcPr>
            <w:tcW w:w="3022" w:type="dxa"/>
            <w:shd w:val="clear" w:color="auto" w:fill="auto"/>
            <w:hideMark/>
          </w:tcPr>
          <w:p w:rsidR="001B40B7" w:rsidRPr="00E004E4" w:rsidRDefault="001B40B7" w:rsidP="001A2DAF">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 xml:space="preserve">Number of joint actions, including soft </w:t>
            </w:r>
            <w:r w:rsidR="00F56C44" w:rsidRPr="00E004E4">
              <w:rPr>
                <w:rFonts w:ascii="Times New Roman" w:eastAsia="Times New Roman" w:hAnsi="Times New Roman" w:cs="Times New Roman"/>
                <w:color w:val="000000"/>
                <w:sz w:val="20"/>
                <w:szCs w:val="20"/>
              </w:rPr>
              <w:t>operations</w:t>
            </w:r>
            <w:r w:rsidR="001A2DAF" w:rsidRPr="00E004E4">
              <w:rPr>
                <w:rStyle w:val="FootnoteReference"/>
                <w:rFonts w:ascii="Times New Roman" w:eastAsia="Times New Roman" w:hAnsi="Times New Roman" w:cs="Times New Roman"/>
                <w:color w:val="000000"/>
                <w:sz w:val="20"/>
                <w:szCs w:val="20"/>
              </w:rPr>
              <w:footnoteReference w:id="11"/>
            </w:r>
            <w:r w:rsidR="00F56C44" w:rsidRPr="00E004E4">
              <w:rPr>
                <w:rFonts w:ascii="Times New Roman" w:eastAsia="Times New Roman" w:hAnsi="Times New Roman" w:cs="Times New Roman"/>
                <w:color w:val="000000"/>
                <w:sz w:val="20"/>
                <w:szCs w:val="20"/>
              </w:rPr>
              <w:t xml:space="preserve"> </w:t>
            </w:r>
            <w:r w:rsidRPr="00E004E4">
              <w:rPr>
                <w:rFonts w:ascii="Times New Roman" w:eastAsia="Times New Roman" w:hAnsi="Times New Roman" w:cs="Times New Roman"/>
                <w:color w:val="000000"/>
                <w:sz w:val="20"/>
                <w:szCs w:val="20"/>
              </w:rPr>
              <w:t>as well as joint infrastructure investments in the field of emergency situations</w:t>
            </w:r>
            <w:r w:rsidR="00F56C44" w:rsidRPr="00E004E4">
              <w:rPr>
                <w:rFonts w:ascii="Times New Roman" w:eastAsia="Times New Roman" w:hAnsi="Times New Roman" w:cs="Times New Roman"/>
                <w:color w:val="000000"/>
                <w:sz w:val="20"/>
                <w:szCs w:val="20"/>
              </w:rPr>
              <w:t xml:space="preserve"> and the prevention of man-</w:t>
            </w:r>
            <w:r w:rsidRPr="00E004E4">
              <w:rPr>
                <w:rFonts w:ascii="Times New Roman" w:eastAsia="Times New Roman" w:hAnsi="Times New Roman" w:cs="Times New Roman"/>
                <w:color w:val="000000"/>
                <w:sz w:val="20"/>
                <w:szCs w:val="20"/>
              </w:rPr>
              <w:t xml:space="preserve">made disasters. </w:t>
            </w:r>
          </w:p>
        </w:tc>
        <w:tc>
          <w:tcPr>
            <w:tcW w:w="0" w:type="auto"/>
            <w:shd w:val="clear" w:color="auto" w:fill="auto"/>
            <w:hideMark/>
          </w:tcPr>
          <w:p w:rsidR="001B40B7" w:rsidRPr="00E004E4" w:rsidRDefault="001A2DAF"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 xml:space="preserve">Joint </w:t>
            </w:r>
            <w:r w:rsidR="001B40B7" w:rsidRPr="00E004E4">
              <w:rPr>
                <w:rFonts w:ascii="Times New Roman" w:eastAsia="Times New Roman" w:hAnsi="Times New Roman" w:cs="Times New Roman"/>
                <w:color w:val="000000"/>
                <w:sz w:val="20"/>
                <w:szCs w:val="20"/>
              </w:rPr>
              <w:t>Actions</w:t>
            </w:r>
          </w:p>
        </w:tc>
        <w:tc>
          <w:tcPr>
            <w:tcW w:w="1272"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NA</w:t>
            </w:r>
          </w:p>
        </w:tc>
        <w:tc>
          <w:tcPr>
            <w:tcW w:w="1650"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NA</w:t>
            </w:r>
          </w:p>
        </w:tc>
        <w:tc>
          <w:tcPr>
            <w:tcW w:w="0" w:type="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20</w:t>
            </w:r>
          </w:p>
        </w:tc>
        <w:tc>
          <w:tcPr>
            <w:tcW w:w="3110"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Database of projects/ Projects’ reports</w:t>
            </w:r>
          </w:p>
        </w:tc>
        <w:tc>
          <w:tcPr>
            <w:tcW w:w="1800"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2018, 2021, 2023</w:t>
            </w:r>
          </w:p>
        </w:tc>
      </w:tr>
      <w:tr w:rsidR="008B3FA4" w:rsidRPr="00E004E4" w:rsidTr="00BD351F">
        <w:trPr>
          <w:trHeight w:val="640"/>
        </w:trPr>
        <w:tc>
          <w:tcPr>
            <w:tcW w:w="0" w:type="auto"/>
            <w:vMerge/>
            <w:shd w:val="clear" w:color="auto" w:fill="auto"/>
            <w:hideMark/>
          </w:tcPr>
          <w:p w:rsidR="001B40B7" w:rsidRPr="00E004E4" w:rsidRDefault="001B40B7" w:rsidP="00F56C44">
            <w:pPr>
              <w:rPr>
                <w:rFonts w:ascii="Times New Roman" w:eastAsia="Times New Roman" w:hAnsi="Times New Roman" w:cs="Times New Roman"/>
                <w:b/>
                <w:color w:val="000000"/>
                <w:sz w:val="18"/>
                <w:szCs w:val="16"/>
              </w:rPr>
            </w:pPr>
          </w:p>
        </w:tc>
        <w:tc>
          <w:tcPr>
            <w:tcW w:w="0" w:type="auto"/>
            <w:vMerge/>
            <w:shd w:val="clear" w:color="auto" w:fill="auto"/>
            <w:hideMark/>
          </w:tcPr>
          <w:p w:rsidR="001B40B7" w:rsidRPr="00E004E4" w:rsidRDefault="001B40B7" w:rsidP="00F56C44">
            <w:pPr>
              <w:rPr>
                <w:rFonts w:ascii="Times New Roman" w:eastAsia="Times New Roman" w:hAnsi="Times New Roman" w:cs="Times New Roman"/>
                <w:b/>
                <w:color w:val="000000"/>
                <w:sz w:val="18"/>
                <w:szCs w:val="16"/>
              </w:rPr>
            </w:pPr>
          </w:p>
        </w:tc>
        <w:tc>
          <w:tcPr>
            <w:tcW w:w="597"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RI 421</w:t>
            </w:r>
          </w:p>
        </w:tc>
        <w:tc>
          <w:tcPr>
            <w:tcW w:w="3022" w:type="dxa"/>
            <w:shd w:val="clear" w:color="auto" w:fill="auto"/>
            <w:hideMark/>
          </w:tcPr>
          <w:p w:rsidR="001B40B7" w:rsidRPr="00E004E4" w:rsidRDefault="00D76EBD" w:rsidP="00F56C44">
            <w:pPr>
              <w:rPr>
                <w:rFonts w:ascii="Times New Roman" w:eastAsia="Times New Roman" w:hAnsi="Times New Roman" w:cs="Times New Roman"/>
                <w:color w:val="000000"/>
                <w:sz w:val="20"/>
                <w:szCs w:val="20"/>
              </w:rPr>
            </w:pPr>
            <w:r w:rsidRPr="002A65E0">
              <w:rPr>
                <w:rFonts w:ascii="Times New Roman" w:eastAsia="Times New Roman" w:hAnsi="Times New Roman" w:cs="Times New Roman"/>
                <w:color w:val="000000"/>
                <w:sz w:val="20"/>
                <w:szCs w:val="20"/>
              </w:rPr>
              <w:t xml:space="preserve">Average response time for emergency situations in the eligible area </w:t>
            </w:r>
          </w:p>
        </w:tc>
        <w:tc>
          <w:tcPr>
            <w:tcW w:w="0" w:type="auto"/>
            <w:shd w:val="clear" w:color="auto" w:fill="auto"/>
            <w:hideMark/>
          </w:tcPr>
          <w:p w:rsidR="001B40B7" w:rsidRDefault="001B40B7" w:rsidP="00D76EBD">
            <w:pPr>
              <w:jc w:val="center"/>
              <w:rPr>
                <w:rFonts w:ascii="Times New Roman" w:eastAsia="Times New Roman" w:hAnsi="Times New Roman" w:cs="Times New Roman"/>
                <w:color w:val="000000"/>
                <w:sz w:val="20"/>
                <w:szCs w:val="20"/>
              </w:rPr>
            </w:pPr>
          </w:p>
          <w:p w:rsidR="00D76EBD" w:rsidRPr="00E004E4" w:rsidRDefault="00D76EBD" w:rsidP="00D76EBD">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Minutes </w:t>
            </w:r>
          </w:p>
        </w:tc>
        <w:tc>
          <w:tcPr>
            <w:tcW w:w="1272"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2015</w:t>
            </w:r>
          </w:p>
        </w:tc>
        <w:tc>
          <w:tcPr>
            <w:tcW w:w="1650" w:type="dxa"/>
            <w:shd w:val="clear" w:color="auto" w:fill="auto"/>
          </w:tcPr>
          <w:p w:rsidR="001B40B7" w:rsidRPr="00E004E4" w:rsidRDefault="001F40F5" w:rsidP="00F56C44">
            <w:pPr>
              <w:jc w:val="center"/>
              <w:rPr>
                <w:rFonts w:ascii="Times New Roman" w:eastAsia="Times New Roman" w:hAnsi="Times New Roman" w:cs="Times New Roman"/>
                <w:color w:val="000000"/>
                <w:sz w:val="20"/>
                <w:szCs w:val="20"/>
                <w:highlight w:val="red"/>
              </w:rPr>
            </w:pPr>
            <w:r>
              <w:rPr>
                <w:rFonts w:ascii="Times New Roman" w:hAnsi="Times New Roman" w:cs="Times New Roman"/>
              </w:rPr>
              <w:t>1</w:t>
            </w:r>
            <w:r w:rsidRPr="00154600">
              <w:rPr>
                <w:rFonts w:ascii="Times New Roman" w:hAnsi="Times New Roman" w:cs="Times New Roman"/>
              </w:rPr>
              <w:t>5’06’</w:t>
            </w:r>
            <w:r w:rsidRPr="00154600">
              <w:rPr>
                <w:rFonts w:ascii="Times New Roman" w:hAnsi="Times New Roman" w:cs="Times New Roman"/>
                <w:bCs/>
                <w:iCs/>
              </w:rPr>
              <w:t>’</w:t>
            </w:r>
          </w:p>
        </w:tc>
        <w:tc>
          <w:tcPr>
            <w:tcW w:w="0" w:type="auto"/>
          </w:tcPr>
          <w:p w:rsidR="001B40B7" w:rsidRPr="00E004E4" w:rsidRDefault="001F40F5" w:rsidP="00F56C44">
            <w:pPr>
              <w:jc w:val="center"/>
              <w:rPr>
                <w:rFonts w:ascii="Times New Roman" w:eastAsia="Times New Roman" w:hAnsi="Times New Roman" w:cs="Times New Roman"/>
                <w:color w:val="000000"/>
                <w:sz w:val="20"/>
                <w:szCs w:val="20"/>
              </w:rPr>
            </w:pPr>
            <w:r>
              <w:rPr>
                <w:rFonts w:ascii="Times New Roman" w:hAnsi="Times New Roman" w:cs="Times New Roman"/>
              </w:rPr>
              <w:t>1</w:t>
            </w:r>
            <w:r w:rsidRPr="00154600">
              <w:rPr>
                <w:rFonts w:ascii="Times New Roman" w:hAnsi="Times New Roman" w:cs="Times New Roman"/>
              </w:rPr>
              <w:t>4’03’’</w:t>
            </w:r>
            <w:r w:rsidRPr="00154600">
              <w:rPr>
                <w:rFonts w:ascii="Times New Roman" w:hAnsi="Times New Roman" w:cs="Times New Roman"/>
                <w:bCs/>
                <w:iCs/>
              </w:rPr>
              <w:t>’</w:t>
            </w:r>
          </w:p>
        </w:tc>
        <w:tc>
          <w:tcPr>
            <w:tcW w:w="3110" w:type="dxa"/>
            <w:shd w:val="clear" w:color="auto" w:fill="auto"/>
            <w:hideMark/>
          </w:tcPr>
          <w:p w:rsidR="001B40B7" w:rsidRPr="00E004E4" w:rsidRDefault="00F56C44"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Survey</w:t>
            </w:r>
            <w:r w:rsidR="001B40B7" w:rsidRPr="00E004E4">
              <w:rPr>
                <w:rFonts w:ascii="Times New Roman" w:eastAsia="Times New Roman" w:hAnsi="Times New Roman" w:cs="Times New Roman"/>
                <w:color w:val="000000"/>
                <w:sz w:val="20"/>
                <w:szCs w:val="20"/>
              </w:rPr>
              <w:t xml:space="preserve"> / General Inspectorate for Emergency Situations of Romania. Civil Protection and Exceptional Situations Service in Republic of Moldova</w:t>
            </w:r>
          </w:p>
        </w:tc>
        <w:tc>
          <w:tcPr>
            <w:tcW w:w="1800"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2023</w:t>
            </w:r>
          </w:p>
        </w:tc>
      </w:tr>
      <w:tr w:rsidR="008B3FA4" w:rsidRPr="00E004E4" w:rsidTr="001B40B7">
        <w:trPr>
          <w:trHeight w:val="430"/>
        </w:trPr>
        <w:tc>
          <w:tcPr>
            <w:tcW w:w="0" w:type="auto"/>
            <w:vMerge/>
            <w:shd w:val="clear" w:color="auto" w:fill="auto"/>
            <w:hideMark/>
          </w:tcPr>
          <w:p w:rsidR="001B40B7" w:rsidRPr="00E004E4" w:rsidRDefault="001B40B7" w:rsidP="00F56C44">
            <w:pPr>
              <w:rPr>
                <w:rFonts w:ascii="Times New Roman" w:eastAsia="Times New Roman" w:hAnsi="Times New Roman" w:cs="Times New Roman"/>
                <w:b/>
                <w:color w:val="000000"/>
                <w:sz w:val="18"/>
                <w:szCs w:val="16"/>
              </w:rPr>
            </w:pPr>
          </w:p>
        </w:tc>
        <w:tc>
          <w:tcPr>
            <w:tcW w:w="0" w:type="auto"/>
            <w:vMerge w:val="restart"/>
            <w:shd w:val="clear" w:color="auto" w:fill="auto"/>
            <w:textDirection w:val="btLr"/>
            <w:hideMark/>
          </w:tcPr>
          <w:p w:rsidR="001B40B7" w:rsidRPr="00E004E4" w:rsidRDefault="001B40B7" w:rsidP="00F56C44">
            <w:pPr>
              <w:jc w:val="center"/>
              <w:rPr>
                <w:rFonts w:ascii="Times New Roman" w:eastAsia="Times New Roman" w:hAnsi="Times New Roman" w:cs="Times New Roman"/>
                <w:b/>
                <w:color w:val="000000"/>
                <w:sz w:val="18"/>
                <w:szCs w:val="16"/>
              </w:rPr>
            </w:pPr>
            <w:r w:rsidRPr="00E004E4">
              <w:rPr>
                <w:rFonts w:ascii="Times New Roman" w:eastAsia="Times New Roman" w:hAnsi="Times New Roman" w:cs="Times New Roman"/>
                <w:b/>
                <w:color w:val="000000"/>
                <w:sz w:val="18"/>
                <w:szCs w:val="16"/>
              </w:rPr>
              <w:t>Priority 4.3</w:t>
            </w:r>
          </w:p>
        </w:tc>
        <w:tc>
          <w:tcPr>
            <w:tcW w:w="597"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OI 431</w:t>
            </w:r>
          </w:p>
        </w:tc>
        <w:tc>
          <w:tcPr>
            <w:tcW w:w="3022"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bCs/>
                <w:color w:val="000000"/>
                <w:sz w:val="20"/>
                <w:szCs w:val="20"/>
              </w:rPr>
              <w:t>Number of participants involved in joint capacity building activities (exchanges of experience, study visits, trainings etc)</w:t>
            </w:r>
          </w:p>
        </w:tc>
        <w:tc>
          <w:tcPr>
            <w:tcW w:w="0" w:type="auto"/>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Facilities</w:t>
            </w:r>
          </w:p>
        </w:tc>
        <w:tc>
          <w:tcPr>
            <w:tcW w:w="1272"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NA</w:t>
            </w:r>
          </w:p>
        </w:tc>
        <w:tc>
          <w:tcPr>
            <w:tcW w:w="1650"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NA</w:t>
            </w:r>
          </w:p>
        </w:tc>
        <w:tc>
          <w:tcPr>
            <w:tcW w:w="0" w:type="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300</w:t>
            </w:r>
          </w:p>
        </w:tc>
        <w:tc>
          <w:tcPr>
            <w:tcW w:w="3110"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Database of projects/ Projects’ reports</w:t>
            </w:r>
          </w:p>
        </w:tc>
        <w:tc>
          <w:tcPr>
            <w:tcW w:w="1800"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2018, 2021, 2023</w:t>
            </w:r>
          </w:p>
        </w:tc>
      </w:tr>
      <w:tr w:rsidR="008B3FA4" w:rsidRPr="00E004E4" w:rsidTr="001B40B7">
        <w:trPr>
          <w:trHeight w:val="430"/>
        </w:trPr>
        <w:tc>
          <w:tcPr>
            <w:tcW w:w="0" w:type="auto"/>
            <w:vMerge/>
            <w:shd w:val="clear" w:color="auto" w:fill="auto"/>
          </w:tcPr>
          <w:p w:rsidR="001B40B7" w:rsidRPr="00E004E4" w:rsidRDefault="001B40B7" w:rsidP="00F56C44">
            <w:pPr>
              <w:rPr>
                <w:rFonts w:ascii="Times New Roman" w:eastAsia="Times New Roman" w:hAnsi="Times New Roman" w:cs="Times New Roman"/>
                <w:b/>
                <w:color w:val="000000"/>
                <w:sz w:val="18"/>
                <w:szCs w:val="16"/>
              </w:rPr>
            </w:pPr>
          </w:p>
        </w:tc>
        <w:tc>
          <w:tcPr>
            <w:tcW w:w="0" w:type="auto"/>
            <w:vMerge/>
            <w:shd w:val="clear" w:color="auto" w:fill="auto"/>
            <w:textDirection w:val="btLr"/>
          </w:tcPr>
          <w:p w:rsidR="001B40B7" w:rsidRPr="00E004E4" w:rsidRDefault="001B40B7" w:rsidP="00F56C44">
            <w:pPr>
              <w:jc w:val="center"/>
              <w:rPr>
                <w:rFonts w:ascii="Times New Roman" w:eastAsia="Times New Roman" w:hAnsi="Times New Roman" w:cs="Times New Roman"/>
                <w:b/>
                <w:color w:val="000000"/>
                <w:sz w:val="18"/>
                <w:szCs w:val="16"/>
              </w:rPr>
            </w:pPr>
          </w:p>
        </w:tc>
        <w:tc>
          <w:tcPr>
            <w:tcW w:w="597" w:type="dxa"/>
            <w:shd w:val="clear" w:color="auto" w:fill="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OI 432</w:t>
            </w:r>
          </w:p>
        </w:tc>
        <w:tc>
          <w:tcPr>
            <w:tcW w:w="3022" w:type="dxa"/>
            <w:shd w:val="clear" w:color="auto" w:fill="auto"/>
          </w:tcPr>
          <w:p w:rsidR="001B40B7" w:rsidRPr="00E004E4" w:rsidRDefault="001B40B7" w:rsidP="00F56C44">
            <w:pPr>
              <w:rPr>
                <w:rFonts w:ascii="Times New Roman" w:eastAsia="Times New Roman" w:hAnsi="Times New Roman" w:cs="Times New Roman"/>
                <w:bCs/>
                <w:color w:val="000000"/>
                <w:sz w:val="20"/>
                <w:szCs w:val="20"/>
              </w:rPr>
            </w:pPr>
            <w:r w:rsidRPr="00E004E4">
              <w:rPr>
                <w:rFonts w:ascii="Times New Roman" w:eastAsia="Times New Roman" w:hAnsi="Times New Roman" w:cs="Times New Roman"/>
                <w:bCs/>
                <w:color w:val="000000"/>
                <w:sz w:val="20"/>
                <w:szCs w:val="20"/>
              </w:rPr>
              <w:t>Number of modernized facilities of police, police border and custom services from the eligible area</w:t>
            </w:r>
          </w:p>
        </w:tc>
        <w:tc>
          <w:tcPr>
            <w:tcW w:w="0" w:type="auto"/>
            <w:shd w:val="clear" w:color="auto" w:fill="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Facilities</w:t>
            </w:r>
          </w:p>
        </w:tc>
        <w:tc>
          <w:tcPr>
            <w:tcW w:w="1272" w:type="dxa"/>
            <w:shd w:val="clear" w:color="auto" w:fill="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NA</w:t>
            </w:r>
          </w:p>
        </w:tc>
        <w:tc>
          <w:tcPr>
            <w:tcW w:w="1650" w:type="dxa"/>
            <w:shd w:val="clear" w:color="auto" w:fill="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NA</w:t>
            </w:r>
          </w:p>
        </w:tc>
        <w:tc>
          <w:tcPr>
            <w:tcW w:w="0" w:type="auto"/>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10</w:t>
            </w:r>
          </w:p>
        </w:tc>
        <w:tc>
          <w:tcPr>
            <w:tcW w:w="3110" w:type="dxa"/>
            <w:shd w:val="clear" w:color="auto" w:fill="auto"/>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Database of projects/ Projects’ reports</w:t>
            </w:r>
          </w:p>
        </w:tc>
        <w:tc>
          <w:tcPr>
            <w:tcW w:w="1800" w:type="dxa"/>
            <w:shd w:val="clear" w:color="auto" w:fill="auto"/>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2018, 2021, 2023</w:t>
            </w:r>
          </w:p>
        </w:tc>
      </w:tr>
      <w:tr w:rsidR="008B3FA4" w:rsidRPr="00E004E4" w:rsidTr="004B0C0A">
        <w:trPr>
          <w:trHeight w:val="352"/>
        </w:trPr>
        <w:tc>
          <w:tcPr>
            <w:tcW w:w="0" w:type="auto"/>
            <w:vMerge/>
            <w:shd w:val="clear" w:color="auto" w:fill="auto"/>
            <w:hideMark/>
          </w:tcPr>
          <w:p w:rsidR="001B40B7" w:rsidRPr="00E004E4" w:rsidRDefault="001B40B7" w:rsidP="00F56C44">
            <w:pPr>
              <w:rPr>
                <w:rFonts w:ascii="Times New Roman" w:eastAsia="Times New Roman" w:hAnsi="Times New Roman" w:cs="Times New Roman"/>
                <w:color w:val="000000"/>
                <w:sz w:val="16"/>
                <w:szCs w:val="16"/>
              </w:rPr>
            </w:pPr>
          </w:p>
        </w:tc>
        <w:tc>
          <w:tcPr>
            <w:tcW w:w="0" w:type="auto"/>
            <w:vMerge/>
            <w:shd w:val="clear" w:color="auto" w:fill="auto"/>
            <w:hideMark/>
          </w:tcPr>
          <w:p w:rsidR="001B40B7" w:rsidRPr="00E004E4" w:rsidRDefault="001B40B7" w:rsidP="00F56C44">
            <w:pPr>
              <w:rPr>
                <w:rFonts w:ascii="Times New Roman" w:eastAsia="Times New Roman" w:hAnsi="Times New Roman" w:cs="Times New Roman"/>
                <w:color w:val="000000"/>
                <w:sz w:val="16"/>
                <w:szCs w:val="16"/>
              </w:rPr>
            </w:pPr>
          </w:p>
        </w:tc>
        <w:tc>
          <w:tcPr>
            <w:tcW w:w="597"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RI 431</w:t>
            </w:r>
          </w:p>
        </w:tc>
        <w:tc>
          <w:tcPr>
            <w:tcW w:w="3022"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bCs/>
                <w:color w:val="000000"/>
                <w:sz w:val="20"/>
                <w:szCs w:val="20"/>
              </w:rPr>
              <w:t>Increase of the ratio of annual number of persons crossing the border to the number of customs personnel directly employed at the border crossing points</w:t>
            </w:r>
          </w:p>
        </w:tc>
        <w:tc>
          <w:tcPr>
            <w:tcW w:w="0" w:type="auto"/>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p>
          <w:p w:rsidR="008B3FA4" w:rsidRPr="00E004E4" w:rsidRDefault="008B3FA4" w:rsidP="008B3FA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Crossings per year</w:t>
            </w:r>
          </w:p>
          <w:p w:rsidR="008B3FA4" w:rsidRPr="00E004E4" w:rsidRDefault="008B3FA4" w:rsidP="008B3FA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 xml:space="preserve">Employee per year </w:t>
            </w:r>
          </w:p>
        </w:tc>
        <w:tc>
          <w:tcPr>
            <w:tcW w:w="1272"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2015</w:t>
            </w:r>
          </w:p>
        </w:tc>
        <w:tc>
          <w:tcPr>
            <w:tcW w:w="1650" w:type="dxa"/>
            <w:shd w:val="clear" w:color="auto" w:fill="auto"/>
            <w:hideMark/>
          </w:tcPr>
          <w:p w:rsidR="008B3FA4" w:rsidRPr="00E004E4" w:rsidRDefault="008B3FA4" w:rsidP="008B3FA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 xml:space="preserve">       6639</w:t>
            </w:r>
          </w:p>
          <w:p w:rsidR="001B40B7" w:rsidRPr="00E004E4" w:rsidRDefault="001B40B7" w:rsidP="00F56C44">
            <w:pPr>
              <w:jc w:val="center"/>
              <w:rPr>
                <w:rFonts w:ascii="Times New Roman" w:eastAsia="Times New Roman" w:hAnsi="Times New Roman" w:cs="Times New Roman"/>
                <w:color w:val="000000"/>
                <w:sz w:val="20"/>
                <w:szCs w:val="20"/>
              </w:rPr>
            </w:pPr>
          </w:p>
        </w:tc>
        <w:tc>
          <w:tcPr>
            <w:tcW w:w="0" w:type="auto"/>
          </w:tcPr>
          <w:p w:rsidR="00875228" w:rsidRPr="00E004E4" w:rsidRDefault="00875228"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7635</w:t>
            </w:r>
          </w:p>
          <w:p w:rsidR="001B40B7" w:rsidRPr="00E004E4" w:rsidRDefault="00875228"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w:t>
            </w:r>
            <w:r w:rsidR="001B40B7" w:rsidRPr="00E004E4">
              <w:rPr>
                <w:rFonts w:ascii="Times New Roman" w:eastAsia="Times New Roman" w:hAnsi="Times New Roman" w:cs="Times New Roman"/>
                <w:color w:val="000000"/>
                <w:sz w:val="20"/>
                <w:szCs w:val="20"/>
              </w:rPr>
              <w:t>15%</w:t>
            </w:r>
            <w:r w:rsidRPr="00E004E4">
              <w:rPr>
                <w:rFonts w:ascii="Times New Roman" w:eastAsia="Times New Roman" w:hAnsi="Times New Roman" w:cs="Times New Roman"/>
                <w:color w:val="000000"/>
                <w:sz w:val="20"/>
                <w:szCs w:val="20"/>
              </w:rPr>
              <w:t xml:space="preserve"> increase)</w:t>
            </w:r>
          </w:p>
        </w:tc>
        <w:tc>
          <w:tcPr>
            <w:tcW w:w="3110"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p>
          <w:p w:rsidR="00875228" w:rsidRPr="00E004E4" w:rsidRDefault="002B1332"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 xml:space="preserve">National Agency for Fiscal Administration, Romania </w:t>
            </w:r>
          </w:p>
          <w:p w:rsidR="002B1332" w:rsidRPr="00E004E4" w:rsidRDefault="002B1332"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Ministry of Internal Affairs, Romania</w:t>
            </w:r>
            <w:r w:rsidR="001D42D8">
              <w:rPr>
                <w:rFonts w:ascii="Times New Roman" w:eastAsia="Times New Roman" w:hAnsi="Times New Roman" w:cs="Times New Roman"/>
                <w:color w:val="000000"/>
                <w:sz w:val="20"/>
                <w:szCs w:val="20"/>
              </w:rPr>
              <w:t xml:space="preserve">, Romanian Border Police, Romanian Police </w:t>
            </w:r>
          </w:p>
          <w:p w:rsidR="002B1332" w:rsidRPr="00E004E4" w:rsidRDefault="002B1332"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 xml:space="preserve">Customs Office and Border Police of the Republic of Moldova </w:t>
            </w:r>
          </w:p>
        </w:tc>
        <w:tc>
          <w:tcPr>
            <w:tcW w:w="1800"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2023</w:t>
            </w:r>
          </w:p>
        </w:tc>
      </w:tr>
      <w:tr w:rsidR="008B3FA4" w:rsidRPr="00E004E4" w:rsidTr="001B40B7">
        <w:trPr>
          <w:trHeight w:val="640"/>
        </w:trPr>
        <w:tc>
          <w:tcPr>
            <w:tcW w:w="0" w:type="auto"/>
            <w:vMerge/>
            <w:shd w:val="clear" w:color="auto" w:fill="auto"/>
            <w:hideMark/>
          </w:tcPr>
          <w:p w:rsidR="001B40B7" w:rsidRPr="00E004E4" w:rsidRDefault="001B40B7" w:rsidP="00F56C44">
            <w:pPr>
              <w:rPr>
                <w:rFonts w:ascii="Times New Roman" w:eastAsia="Times New Roman" w:hAnsi="Times New Roman" w:cs="Times New Roman"/>
                <w:color w:val="000000"/>
                <w:sz w:val="16"/>
                <w:szCs w:val="16"/>
              </w:rPr>
            </w:pPr>
          </w:p>
        </w:tc>
        <w:tc>
          <w:tcPr>
            <w:tcW w:w="0" w:type="auto"/>
            <w:vMerge/>
            <w:shd w:val="clear" w:color="auto" w:fill="auto"/>
            <w:hideMark/>
          </w:tcPr>
          <w:p w:rsidR="001B40B7" w:rsidRPr="00E004E4" w:rsidRDefault="001B40B7" w:rsidP="00F56C44">
            <w:pPr>
              <w:rPr>
                <w:rFonts w:ascii="Times New Roman" w:eastAsia="Times New Roman" w:hAnsi="Times New Roman" w:cs="Times New Roman"/>
                <w:color w:val="000000"/>
                <w:sz w:val="16"/>
                <w:szCs w:val="16"/>
              </w:rPr>
            </w:pPr>
          </w:p>
        </w:tc>
        <w:tc>
          <w:tcPr>
            <w:tcW w:w="597"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RI 432</w:t>
            </w:r>
          </w:p>
        </w:tc>
        <w:tc>
          <w:tcPr>
            <w:tcW w:w="3022"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bCs/>
                <w:color w:val="000000"/>
                <w:sz w:val="20"/>
                <w:szCs w:val="20"/>
              </w:rPr>
              <w:t>Level of trust of citizens in the police.</w:t>
            </w:r>
          </w:p>
        </w:tc>
        <w:tc>
          <w:tcPr>
            <w:tcW w:w="0" w:type="auto"/>
            <w:shd w:val="clear" w:color="auto" w:fill="auto"/>
            <w:hideMark/>
          </w:tcPr>
          <w:p w:rsidR="001F40F5" w:rsidRPr="00E004E4" w:rsidRDefault="001F40F5" w:rsidP="001F75F5">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Level of trust expressed in population percentage </w:t>
            </w:r>
          </w:p>
        </w:tc>
        <w:tc>
          <w:tcPr>
            <w:tcW w:w="1272" w:type="dxa"/>
            <w:shd w:val="clear" w:color="auto" w:fill="auto"/>
            <w:hideMark/>
          </w:tcPr>
          <w:p w:rsidR="001B40B7" w:rsidRPr="00E004E4" w:rsidRDefault="001B40B7" w:rsidP="00F56C44">
            <w:pPr>
              <w:jc w:val="cente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2015</w:t>
            </w:r>
          </w:p>
        </w:tc>
        <w:tc>
          <w:tcPr>
            <w:tcW w:w="1650" w:type="dxa"/>
            <w:shd w:val="clear" w:color="auto" w:fill="auto"/>
            <w:hideMark/>
          </w:tcPr>
          <w:p w:rsidR="001B40B7" w:rsidRPr="00E004E4" w:rsidRDefault="001F40F5" w:rsidP="00F56C44">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38.05% </w:t>
            </w:r>
          </w:p>
        </w:tc>
        <w:tc>
          <w:tcPr>
            <w:tcW w:w="0" w:type="auto"/>
          </w:tcPr>
          <w:p w:rsidR="001B40B7" w:rsidRPr="00E004E4" w:rsidRDefault="001F40F5" w:rsidP="00F56C44">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43</w:t>
            </w:r>
            <w:r w:rsidR="001B40B7" w:rsidRPr="00E004E4">
              <w:rPr>
                <w:rFonts w:ascii="Times New Roman" w:eastAsia="Times New Roman" w:hAnsi="Times New Roman" w:cs="Times New Roman"/>
                <w:color w:val="000000"/>
                <w:sz w:val="20"/>
                <w:szCs w:val="20"/>
              </w:rPr>
              <w:t>%</w:t>
            </w:r>
          </w:p>
        </w:tc>
        <w:tc>
          <w:tcPr>
            <w:tcW w:w="3110" w:type="dxa"/>
            <w:shd w:val="clear" w:color="auto" w:fill="auto"/>
            <w:hideMark/>
          </w:tcPr>
          <w:p w:rsidR="001B40B7" w:rsidRDefault="002B1332"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 xml:space="preserve"> </w:t>
            </w:r>
          </w:p>
          <w:p w:rsidR="001F40F5" w:rsidRDefault="001F40F5" w:rsidP="00F56C44">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Annual Opinion Barometers </w:t>
            </w:r>
          </w:p>
          <w:p w:rsidR="001F40F5" w:rsidRDefault="001F40F5" w:rsidP="00F56C44">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INSCOP (Romania)</w:t>
            </w:r>
          </w:p>
          <w:p w:rsidR="001F40F5" w:rsidRDefault="001F40F5" w:rsidP="00F56C44">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IPP (Moldova)</w:t>
            </w:r>
          </w:p>
          <w:p w:rsidR="001F40F5" w:rsidRPr="00E004E4" w:rsidRDefault="001F40F5" w:rsidP="00F56C44">
            <w:pPr>
              <w:rPr>
                <w:rFonts w:ascii="Times New Roman" w:eastAsia="Times New Roman" w:hAnsi="Times New Roman" w:cs="Times New Roman"/>
                <w:color w:val="000000"/>
                <w:sz w:val="20"/>
                <w:szCs w:val="20"/>
              </w:rPr>
            </w:pPr>
          </w:p>
        </w:tc>
        <w:tc>
          <w:tcPr>
            <w:tcW w:w="1800" w:type="dxa"/>
            <w:shd w:val="clear" w:color="auto" w:fill="auto"/>
            <w:hideMark/>
          </w:tcPr>
          <w:p w:rsidR="001B40B7" w:rsidRPr="00E004E4" w:rsidRDefault="001B40B7" w:rsidP="00F56C44">
            <w:pPr>
              <w:rPr>
                <w:rFonts w:ascii="Times New Roman" w:eastAsia="Times New Roman" w:hAnsi="Times New Roman" w:cs="Times New Roman"/>
                <w:color w:val="000000"/>
                <w:sz w:val="20"/>
                <w:szCs w:val="20"/>
              </w:rPr>
            </w:pPr>
            <w:r w:rsidRPr="00E004E4">
              <w:rPr>
                <w:rFonts w:ascii="Times New Roman" w:eastAsia="Times New Roman" w:hAnsi="Times New Roman" w:cs="Times New Roman"/>
                <w:color w:val="000000"/>
                <w:sz w:val="20"/>
                <w:szCs w:val="20"/>
              </w:rPr>
              <w:t>2023</w:t>
            </w:r>
          </w:p>
        </w:tc>
      </w:tr>
    </w:tbl>
    <w:p w:rsidR="001B40B7" w:rsidRPr="00E004E4" w:rsidRDefault="001B40B7" w:rsidP="0007550A">
      <w:pPr>
        <w:spacing w:after="0" w:line="240" w:lineRule="auto"/>
        <w:jc w:val="both"/>
        <w:rPr>
          <w:rFonts w:ascii="Times New Roman" w:hAnsi="Times New Roman" w:cs="Times New Roman"/>
          <w:color w:val="C00000"/>
          <w:sz w:val="20"/>
          <w:szCs w:val="20"/>
        </w:rPr>
        <w:sectPr w:rsidR="001B40B7" w:rsidRPr="00E004E4" w:rsidSect="001B40B7">
          <w:pgSz w:w="16838" w:h="11906" w:orient="landscape"/>
          <w:pgMar w:top="1411" w:right="720" w:bottom="1555" w:left="720" w:header="709" w:footer="709" w:gutter="0"/>
          <w:cols w:space="708"/>
          <w:docGrid w:linePitch="360"/>
        </w:sectPr>
      </w:pPr>
    </w:p>
    <w:p w:rsidR="001B40B7" w:rsidRPr="00E004E4" w:rsidRDefault="001B40B7" w:rsidP="0007550A">
      <w:pPr>
        <w:spacing w:after="0" w:line="240" w:lineRule="auto"/>
        <w:jc w:val="both"/>
        <w:rPr>
          <w:rFonts w:ascii="Times New Roman" w:hAnsi="Times New Roman" w:cs="Times New Roman"/>
          <w:color w:val="C00000"/>
          <w:sz w:val="20"/>
          <w:szCs w:val="20"/>
        </w:rPr>
      </w:pPr>
    </w:p>
    <w:p w:rsidR="001B40B7" w:rsidRPr="00E004E4" w:rsidRDefault="001B40B7" w:rsidP="0007550A">
      <w:pPr>
        <w:spacing w:after="0" w:line="240" w:lineRule="auto"/>
        <w:jc w:val="both"/>
        <w:rPr>
          <w:rFonts w:ascii="Times New Roman" w:hAnsi="Times New Roman" w:cs="Times New Roman"/>
          <w:color w:val="C00000"/>
          <w:sz w:val="20"/>
          <w:szCs w:val="20"/>
        </w:rPr>
      </w:pPr>
    </w:p>
    <w:p w:rsidR="00661BB8" w:rsidRPr="00E004E4" w:rsidRDefault="00701773" w:rsidP="00DB704C">
      <w:pPr>
        <w:pStyle w:val="Heading1"/>
        <w:numPr>
          <w:ilvl w:val="1"/>
          <w:numId w:val="1"/>
        </w:numPr>
        <w:spacing w:before="0" w:line="240" w:lineRule="auto"/>
        <w:ind w:left="284" w:hanging="284"/>
        <w:jc w:val="both"/>
        <w:rPr>
          <w:rFonts w:ascii="Times New Roman" w:hAnsi="Times New Roman" w:cs="Times New Roman"/>
          <w:color w:val="auto"/>
          <w:sz w:val="22"/>
        </w:rPr>
      </w:pPr>
      <w:bookmarkStart w:id="42" w:name="_Toc423428583"/>
      <w:r w:rsidRPr="00E004E4">
        <w:rPr>
          <w:rFonts w:ascii="Times New Roman" w:hAnsi="Times New Roman" w:cs="Times New Roman"/>
          <w:color w:val="auto"/>
          <w:sz w:val="22"/>
        </w:rPr>
        <w:t>Cross-cutting issues</w:t>
      </w:r>
      <w:bookmarkEnd w:id="42"/>
      <w:r w:rsidRPr="00E004E4">
        <w:rPr>
          <w:rFonts w:ascii="Times New Roman" w:hAnsi="Times New Roman" w:cs="Times New Roman"/>
          <w:color w:val="auto"/>
          <w:sz w:val="22"/>
        </w:rPr>
        <w:t xml:space="preserve"> </w:t>
      </w:r>
    </w:p>
    <w:p w:rsidR="00661BB8" w:rsidRPr="00E004E4" w:rsidRDefault="00661BB8" w:rsidP="0007550A">
      <w:pPr>
        <w:spacing w:after="0" w:line="240" w:lineRule="auto"/>
        <w:jc w:val="both"/>
        <w:rPr>
          <w:rFonts w:ascii="Times New Roman" w:hAnsi="Times New Roman" w:cs="Times New Roman"/>
          <w:b/>
        </w:rPr>
      </w:pPr>
    </w:p>
    <w:p w:rsidR="00661BB8" w:rsidRPr="00E004E4" w:rsidRDefault="00661BB8" w:rsidP="00451EDF">
      <w:pPr>
        <w:autoSpaceDE w:val="0"/>
        <w:autoSpaceDN w:val="0"/>
        <w:adjustRightInd w:val="0"/>
        <w:spacing w:after="0" w:line="240" w:lineRule="auto"/>
        <w:jc w:val="both"/>
        <w:rPr>
          <w:rFonts w:ascii="Times New Roman" w:hAnsi="Times New Roman" w:cs="Times New Roman"/>
          <w:color w:val="000000" w:themeColor="text1"/>
        </w:rPr>
      </w:pPr>
      <w:r w:rsidRPr="00E004E4">
        <w:rPr>
          <w:rFonts w:ascii="Times New Roman" w:hAnsi="Times New Roman" w:cs="Times New Roman"/>
          <w:color w:val="000000" w:themeColor="text1"/>
        </w:rPr>
        <w:t xml:space="preserve">A number of important elements for successful, sustained and inclusive cross-border cooperation will be </w:t>
      </w:r>
      <w:r w:rsidR="00586576" w:rsidRPr="00E004E4">
        <w:rPr>
          <w:rFonts w:ascii="Times New Roman" w:hAnsi="Times New Roman" w:cs="Times New Roman"/>
          <w:color w:val="000000" w:themeColor="text1"/>
        </w:rPr>
        <w:t>ensured as</w:t>
      </w:r>
      <w:r w:rsidRPr="00E004E4">
        <w:rPr>
          <w:rFonts w:ascii="Times New Roman" w:hAnsi="Times New Roman" w:cs="Times New Roman"/>
          <w:color w:val="000000" w:themeColor="text1"/>
        </w:rPr>
        <w:t xml:space="preserve"> horizontal modalities to be deployed across any of the </w:t>
      </w:r>
      <w:r w:rsidR="00586576" w:rsidRPr="00E004E4">
        <w:rPr>
          <w:rFonts w:ascii="Times New Roman" w:hAnsi="Times New Roman" w:cs="Times New Roman"/>
          <w:color w:val="000000" w:themeColor="text1"/>
        </w:rPr>
        <w:t xml:space="preserve">Programme </w:t>
      </w:r>
      <w:r w:rsidRPr="00E004E4">
        <w:rPr>
          <w:rFonts w:ascii="Times New Roman" w:hAnsi="Times New Roman" w:cs="Times New Roman"/>
          <w:color w:val="000000" w:themeColor="text1"/>
        </w:rPr>
        <w:t xml:space="preserve">priorities, rather than as separate thematic priorities. These </w:t>
      </w:r>
      <w:r w:rsidR="0020317D" w:rsidRPr="00E004E4">
        <w:rPr>
          <w:rFonts w:ascii="Times New Roman" w:hAnsi="Times New Roman" w:cs="Times New Roman"/>
          <w:color w:val="000000" w:themeColor="text1"/>
        </w:rPr>
        <w:t xml:space="preserve">cross – cutting issues </w:t>
      </w:r>
      <w:r w:rsidR="00586576" w:rsidRPr="00E004E4">
        <w:rPr>
          <w:rFonts w:ascii="Times New Roman" w:hAnsi="Times New Roman" w:cs="Times New Roman"/>
          <w:color w:val="000000" w:themeColor="text1"/>
        </w:rPr>
        <w:t>are a</w:t>
      </w:r>
      <w:r w:rsidR="0020317D" w:rsidRPr="00E004E4">
        <w:rPr>
          <w:rFonts w:ascii="Times New Roman" w:hAnsi="Times New Roman" w:cs="Times New Roman"/>
          <w:color w:val="000000" w:themeColor="text1"/>
        </w:rPr>
        <w:t>dditional</w:t>
      </w:r>
      <w:r w:rsidRPr="00E004E4">
        <w:rPr>
          <w:rFonts w:ascii="Times New Roman" w:hAnsi="Times New Roman" w:cs="Times New Roman"/>
          <w:color w:val="000000" w:themeColor="text1"/>
        </w:rPr>
        <w:t xml:space="preserve"> to the </w:t>
      </w:r>
      <w:r w:rsidR="0020317D" w:rsidRPr="00E004E4">
        <w:rPr>
          <w:rFonts w:ascii="Times New Roman" w:hAnsi="Times New Roman" w:cs="Times New Roman"/>
          <w:color w:val="000000" w:themeColor="text1"/>
        </w:rPr>
        <w:t xml:space="preserve">Programme </w:t>
      </w:r>
      <w:r w:rsidRPr="00E004E4">
        <w:rPr>
          <w:rFonts w:ascii="Times New Roman" w:hAnsi="Times New Roman" w:cs="Times New Roman"/>
          <w:color w:val="000000" w:themeColor="text1"/>
        </w:rPr>
        <w:t>priorities</w:t>
      </w:r>
      <w:r w:rsidR="0020317D" w:rsidRPr="00E004E4">
        <w:rPr>
          <w:rFonts w:ascii="Times New Roman" w:hAnsi="Times New Roman" w:cs="Times New Roman"/>
          <w:color w:val="000000" w:themeColor="text1"/>
        </w:rPr>
        <w:t xml:space="preserve"> and objectives being </w:t>
      </w:r>
      <w:r w:rsidRPr="00E004E4">
        <w:rPr>
          <w:rFonts w:ascii="Times New Roman" w:hAnsi="Times New Roman" w:cs="Times New Roman"/>
          <w:color w:val="000000" w:themeColor="text1"/>
        </w:rPr>
        <w:t xml:space="preserve">significant to any project activity. Project applicants are to be expected to consider these cross-cutting themes when developing their projects. </w:t>
      </w:r>
    </w:p>
    <w:p w:rsidR="001022FD" w:rsidRPr="00E004E4" w:rsidRDefault="001022FD" w:rsidP="00661BB8">
      <w:pPr>
        <w:spacing w:after="0" w:line="240" w:lineRule="auto"/>
        <w:jc w:val="both"/>
        <w:rPr>
          <w:rFonts w:ascii="Times New Roman" w:hAnsi="Times New Roman" w:cs="Times New Roman"/>
        </w:rPr>
      </w:pPr>
    </w:p>
    <w:p w:rsidR="00661BB8" w:rsidRPr="00E004E4" w:rsidRDefault="00661BB8" w:rsidP="00661BB8">
      <w:pPr>
        <w:spacing w:after="0" w:line="240" w:lineRule="auto"/>
        <w:jc w:val="both"/>
        <w:rPr>
          <w:rFonts w:ascii="Times New Roman" w:hAnsi="Times New Roman" w:cs="Times New Roman"/>
        </w:rPr>
      </w:pPr>
      <w:r w:rsidRPr="00E004E4">
        <w:rPr>
          <w:rFonts w:ascii="Times New Roman" w:hAnsi="Times New Roman" w:cs="Times New Roman"/>
        </w:rPr>
        <w:t>ENI regulations</w:t>
      </w:r>
      <w:r w:rsidRPr="00E004E4">
        <w:rPr>
          <w:rStyle w:val="FootnoteReference"/>
          <w:rFonts w:ascii="Times New Roman" w:hAnsi="Times New Roman" w:cs="Times New Roman"/>
        </w:rPr>
        <w:footnoteReference w:id="12"/>
      </w:r>
      <w:r w:rsidRPr="00E004E4">
        <w:rPr>
          <w:rFonts w:ascii="Times New Roman" w:hAnsi="Times New Roman" w:cs="Times New Roman"/>
        </w:rPr>
        <w:t xml:space="preserve"> require a description of the ways the following cross-cutting issues will be mainstreamed during programme implementation, where relevant: democracy and human rights, environmental sustainability, gender equality and HIV/AIDS. Integration at project level of the relevant cross-cutting issues described below will be:</w:t>
      </w:r>
    </w:p>
    <w:p w:rsidR="00661BB8" w:rsidRPr="00E004E4" w:rsidRDefault="00661BB8" w:rsidP="00DB704C">
      <w:pPr>
        <w:pStyle w:val="ListParagraph"/>
        <w:numPr>
          <w:ilvl w:val="0"/>
          <w:numId w:val="9"/>
        </w:numPr>
        <w:spacing w:after="0" w:line="240" w:lineRule="auto"/>
        <w:jc w:val="both"/>
        <w:rPr>
          <w:rFonts w:ascii="Times New Roman" w:hAnsi="Times New Roman" w:cs="Times New Roman"/>
        </w:rPr>
      </w:pPr>
      <w:r w:rsidRPr="00E004E4">
        <w:rPr>
          <w:rFonts w:ascii="Times New Roman" w:hAnsi="Times New Roman" w:cs="Times New Roman"/>
        </w:rPr>
        <w:t>Assessed during the selection process and included into the criteria for project evaluation;</w:t>
      </w:r>
    </w:p>
    <w:p w:rsidR="00586576" w:rsidRPr="00E004E4" w:rsidRDefault="00661BB8" w:rsidP="00586576">
      <w:pPr>
        <w:pStyle w:val="ListParagraph"/>
        <w:numPr>
          <w:ilvl w:val="0"/>
          <w:numId w:val="9"/>
        </w:numPr>
        <w:spacing w:after="0" w:line="240" w:lineRule="auto"/>
        <w:jc w:val="both"/>
        <w:rPr>
          <w:rFonts w:ascii="Times New Roman" w:hAnsi="Times New Roman" w:cs="Times New Roman"/>
        </w:rPr>
      </w:pPr>
      <w:r w:rsidRPr="00E004E4">
        <w:rPr>
          <w:rFonts w:ascii="Times New Roman" w:hAnsi="Times New Roman" w:cs="Times New Roman"/>
        </w:rPr>
        <w:t>Checked in project reports and during project monitoring visits.</w:t>
      </w:r>
    </w:p>
    <w:p w:rsidR="00586576" w:rsidRPr="00E004E4" w:rsidRDefault="00586576" w:rsidP="00586576">
      <w:pPr>
        <w:autoSpaceDE w:val="0"/>
        <w:autoSpaceDN w:val="0"/>
        <w:adjustRightInd w:val="0"/>
        <w:spacing w:after="0" w:line="240" w:lineRule="auto"/>
        <w:jc w:val="both"/>
        <w:rPr>
          <w:rFonts w:ascii="Times New Roman" w:hAnsi="Times New Roman" w:cs="Times New Roman"/>
          <w:color w:val="000000" w:themeColor="text1"/>
        </w:rPr>
      </w:pPr>
    </w:p>
    <w:p w:rsidR="00586576" w:rsidRPr="00E004E4" w:rsidRDefault="00586576" w:rsidP="00586576">
      <w:pPr>
        <w:autoSpaceDE w:val="0"/>
        <w:autoSpaceDN w:val="0"/>
        <w:adjustRightInd w:val="0"/>
        <w:spacing w:after="0" w:line="240" w:lineRule="auto"/>
        <w:jc w:val="both"/>
        <w:rPr>
          <w:rFonts w:ascii="Times New Roman" w:hAnsi="Times New Roman" w:cs="Times New Roman"/>
          <w:color w:val="000000" w:themeColor="text1"/>
        </w:rPr>
      </w:pPr>
      <w:r w:rsidRPr="00E004E4">
        <w:rPr>
          <w:rFonts w:ascii="Times New Roman" w:hAnsi="Times New Roman" w:cs="Times New Roman"/>
        </w:rPr>
        <w:t>Further guidance on requirements for project selection and reporting will be provided in the programme’s Guidelines for Applicants, Implementation Manual or similar documents issued at programme level.</w:t>
      </w:r>
    </w:p>
    <w:p w:rsidR="00586576" w:rsidRPr="00E004E4" w:rsidRDefault="00586576" w:rsidP="00586576">
      <w:pPr>
        <w:autoSpaceDE w:val="0"/>
        <w:autoSpaceDN w:val="0"/>
        <w:adjustRightInd w:val="0"/>
        <w:spacing w:after="0" w:line="240" w:lineRule="auto"/>
        <w:jc w:val="both"/>
        <w:rPr>
          <w:rFonts w:ascii="Times New Roman" w:hAnsi="Times New Roman" w:cs="Times New Roman"/>
          <w:color w:val="000000" w:themeColor="text1"/>
        </w:rPr>
      </w:pPr>
    </w:p>
    <w:p w:rsidR="00586576" w:rsidRPr="00E004E4" w:rsidRDefault="00586576" w:rsidP="00586576">
      <w:pPr>
        <w:autoSpaceDE w:val="0"/>
        <w:autoSpaceDN w:val="0"/>
        <w:adjustRightInd w:val="0"/>
        <w:spacing w:after="0" w:line="240" w:lineRule="auto"/>
        <w:jc w:val="both"/>
        <w:rPr>
          <w:rFonts w:ascii="Times New Roman" w:hAnsi="Times New Roman" w:cs="Times New Roman"/>
          <w:color w:val="000000" w:themeColor="text1"/>
        </w:rPr>
      </w:pPr>
      <w:r w:rsidRPr="00E004E4">
        <w:rPr>
          <w:rFonts w:ascii="Times New Roman" w:hAnsi="Times New Roman" w:cs="Times New Roman"/>
          <w:color w:val="000000" w:themeColor="text1"/>
        </w:rPr>
        <w:t>The cross – cutting themes include:</w:t>
      </w:r>
    </w:p>
    <w:p w:rsidR="00586576" w:rsidRPr="00E004E4" w:rsidRDefault="00586576" w:rsidP="00586576">
      <w:pPr>
        <w:pStyle w:val="ListBullet"/>
        <w:widowControl/>
        <w:numPr>
          <w:ilvl w:val="0"/>
          <w:numId w:val="7"/>
        </w:numPr>
        <w:suppressAutoHyphens w:val="0"/>
        <w:spacing w:after="0"/>
        <w:rPr>
          <w:rFonts w:ascii="Times New Roman" w:hAnsi="Times New Roman" w:cs="Times New Roman"/>
          <w:sz w:val="22"/>
          <w:szCs w:val="22"/>
        </w:rPr>
      </w:pPr>
      <w:r w:rsidRPr="00E004E4">
        <w:rPr>
          <w:rFonts w:ascii="Times New Roman" w:hAnsi="Times New Roman" w:cs="Times New Roman"/>
          <w:sz w:val="22"/>
          <w:szCs w:val="22"/>
        </w:rPr>
        <w:t xml:space="preserve">Democracy, participation and human rights; </w:t>
      </w:r>
    </w:p>
    <w:p w:rsidR="00586576" w:rsidRPr="00E004E4" w:rsidRDefault="00586576" w:rsidP="00586576">
      <w:pPr>
        <w:pStyle w:val="ListBullet"/>
        <w:widowControl/>
        <w:numPr>
          <w:ilvl w:val="0"/>
          <w:numId w:val="7"/>
        </w:numPr>
        <w:suppressAutoHyphens w:val="0"/>
        <w:spacing w:after="0"/>
        <w:rPr>
          <w:rFonts w:ascii="Times New Roman" w:hAnsi="Times New Roman" w:cs="Times New Roman"/>
          <w:sz w:val="22"/>
          <w:szCs w:val="22"/>
        </w:rPr>
      </w:pPr>
      <w:r w:rsidRPr="00E004E4">
        <w:rPr>
          <w:rFonts w:ascii="Times New Roman" w:hAnsi="Times New Roman" w:cs="Times New Roman"/>
          <w:sz w:val="22"/>
          <w:szCs w:val="22"/>
        </w:rPr>
        <w:t>Equal opportunities (promotion of gender equality and opportunities for youth);</w:t>
      </w:r>
    </w:p>
    <w:p w:rsidR="00586576" w:rsidRPr="00E004E4" w:rsidRDefault="00586576" w:rsidP="00586576">
      <w:pPr>
        <w:pStyle w:val="ListBullet"/>
        <w:widowControl/>
        <w:numPr>
          <w:ilvl w:val="0"/>
          <w:numId w:val="7"/>
        </w:numPr>
        <w:suppressAutoHyphens w:val="0"/>
        <w:spacing w:after="0"/>
        <w:rPr>
          <w:rFonts w:ascii="Times New Roman" w:hAnsi="Times New Roman" w:cs="Times New Roman"/>
          <w:sz w:val="22"/>
          <w:szCs w:val="22"/>
        </w:rPr>
      </w:pPr>
      <w:r w:rsidRPr="00E004E4">
        <w:rPr>
          <w:rFonts w:ascii="Times New Roman" w:hAnsi="Times New Roman" w:cs="Times New Roman"/>
          <w:sz w:val="22"/>
          <w:szCs w:val="22"/>
        </w:rPr>
        <w:t>Environment</w:t>
      </w:r>
      <w:r w:rsidR="003C3D91">
        <w:rPr>
          <w:rFonts w:ascii="Times New Roman" w:hAnsi="Times New Roman" w:cs="Times New Roman"/>
          <w:sz w:val="22"/>
          <w:szCs w:val="22"/>
        </w:rPr>
        <w:t>al sustainability</w:t>
      </w:r>
      <w:r w:rsidRPr="00E004E4">
        <w:rPr>
          <w:rFonts w:ascii="Times New Roman" w:hAnsi="Times New Roman" w:cs="Times New Roman"/>
          <w:sz w:val="22"/>
          <w:szCs w:val="22"/>
        </w:rPr>
        <w:t xml:space="preserve">. </w:t>
      </w:r>
    </w:p>
    <w:p w:rsidR="001022FD" w:rsidRPr="00E004E4" w:rsidRDefault="001022FD" w:rsidP="007F10CE">
      <w:pPr>
        <w:spacing w:after="0" w:line="240" w:lineRule="auto"/>
        <w:jc w:val="both"/>
        <w:rPr>
          <w:rFonts w:ascii="Times New Roman" w:hAnsi="Times New Roman" w:cs="Times New Roman"/>
        </w:rPr>
      </w:pPr>
      <w:bookmarkStart w:id="43" w:name="_Toc276156677"/>
      <w:bookmarkStart w:id="44" w:name="_Toc276847032"/>
    </w:p>
    <w:p w:rsidR="00661BB8" w:rsidRPr="00E004E4" w:rsidRDefault="00661BB8" w:rsidP="007F10CE">
      <w:pPr>
        <w:spacing w:after="0" w:line="240" w:lineRule="auto"/>
        <w:jc w:val="both"/>
        <w:rPr>
          <w:rFonts w:ascii="Times New Roman" w:hAnsi="Times New Roman" w:cs="Times New Roman"/>
          <w:b/>
        </w:rPr>
      </w:pPr>
      <w:r w:rsidRPr="00E004E4">
        <w:rPr>
          <w:rFonts w:ascii="Times New Roman" w:hAnsi="Times New Roman" w:cs="Times New Roman"/>
          <w:b/>
        </w:rPr>
        <w:t>Democracy, participation and human rights</w:t>
      </w:r>
      <w:bookmarkEnd w:id="43"/>
      <w:bookmarkEnd w:id="44"/>
    </w:p>
    <w:p w:rsidR="0054044A" w:rsidRPr="00E004E4" w:rsidRDefault="0054044A" w:rsidP="00661BB8">
      <w:pPr>
        <w:spacing w:after="0" w:line="240" w:lineRule="auto"/>
        <w:jc w:val="both"/>
        <w:rPr>
          <w:rFonts w:ascii="Times New Roman" w:hAnsi="Times New Roman" w:cs="Times New Roman"/>
        </w:rPr>
      </w:pPr>
    </w:p>
    <w:p w:rsidR="00661BB8" w:rsidRPr="00E004E4" w:rsidRDefault="00661BB8" w:rsidP="00661BB8">
      <w:pPr>
        <w:spacing w:after="0" w:line="240" w:lineRule="auto"/>
        <w:jc w:val="both"/>
        <w:rPr>
          <w:rFonts w:ascii="Times New Roman" w:hAnsi="Times New Roman" w:cs="Times New Roman"/>
        </w:rPr>
      </w:pPr>
      <w:r w:rsidRPr="00E004E4">
        <w:rPr>
          <w:rFonts w:ascii="Times New Roman" w:hAnsi="Times New Roman" w:cs="Times New Roman"/>
        </w:rPr>
        <w:t xml:space="preserve">In regard to democracy and human rights, several aspects are embedded in </w:t>
      </w:r>
      <w:r w:rsidR="005D479A" w:rsidRPr="00E004E4">
        <w:rPr>
          <w:rFonts w:ascii="Times New Roman" w:hAnsi="Times New Roman" w:cs="Times New Roman"/>
        </w:rPr>
        <w:t xml:space="preserve">the Programme </w:t>
      </w:r>
      <w:r w:rsidRPr="00E004E4">
        <w:rPr>
          <w:rFonts w:ascii="Times New Roman" w:hAnsi="Times New Roman" w:cs="Times New Roman"/>
        </w:rPr>
        <w:t xml:space="preserve">strategy as horizontal issues or modalities to be deployed in projects across any of the </w:t>
      </w:r>
      <w:r w:rsidR="009E18A2" w:rsidRPr="00E004E4">
        <w:rPr>
          <w:rFonts w:ascii="Times New Roman" w:hAnsi="Times New Roman" w:cs="Times New Roman"/>
        </w:rPr>
        <w:t xml:space="preserve">selected </w:t>
      </w:r>
      <w:r w:rsidRPr="00E004E4">
        <w:rPr>
          <w:rFonts w:ascii="Times New Roman" w:hAnsi="Times New Roman" w:cs="Times New Roman"/>
        </w:rPr>
        <w:t xml:space="preserve">priorities, in particular: </w:t>
      </w:r>
    </w:p>
    <w:p w:rsidR="005D479A" w:rsidRPr="00E004E4" w:rsidRDefault="00661BB8" w:rsidP="00DB704C">
      <w:pPr>
        <w:pStyle w:val="ListParagraph"/>
        <w:numPr>
          <w:ilvl w:val="0"/>
          <w:numId w:val="8"/>
        </w:numPr>
        <w:spacing w:after="0" w:line="240" w:lineRule="auto"/>
        <w:ind w:left="714" w:hanging="357"/>
        <w:jc w:val="both"/>
        <w:rPr>
          <w:rFonts w:ascii="Times New Roman" w:hAnsi="Times New Roman" w:cs="Times New Roman"/>
        </w:rPr>
      </w:pPr>
      <w:r w:rsidRPr="00E004E4">
        <w:rPr>
          <w:rFonts w:ascii="Times New Roman" w:hAnsi="Times New Roman" w:cs="Times New Roman"/>
        </w:rPr>
        <w:t xml:space="preserve">‘People-to-people’ actions, including enhanced cooperation among NGOs and other civil society groups </w:t>
      </w:r>
    </w:p>
    <w:p w:rsidR="00661BB8" w:rsidRPr="00E004E4" w:rsidRDefault="005D479A" w:rsidP="00DB704C">
      <w:pPr>
        <w:pStyle w:val="ListParagraph"/>
        <w:numPr>
          <w:ilvl w:val="0"/>
          <w:numId w:val="8"/>
        </w:numPr>
        <w:spacing w:after="0" w:line="240" w:lineRule="auto"/>
        <w:ind w:left="714" w:hanging="357"/>
        <w:jc w:val="both"/>
        <w:rPr>
          <w:rFonts w:ascii="Times New Roman" w:hAnsi="Times New Roman" w:cs="Times New Roman"/>
        </w:rPr>
      </w:pPr>
      <w:r w:rsidRPr="00E004E4">
        <w:rPr>
          <w:rFonts w:ascii="Times New Roman" w:hAnsi="Times New Roman" w:cs="Times New Roman"/>
        </w:rPr>
        <w:t>C</w:t>
      </w:r>
      <w:r w:rsidR="00661BB8" w:rsidRPr="00E004E4">
        <w:rPr>
          <w:rFonts w:ascii="Times New Roman" w:hAnsi="Times New Roman" w:cs="Times New Roman"/>
        </w:rPr>
        <w:t xml:space="preserve">apacity-building components for NGOs </w:t>
      </w:r>
      <w:r w:rsidRPr="00E004E4">
        <w:rPr>
          <w:rFonts w:ascii="Times New Roman" w:hAnsi="Times New Roman" w:cs="Times New Roman"/>
        </w:rPr>
        <w:t xml:space="preserve">that </w:t>
      </w:r>
      <w:r w:rsidR="00661BB8" w:rsidRPr="00E004E4">
        <w:rPr>
          <w:rFonts w:ascii="Times New Roman" w:hAnsi="Times New Roman" w:cs="Times New Roman"/>
        </w:rPr>
        <w:t xml:space="preserve">will enhance the role of non-state actors and build their </w:t>
      </w:r>
      <w:r w:rsidRPr="00E004E4">
        <w:rPr>
          <w:rFonts w:ascii="Times New Roman" w:hAnsi="Times New Roman" w:cs="Times New Roman"/>
        </w:rPr>
        <w:t xml:space="preserve">capabilities </w:t>
      </w:r>
      <w:r w:rsidR="00661BB8" w:rsidRPr="00E004E4">
        <w:rPr>
          <w:rFonts w:ascii="Times New Roman" w:hAnsi="Times New Roman" w:cs="Times New Roman"/>
        </w:rPr>
        <w:t xml:space="preserve">as partners in </w:t>
      </w:r>
      <w:r w:rsidRPr="00E004E4">
        <w:rPr>
          <w:rFonts w:ascii="Times New Roman" w:hAnsi="Times New Roman" w:cs="Times New Roman"/>
        </w:rPr>
        <w:t xml:space="preserve">the </w:t>
      </w:r>
      <w:r w:rsidR="00661BB8" w:rsidRPr="00E004E4">
        <w:rPr>
          <w:rFonts w:ascii="Times New Roman" w:hAnsi="Times New Roman" w:cs="Times New Roman"/>
        </w:rPr>
        <w:t xml:space="preserve">public policy </w:t>
      </w:r>
      <w:r w:rsidRPr="00E004E4">
        <w:rPr>
          <w:rFonts w:ascii="Times New Roman" w:hAnsi="Times New Roman" w:cs="Times New Roman"/>
        </w:rPr>
        <w:t xml:space="preserve">process </w:t>
      </w:r>
      <w:r w:rsidR="00661BB8" w:rsidRPr="00E004E4">
        <w:rPr>
          <w:rFonts w:ascii="Times New Roman" w:hAnsi="Times New Roman" w:cs="Times New Roman"/>
        </w:rPr>
        <w:t>making;</w:t>
      </w:r>
    </w:p>
    <w:p w:rsidR="00661BB8" w:rsidRPr="00E004E4" w:rsidRDefault="00661BB8" w:rsidP="00DB704C">
      <w:pPr>
        <w:pStyle w:val="ListParagraph"/>
        <w:numPr>
          <w:ilvl w:val="0"/>
          <w:numId w:val="8"/>
        </w:numPr>
        <w:spacing w:after="0" w:line="240" w:lineRule="auto"/>
        <w:ind w:left="714" w:hanging="357"/>
        <w:jc w:val="both"/>
        <w:rPr>
          <w:rFonts w:ascii="Times New Roman" w:hAnsi="Times New Roman" w:cs="Times New Roman"/>
        </w:rPr>
      </w:pPr>
      <w:r w:rsidRPr="00E004E4">
        <w:rPr>
          <w:rFonts w:ascii="Times New Roman" w:hAnsi="Times New Roman" w:cs="Times New Roman"/>
        </w:rPr>
        <w:t xml:space="preserve">Enhanced cooperation among local and regional authorities, promotion of local and regional good governance and capacity-building components for local/regional authorities and agencies </w:t>
      </w:r>
      <w:r w:rsidR="005D479A" w:rsidRPr="00E004E4">
        <w:rPr>
          <w:rFonts w:ascii="Times New Roman" w:hAnsi="Times New Roman" w:cs="Times New Roman"/>
        </w:rPr>
        <w:t xml:space="preserve">that </w:t>
      </w:r>
      <w:r w:rsidRPr="00E004E4">
        <w:rPr>
          <w:rFonts w:ascii="Times New Roman" w:hAnsi="Times New Roman" w:cs="Times New Roman"/>
        </w:rPr>
        <w:t>will support public administration reform and decentralization and local government;</w:t>
      </w:r>
    </w:p>
    <w:p w:rsidR="001022FD" w:rsidRPr="00E004E4" w:rsidRDefault="001022FD" w:rsidP="00661BB8">
      <w:pPr>
        <w:spacing w:after="0" w:line="240" w:lineRule="auto"/>
        <w:jc w:val="both"/>
        <w:rPr>
          <w:rFonts w:ascii="Times New Roman" w:hAnsi="Times New Roman" w:cs="Times New Roman"/>
        </w:rPr>
      </w:pPr>
    </w:p>
    <w:p w:rsidR="00661BB8" w:rsidRPr="00E004E4" w:rsidRDefault="00661BB8" w:rsidP="00661BB8">
      <w:pPr>
        <w:spacing w:after="0" w:line="240" w:lineRule="auto"/>
        <w:jc w:val="both"/>
        <w:rPr>
          <w:rFonts w:ascii="Times New Roman" w:hAnsi="Times New Roman" w:cs="Times New Roman"/>
        </w:rPr>
      </w:pPr>
      <w:r w:rsidRPr="00E004E4">
        <w:rPr>
          <w:rFonts w:ascii="Times New Roman" w:hAnsi="Times New Roman" w:cs="Times New Roman"/>
        </w:rPr>
        <w:t xml:space="preserve">The projects shall seek to integrate considerations related to democracy, good governance, participation and human rights. This may also include exchange of good practices, as well as regular and transparent project financial reporting, widely circulated and understandable project results ensuring there is no discrimination against particular target groups whether the project helps to ensure respect for any relevant human rights.     </w:t>
      </w:r>
    </w:p>
    <w:p w:rsidR="00661BB8" w:rsidRPr="00E004E4" w:rsidRDefault="00661BB8" w:rsidP="00661BB8">
      <w:pPr>
        <w:pStyle w:val="ListBullet"/>
        <w:widowControl/>
        <w:suppressAutoHyphens w:val="0"/>
        <w:spacing w:after="0"/>
        <w:rPr>
          <w:rFonts w:ascii="Times New Roman" w:hAnsi="Times New Roman" w:cs="Times New Roman"/>
          <w:sz w:val="22"/>
          <w:szCs w:val="22"/>
        </w:rPr>
      </w:pPr>
    </w:p>
    <w:p w:rsidR="00661BB8" w:rsidRPr="00E004E4" w:rsidRDefault="00661BB8" w:rsidP="00661BB8">
      <w:pPr>
        <w:pStyle w:val="ListBullet"/>
        <w:widowControl/>
        <w:suppressAutoHyphens w:val="0"/>
        <w:spacing w:after="0"/>
        <w:ind w:left="0" w:firstLine="0"/>
        <w:rPr>
          <w:rFonts w:ascii="Times New Roman" w:hAnsi="Times New Roman" w:cs="Times New Roman"/>
          <w:b/>
          <w:sz w:val="22"/>
          <w:szCs w:val="22"/>
        </w:rPr>
      </w:pPr>
      <w:r w:rsidRPr="00E004E4">
        <w:rPr>
          <w:rFonts w:ascii="Times New Roman" w:hAnsi="Times New Roman" w:cs="Times New Roman"/>
          <w:b/>
          <w:sz w:val="22"/>
          <w:szCs w:val="22"/>
        </w:rPr>
        <w:t>Equal opportunities (promotion of gender equality, and opportunities for youth &amp; elders);</w:t>
      </w:r>
    </w:p>
    <w:p w:rsidR="0054044A" w:rsidRPr="00E004E4" w:rsidRDefault="0054044A" w:rsidP="00661BB8">
      <w:pPr>
        <w:spacing w:after="0" w:line="240" w:lineRule="auto"/>
        <w:jc w:val="both"/>
        <w:rPr>
          <w:rFonts w:ascii="Times New Roman" w:hAnsi="Times New Roman" w:cs="Times New Roman"/>
        </w:rPr>
      </w:pPr>
    </w:p>
    <w:p w:rsidR="00661BB8" w:rsidRPr="00E004E4" w:rsidRDefault="00661BB8" w:rsidP="00661BB8">
      <w:pPr>
        <w:spacing w:after="0" w:line="240" w:lineRule="auto"/>
        <w:jc w:val="both"/>
        <w:rPr>
          <w:rFonts w:ascii="Times New Roman" w:hAnsi="Times New Roman" w:cs="Times New Roman"/>
        </w:rPr>
      </w:pPr>
      <w:r w:rsidRPr="00E004E4">
        <w:rPr>
          <w:rFonts w:ascii="Times New Roman" w:hAnsi="Times New Roman" w:cs="Times New Roman"/>
        </w:rPr>
        <w:t xml:space="preserve">Promotion of gender equality, and equal opportunities for youngsters and elders, is important within </w:t>
      </w:r>
      <w:r w:rsidR="005D479A" w:rsidRPr="00E004E4">
        <w:rPr>
          <w:rFonts w:ascii="Times New Roman" w:hAnsi="Times New Roman" w:cs="Times New Roman"/>
        </w:rPr>
        <w:t>the P</w:t>
      </w:r>
      <w:r w:rsidRPr="00E004E4">
        <w:rPr>
          <w:rFonts w:ascii="Times New Roman" w:hAnsi="Times New Roman" w:cs="Times New Roman"/>
        </w:rPr>
        <w:t>rogramme design as a horizontal issue to be deployed in projects across any of the priorities selected. Both men and women shall have equal access to the opportunities and benefits of the programme.</w:t>
      </w:r>
    </w:p>
    <w:p w:rsidR="0054044A" w:rsidRPr="00E004E4" w:rsidRDefault="0054044A" w:rsidP="00661BB8">
      <w:pPr>
        <w:spacing w:after="0" w:line="240" w:lineRule="auto"/>
        <w:jc w:val="both"/>
        <w:rPr>
          <w:rFonts w:ascii="Times New Roman" w:hAnsi="Times New Roman" w:cs="Times New Roman"/>
        </w:rPr>
      </w:pPr>
    </w:p>
    <w:p w:rsidR="00661BB8" w:rsidRPr="00E004E4" w:rsidRDefault="00661BB8" w:rsidP="00661BB8">
      <w:pPr>
        <w:spacing w:after="0" w:line="240" w:lineRule="auto"/>
        <w:jc w:val="both"/>
        <w:rPr>
          <w:rFonts w:ascii="Times New Roman" w:hAnsi="Times New Roman" w:cs="Times New Roman"/>
        </w:rPr>
      </w:pPr>
      <w:r w:rsidRPr="00E004E4">
        <w:rPr>
          <w:rFonts w:ascii="Times New Roman" w:hAnsi="Times New Roman" w:cs="Times New Roman"/>
        </w:rPr>
        <w:t>All projects will have to adequately consider gender related issues – such as equality of opportunity, rights, distribution of benefits, responsibilities for men and women. This may include the integration of a ge</w:t>
      </w:r>
      <w:r w:rsidR="004570AA" w:rsidRPr="00E004E4">
        <w:rPr>
          <w:rFonts w:ascii="Times New Roman" w:hAnsi="Times New Roman" w:cs="Times New Roman"/>
        </w:rPr>
        <w:t xml:space="preserve">nder perspective when planning </w:t>
      </w:r>
      <w:r w:rsidRPr="00E004E4">
        <w:rPr>
          <w:rFonts w:ascii="Times New Roman" w:hAnsi="Times New Roman" w:cs="Times New Roman"/>
        </w:rPr>
        <w:t>activities, considering the likeliness of increased gender equality beyond the project ends</w:t>
      </w:r>
      <w:r w:rsidR="005D479A" w:rsidRPr="00E004E4">
        <w:rPr>
          <w:rFonts w:ascii="Times New Roman" w:hAnsi="Times New Roman" w:cs="Times New Roman"/>
        </w:rPr>
        <w:t xml:space="preserve">. </w:t>
      </w:r>
    </w:p>
    <w:p w:rsidR="0054044A" w:rsidRPr="00E004E4" w:rsidRDefault="0054044A" w:rsidP="00661BB8">
      <w:pPr>
        <w:spacing w:after="0" w:line="240" w:lineRule="auto"/>
        <w:jc w:val="both"/>
        <w:rPr>
          <w:rFonts w:ascii="Times New Roman" w:hAnsi="Times New Roman" w:cs="Times New Roman"/>
        </w:rPr>
      </w:pPr>
    </w:p>
    <w:p w:rsidR="00616160" w:rsidRPr="00E004E4" w:rsidRDefault="00616160" w:rsidP="00616160">
      <w:pPr>
        <w:pStyle w:val="Default"/>
        <w:jc w:val="both"/>
        <w:rPr>
          <w:rFonts w:ascii="Times New Roman" w:hAnsi="Times New Roman" w:cs="Times New Roman"/>
          <w:color w:val="auto"/>
          <w:sz w:val="22"/>
          <w:szCs w:val="22"/>
          <w:lang w:val="en-GB"/>
        </w:rPr>
      </w:pPr>
      <w:r w:rsidRPr="00E004E4">
        <w:rPr>
          <w:rFonts w:ascii="Times New Roman" w:hAnsi="Times New Roman" w:cs="Times New Roman"/>
          <w:color w:val="auto"/>
          <w:sz w:val="22"/>
          <w:szCs w:val="22"/>
          <w:lang w:val="en-GB"/>
        </w:rPr>
        <w:t xml:space="preserve">The programme strives for promoting equal opportunities and preventing any discrimination based on sex, racial or ethnic origin, religion or belief, disability, age or sexual orientation during its life cycle and in particular in relation to access to funding. It will take into account the needs of the various target groups at risk of such discrimination and in particular the requirements of ensuring accessibility for persons with disability. </w:t>
      </w:r>
    </w:p>
    <w:p w:rsidR="00616160" w:rsidRPr="00E004E4" w:rsidRDefault="00616160" w:rsidP="00661BB8">
      <w:pPr>
        <w:spacing w:after="0" w:line="240" w:lineRule="auto"/>
        <w:jc w:val="both"/>
        <w:rPr>
          <w:rFonts w:ascii="Times New Roman" w:hAnsi="Times New Roman" w:cs="Times New Roman"/>
        </w:rPr>
      </w:pPr>
    </w:p>
    <w:p w:rsidR="00616160" w:rsidRPr="00E004E4" w:rsidRDefault="00661BB8" w:rsidP="00616160">
      <w:pPr>
        <w:spacing w:after="0" w:line="240" w:lineRule="auto"/>
        <w:jc w:val="both"/>
        <w:rPr>
          <w:rFonts w:ascii="Times New Roman" w:hAnsi="Times New Roman" w:cs="Times New Roman"/>
        </w:rPr>
      </w:pPr>
      <w:r w:rsidRPr="00E004E4">
        <w:rPr>
          <w:rFonts w:ascii="Times New Roman" w:hAnsi="Times New Roman" w:cs="Times New Roman"/>
        </w:rPr>
        <w:t xml:space="preserve">Also, the projects should address specific needs of young people and ensure participation regardless the age of the target groups. </w:t>
      </w:r>
      <w:r w:rsidR="00616160" w:rsidRPr="00E004E4">
        <w:rPr>
          <w:rFonts w:ascii="Times New Roman" w:hAnsi="Times New Roman" w:cs="Times New Roman"/>
        </w:rPr>
        <w:t xml:space="preserve">Additionally, all operations funded by the programme shall ensure that the activities implemented are in line with the principle of equality between men and women and do not generate discrimination of any kind. </w:t>
      </w:r>
    </w:p>
    <w:p w:rsidR="00616160" w:rsidRPr="00E004E4" w:rsidRDefault="00616160" w:rsidP="00661BB8">
      <w:pPr>
        <w:spacing w:after="0" w:line="240" w:lineRule="auto"/>
        <w:jc w:val="both"/>
        <w:rPr>
          <w:rFonts w:ascii="Times New Roman" w:hAnsi="Times New Roman" w:cs="Times New Roman"/>
        </w:rPr>
      </w:pPr>
    </w:p>
    <w:p w:rsidR="00661BB8" w:rsidRPr="00E004E4" w:rsidRDefault="00661BB8" w:rsidP="00661BB8">
      <w:pPr>
        <w:pStyle w:val="ListBullet"/>
        <w:widowControl/>
        <w:suppressAutoHyphens w:val="0"/>
        <w:spacing w:after="0"/>
        <w:rPr>
          <w:rFonts w:ascii="Times New Roman" w:hAnsi="Times New Roman" w:cs="Times New Roman"/>
          <w:b/>
          <w:sz w:val="22"/>
          <w:szCs w:val="22"/>
        </w:rPr>
      </w:pPr>
      <w:r w:rsidRPr="00E004E4">
        <w:rPr>
          <w:rFonts w:ascii="Times New Roman" w:hAnsi="Times New Roman" w:cs="Times New Roman"/>
          <w:b/>
          <w:sz w:val="22"/>
          <w:szCs w:val="22"/>
        </w:rPr>
        <w:t>Environment</w:t>
      </w:r>
      <w:r w:rsidR="003C3D91">
        <w:rPr>
          <w:rFonts w:ascii="Times New Roman" w:hAnsi="Times New Roman" w:cs="Times New Roman"/>
          <w:b/>
          <w:sz w:val="22"/>
          <w:szCs w:val="22"/>
        </w:rPr>
        <w:t>al sustainability</w:t>
      </w:r>
    </w:p>
    <w:p w:rsidR="0054044A" w:rsidRPr="00E004E4" w:rsidRDefault="0054044A" w:rsidP="00661BB8">
      <w:pPr>
        <w:spacing w:after="0" w:line="240" w:lineRule="auto"/>
        <w:jc w:val="both"/>
        <w:rPr>
          <w:rFonts w:ascii="Times New Roman" w:hAnsi="Times New Roman" w:cs="Times New Roman"/>
        </w:rPr>
      </w:pPr>
    </w:p>
    <w:p w:rsidR="00661BB8" w:rsidRPr="00E004E4" w:rsidRDefault="00661BB8" w:rsidP="00661BB8">
      <w:pPr>
        <w:spacing w:after="0" w:line="240" w:lineRule="auto"/>
        <w:jc w:val="both"/>
        <w:rPr>
          <w:rFonts w:ascii="Times New Roman" w:hAnsi="Times New Roman" w:cs="Times New Roman"/>
        </w:rPr>
      </w:pPr>
      <w:r w:rsidRPr="00E004E4">
        <w:rPr>
          <w:rFonts w:ascii="Times New Roman" w:hAnsi="Times New Roman" w:cs="Times New Roman"/>
        </w:rPr>
        <w:t xml:space="preserve">Environment is crucial for projects under the most of the Thematic Objectives selected, mainly for projects supporting infrastructure construction / rehabilitation / modernization etc. </w:t>
      </w:r>
    </w:p>
    <w:p w:rsidR="0054044A" w:rsidRPr="00E004E4" w:rsidRDefault="0054044A" w:rsidP="00661BB8">
      <w:pPr>
        <w:spacing w:after="0" w:line="240" w:lineRule="auto"/>
        <w:jc w:val="both"/>
        <w:rPr>
          <w:rFonts w:ascii="Times New Roman" w:hAnsi="Times New Roman" w:cs="Times New Roman"/>
        </w:rPr>
      </w:pPr>
    </w:p>
    <w:p w:rsidR="00616160" w:rsidRPr="00E004E4" w:rsidRDefault="00661BB8" w:rsidP="00616160">
      <w:pPr>
        <w:spacing w:after="0" w:line="240" w:lineRule="auto"/>
        <w:jc w:val="both"/>
        <w:rPr>
          <w:rFonts w:ascii="Times New Roman" w:eastAsiaTheme="minorEastAsia" w:hAnsi="Times New Roman" w:cs="Times New Roman"/>
        </w:rPr>
      </w:pPr>
      <w:r w:rsidRPr="00E004E4">
        <w:rPr>
          <w:rFonts w:ascii="Times New Roman" w:hAnsi="Times New Roman" w:cs="Times New Roman"/>
        </w:rPr>
        <w:t xml:space="preserve">All projects funded in the frame of the </w:t>
      </w:r>
      <w:r w:rsidR="005D479A" w:rsidRPr="00E004E4">
        <w:rPr>
          <w:rFonts w:ascii="Times New Roman" w:hAnsi="Times New Roman" w:cs="Times New Roman"/>
        </w:rPr>
        <w:t>P</w:t>
      </w:r>
      <w:r w:rsidRPr="00E004E4">
        <w:rPr>
          <w:rFonts w:ascii="Times New Roman" w:hAnsi="Times New Roman" w:cs="Times New Roman"/>
        </w:rPr>
        <w:t xml:space="preserve">rogramme will have to integrate environmental considerations. This notably includes following good environmental practices during implementation, in particular in relation to energy efficiency as well as in relation to the use of water and the production of waste, etc. </w:t>
      </w:r>
    </w:p>
    <w:p w:rsidR="00500EDA" w:rsidRPr="00CB3785" w:rsidRDefault="003C3D91" w:rsidP="00CB3785">
      <w:pPr>
        <w:pStyle w:val="Default"/>
        <w:jc w:val="both"/>
        <w:rPr>
          <w:rFonts w:ascii="Times New Roman" w:eastAsia="Times New Roman" w:hAnsi="Times New Roman" w:cs="Times New Roman"/>
          <w:color w:val="auto"/>
          <w:sz w:val="22"/>
          <w:szCs w:val="22"/>
          <w:lang w:val="en-GB"/>
        </w:rPr>
      </w:pPr>
      <w:r>
        <w:rPr>
          <w:rFonts w:ascii="Times New Roman" w:eastAsia="Times New Roman" w:hAnsi="Times New Roman" w:cs="Times New Roman"/>
          <w:color w:val="auto"/>
          <w:sz w:val="22"/>
          <w:szCs w:val="22"/>
          <w:lang w:val="en-GB"/>
        </w:rPr>
        <w:t>For the reduction of the impact on the environment, investment projects that will be financed under the programme should consider certain measures, as</w:t>
      </w:r>
      <w:r w:rsidR="00CB3785">
        <w:rPr>
          <w:rFonts w:ascii="Times New Roman" w:eastAsia="Times New Roman" w:hAnsi="Times New Roman" w:cs="Times New Roman"/>
          <w:color w:val="auto"/>
          <w:sz w:val="22"/>
          <w:szCs w:val="22"/>
          <w:lang w:val="en-GB"/>
        </w:rPr>
        <w:t xml:space="preserve"> identified in the SEA report. </w:t>
      </w:r>
    </w:p>
    <w:p w:rsidR="00AD4F1B" w:rsidRPr="00E004E4" w:rsidRDefault="00AD4F1B" w:rsidP="00661BB8">
      <w:pPr>
        <w:spacing w:after="0" w:line="240" w:lineRule="auto"/>
        <w:rPr>
          <w:rFonts w:ascii="Times New Roman" w:hAnsi="Times New Roman" w:cs="Times New Roman"/>
          <w:i/>
          <w:color w:val="5B63B7" w:themeColor="text2" w:themeTint="99"/>
          <w:sz w:val="20"/>
          <w:szCs w:val="20"/>
        </w:rPr>
      </w:pPr>
    </w:p>
    <w:p w:rsidR="00BD5C84" w:rsidRPr="00E004E4" w:rsidRDefault="00BD5C84" w:rsidP="00BD5C84">
      <w:pPr>
        <w:pStyle w:val="Heading1"/>
        <w:numPr>
          <w:ilvl w:val="0"/>
          <w:numId w:val="1"/>
        </w:numPr>
        <w:spacing w:before="0" w:line="240" w:lineRule="auto"/>
        <w:rPr>
          <w:rFonts w:ascii="Times New Roman" w:hAnsi="Times New Roman" w:cs="Times New Roman"/>
          <w:color w:val="auto"/>
          <w:sz w:val="22"/>
        </w:rPr>
      </w:pPr>
      <w:bookmarkStart w:id="45" w:name="_Toc410148713"/>
      <w:bookmarkStart w:id="46" w:name="_Toc411260599"/>
      <w:bookmarkStart w:id="47" w:name="_Toc423428584"/>
      <w:r w:rsidRPr="00E004E4">
        <w:rPr>
          <w:rFonts w:ascii="Times New Roman" w:hAnsi="Times New Roman" w:cs="Times New Roman"/>
          <w:color w:val="auto"/>
          <w:sz w:val="22"/>
        </w:rPr>
        <w:t>Structures and appointment of the competent authorities and management bodies</w:t>
      </w:r>
      <w:bookmarkEnd w:id="45"/>
      <w:bookmarkEnd w:id="46"/>
      <w:bookmarkEnd w:id="47"/>
      <w:r w:rsidRPr="00E004E4">
        <w:rPr>
          <w:rFonts w:ascii="Times New Roman" w:hAnsi="Times New Roman" w:cs="Times New Roman"/>
          <w:color w:val="auto"/>
          <w:sz w:val="22"/>
        </w:rPr>
        <w:t xml:space="preserve">  </w:t>
      </w:r>
    </w:p>
    <w:p w:rsidR="00BD5C84" w:rsidRPr="00E004E4" w:rsidRDefault="00BD5C84" w:rsidP="00BD5C84">
      <w:pPr>
        <w:spacing w:after="0" w:line="240" w:lineRule="auto"/>
        <w:jc w:val="both"/>
        <w:rPr>
          <w:rFonts w:ascii="Times New Roman" w:hAnsi="Times New Roman" w:cs="Times New Roman"/>
          <w:b/>
        </w:rPr>
      </w:pPr>
    </w:p>
    <w:p w:rsidR="00BD5C84" w:rsidRPr="00E004E4" w:rsidRDefault="00BD5C84" w:rsidP="00BD5C84">
      <w:pPr>
        <w:autoSpaceDE w:val="0"/>
        <w:autoSpaceDN w:val="0"/>
        <w:adjustRightInd w:val="0"/>
        <w:spacing w:after="0" w:line="240" w:lineRule="auto"/>
        <w:rPr>
          <w:rFonts w:ascii="Times New Roman" w:hAnsi="Times New Roman" w:cs="Times New Roman"/>
          <w:b/>
          <w:bCs/>
          <w:i/>
          <w:iCs/>
        </w:rPr>
      </w:pPr>
      <w:r w:rsidRPr="00E004E4">
        <w:rPr>
          <w:rFonts w:ascii="Times New Roman" w:hAnsi="Times New Roman" w:cs="Times New Roman"/>
          <w:b/>
          <w:bCs/>
          <w:i/>
          <w:iCs/>
        </w:rPr>
        <w:t xml:space="preserve">Joint structures  </w:t>
      </w:r>
    </w:p>
    <w:p w:rsidR="00BD5C84" w:rsidRPr="00E004E4" w:rsidRDefault="00BD5C84" w:rsidP="00BD5C84">
      <w:pPr>
        <w:autoSpaceDE w:val="0"/>
        <w:autoSpaceDN w:val="0"/>
        <w:adjustRightInd w:val="0"/>
        <w:spacing w:after="0" w:line="240" w:lineRule="auto"/>
        <w:rPr>
          <w:rFonts w:ascii="Times New Roman" w:hAnsi="Times New Roman" w:cs="Times New Roman"/>
          <w:b/>
          <w:bCs/>
          <w:iCs/>
        </w:rPr>
      </w:pPr>
    </w:p>
    <w:p w:rsidR="00BD5C84" w:rsidRPr="00E004E4" w:rsidRDefault="00BD5C84" w:rsidP="00BD5C84">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i/>
          <w:iCs/>
        </w:rPr>
        <w:t xml:space="preserve">Joint Monitoring Committee (JMC): </w:t>
      </w:r>
      <w:r w:rsidRPr="00E004E4">
        <w:rPr>
          <w:rFonts w:ascii="Times New Roman" w:hAnsi="Times New Roman" w:cs="Times New Roman"/>
        </w:rPr>
        <w:t>follow the programme implementation and progress towards its priorities; examine all issues affecting the programme performance;</w:t>
      </w:r>
    </w:p>
    <w:p w:rsidR="00BD5C84" w:rsidRPr="00E004E4" w:rsidRDefault="00BD5C84" w:rsidP="00BD5C84">
      <w:pPr>
        <w:autoSpaceDE w:val="0"/>
        <w:autoSpaceDN w:val="0"/>
        <w:adjustRightInd w:val="0"/>
        <w:spacing w:after="0" w:line="240" w:lineRule="auto"/>
        <w:jc w:val="both"/>
        <w:rPr>
          <w:rFonts w:ascii="Times New Roman" w:hAnsi="Times New Roman" w:cs="Times New Roman"/>
          <w:i/>
          <w:iCs/>
        </w:rPr>
      </w:pPr>
    </w:p>
    <w:p w:rsidR="00BD5C84" w:rsidRPr="00E004E4" w:rsidRDefault="00BD5C84" w:rsidP="00BD5C84">
      <w:pPr>
        <w:autoSpaceDE w:val="0"/>
        <w:autoSpaceDN w:val="0"/>
        <w:adjustRightInd w:val="0"/>
        <w:spacing w:after="0" w:line="240" w:lineRule="auto"/>
        <w:jc w:val="both"/>
        <w:rPr>
          <w:rFonts w:ascii="Times New Roman" w:hAnsi="Times New Roman" w:cs="Times New Roman"/>
          <w:color w:val="C00000"/>
        </w:rPr>
      </w:pPr>
      <w:r w:rsidRPr="00E004E4">
        <w:rPr>
          <w:rFonts w:ascii="Times New Roman" w:hAnsi="Times New Roman" w:cs="Times New Roman"/>
          <w:i/>
          <w:iCs/>
        </w:rPr>
        <w:t xml:space="preserve">Managing Authority (MA): </w:t>
      </w:r>
      <w:r w:rsidRPr="00E004E4">
        <w:rPr>
          <w:rFonts w:ascii="Times New Roman" w:hAnsi="Times New Roman" w:cs="Times New Roman"/>
        </w:rPr>
        <w:t>responsible for managing the programme in accordance with the principle of sound financial management and for ensuring that decisions of Joint Monitoring Committee comply with the applicable law and provisions;</w:t>
      </w:r>
    </w:p>
    <w:p w:rsidR="00BD5C84" w:rsidRPr="00E004E4" w:rsidRDefault="00BD5C84" w:rsidP="00BD5C84">
      <w:pPr>
        <w:autoSpaceDE w:val="0"/>
        <w:autoSpaceDN w:val="0"/>
        <w:adjustRightInd w:val="0"/>
        <w:spacing w:after="0" w:line="240" w:lineRule="auto"/>
        <w:jc w:val="both"/>
        <w:rPr>
          <w:rFonts w:ascii="Times New Roman" w:hAnsi="Times New Roman" w:cs="Times New Roman"/>
          <w:i/>
          <w:iCs/>
        </w:rPr>
      </w:pPr>
    </w:p>
    <w:p w:rsidR="00BD5C84" w:rsidRPr="00E004E4" w:rsidRDefault="00BD5C84" w:rsidP="00BD5C84">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i/>
          <w:iCs/>
        </w:rPr>
        <w:t xml:space="preserve">Joint Technical Secretariat (JTS): </w:t>
      </w:r>
      <w:r w:rsidRPr="00E004E4">
        <w:rPr>
          <w:rFonts w:ascii="Times New Roman" w:hAnsi="Times New Roman" w:cs="Times New Roman"/>
        </w:rPr>
        <w:t>the joint operational body, assisting the Managing Authority, the Joint Monitoring Committee and Audit Authority, in carrying out their respective duties;</w:t>
      </w:r>
    </w:p>
    <w:p w:rsidR="00BD5C84" w:rsidRPr="00E004E4" w:rsidRDefault="00BD5C84" w:rsidP="00BD5C84">
      <w:pPr>
        <w:autoSpaceDE w:val="0"/>
        <w:autoSpaceDN w:val="0"/>
        <w:adjustRightInd w:val="0"/>
        <w:spacing w:after="0" w:line="240" w:lineRule="auto"/>
        <w:jc w:val="both"/>
        <w:rPr>
          <w:rFonts w:ascii="Times New Roman" w:hAnsi="Times New Roman" w:cs="Times New Roman"/>
        </w:rPr>
      </w:pPr>
    </w:p>
    <w:p w:rsidR="00C9689E" w:rsidRDefault="00BD5C84" w:rsidP="00C9689E">
      <w:pPr>
        <w:autoSpaceDE w:val="0"/>
        <w:autoSpaceDN w:val="0"/>
        <w:adjustRightInd w:val="0"/>
        <w:spacing w:after="0" w:line="240" w:lineRule="auto"/>
        <w:jc w:val="both"/>
        <w:rPr>
          <w:rFonts w:ascii="Times New Roman" w:hAnsi="Times New Roman"/>
        </w:rPr>
      </w:pPr>
      <w:r w:rsidRPr="00E004E4">
        <w:rPr>
          <w:rFonts w:ascii="Times New Roman" w:hAnsi="Times New Roman" w:cs="Times New Roman"/>
          <w:i/>
          <w:iCs/>
        </w:rPr>
        <w:t>Audit Authority (AA): ensure that the audits are carried out on the management and control systems, on an appropriate sample of projects and on the annual accounts of the programme.</w:t>
      </w:r>
      <w:r w:rsidR="00C9689E" w:rsidRPr="00C9689E">
        <w:rPr>
          <w:rFonts w:ascii="Times New Roman" w:hAnsi="Times New Roman"/>
        </w:rPr>
        <w:t xml:space="preserve"> </w:t>
      </w:r>
      <w:r w:rsidR="00C9689E">
        <w:rPr>
          <w:rFonts w:ascii="Times New Roman" w:hAnsi="Times New Roman"/>
        </w:rPr>
        <w:t xml:space="preserve">The Audit Authority shall be assisted by a </w:t>
      </w:r>
      <w:r w:rsidR="00C9689E" w:rsidRPr="00BF11F4">
        <w:rPr>
          <w:rFonts w:ascii="Times New Roman" w:hAnsi="Times New Roman"/>
          <w:i/>
        </w:rPr>
        <w:t>Group of Auditors</w:t>
      </w:r>
      <w:r w:rsidR="00C9689E">
        <w:rPr>
          <w:rFonts w:ascii="Times New Roman" w:hAnsi="Times New Roman"/>
        </w:rPr>
        <w:t xml:space="preserve"> comprising a representative of each participating country in the Programme.</w:t>
      </w:r>
    </w:p>
    <w:p w:rsidR="00BD5C84" w:rsidRPr="00E004E4" w:rsidRDefault="00BD5C84" w:rsidP="00BD5C84">
      <w:pPr>
        <w:autoSpaceDE w:val="0"/>
        <w:autoSpaceDN w:val="0"/>
        <w:adjustRightInd w:val="0"/>
        <w:spacing w:after="0" w:line="240" w:lineRule="auto"/>
        <w:jc w:val="both"/>
        <w:rPr>
          <w:rFonts w:ascii="Times New Roman" w:hAnsi="Times New Roman" w:cs="Times New Roman"/>
          <w:color w:val="C00000"/>
        </w:rPr>
      </w:pPr>
    </w:p>
    <w:p w:rsidR="00BD5C84" w:rsidRPr="00E004E4" w:rsidRDefault="00BD5C84" w:rsidP="00BD5C84">
      <w:pPr>
        <w:autoSpaceDE w:val="0"/>
        <w:autoSpaceDN w:val="0"/>
        <w:adjustRightInd w:val="0"/>
        <w:spacing w:after="0" w:line="240" w:lineRule="auto"/>
        <w:rPr>
          <w:rFonts w:ascii="Times New Roman" w:hAnsi="Times New Roman" w:cs="Times New Roman"/>
          <w:b/>
          <w:bCs/>
          <w:i/>
          <w:iCs/>
        </w:rPr>
      </w:pPr>
      <w:r w:rsidRPr="00E004E4">
        <w:rPr>
          <w:rFonts w:ascii="Times New Roman" w:hAnsi="Times New Roman" w:cs="Times New Roman"/>
          <w:b/>
          <w:bCs/>
          <w:i/>
          <w:iCs/>
        </w:rPr>
        <w:t xml:space="preserve">Structures at the national level </w:t>
      </w:r>
    </w:p>
    <w:p w:rsidR="00BD5C84" w:rsidRPr="00E004E4" w:rsidRDefault="00BD5C84" w:rsidP="00BD5C84">
      <w:pPr>
        <w:autoSpaceDE w:val="0"/>
        <w:autoSpaceDN w:val="0"/>
        <w:adjustRightInd w:val="0"/>
        <w:spacing w:after="0" w:line="240" w:lineRule="auto"/>
        <w:jc w:val="both"/>
        <w:rPr>
          <w:rFonts w:ascii="Times New Roman" w:hAnsi="Times New Roman" w:cs="Times New Roman"/>
          <w:color w:val="C00000"/>
        </w:rPr>
      </w:pPr>
    </w:p>
    <w:p w:rsidR="000A67B5" w:rsidRDefault="00BD5C84" w:rsidP="000A67B5">
      <w:pPr>
        <w:autoSpaceDE w:val="0"/>
        <w:autoSpaceDN w:val="0"/>
        <w:adjustRightInd w:val="0"/>
        <w:spacing w:after="0" w:line="240" w:lineRule="auto"/>
        <w:jc w:val="both"/>
        <w:rPr>
          <w:rFonts w:ascii="Times New Roman" w:hAnsi="Times New Roman" w:cs="Times New Roman"/>
          <w:i/>
          <w:iCs/>
        </w:rPr>
      </w:pPr>
      <w:r w:rsidRPr="00E004E4">
        <w:rPr>
          <w:rFonts w:ascii="Times New Roman" w:hAnsi="Times New Roman" w:cs="Times New Roman"/>
          <w:i/>
          <w:iCs/>
        </w:rPr>
        <w:t xml:space="preserve">National Authorities (NAs): </w:t>
      </w:r>
      <w:r w:rsidR="00C9689E" w:rsidRPr="00CA7662">
        <w:rPr>
          <w:rFonts w:ascii="Times New Roman" w:hAnsi="Times New Roman"/>
        </w:rPr>
        <w:t>appointed by each participating country bearing the ultimate responsibility  for supporting  the Managing Authority in the implementation of the programme on its own territory, in accordance with the principle of sound financial management</w:t>
      </w:r>
      <w:r w:rsidR="00C9689E">
        <w:rPr>
          <w:rFonts w:ascii="Times New Roman" w:hAnsi="Times New Roman"/>
        </w:rPr>
        <w:t xml:space="preserve">. </w:t>
      </w:r>
    </w:p>
    <w:p w:rsidR="00C9689E" w:rsidRDefault="00C9689E" w:rsidP="00BD5C84">
      <w:pPr>
        <w:autoSpaceDE w:val="0"/>
        <w:autoSpaceDN w:val="0"/>
        <w:adjustRightInd w:val="0"/>
        <w:spacing w:after="0" w:line="240" w:lineRule="auto"/>
        <w:jc w:val="both"/>
        <w:rPr>
          <w:rFonts w:ascii="Times New Roman" w:hAnsi="Times New Roman" w:cs="Times New Roman"/>
          <w:i/>
          <w:iCs/>
        </w:rPr>
      </w:pPr>
    </w:p>
    <w:p w:rsidR="000A67B5" w:rsidRPr="00E004E4" w:rsidRDefault="002A538F" w:rsidP="00BD5C84">
      <w:pPr>
        <w:autoSpaceDE w:val="0"/>
        <w:autoSpaceDN w:val="0"/>
        <w:adjustRightInd w:val="0"/>
        <w:spacing w:after="0" w:line="240" w:lineRule="auto"/>
        <w:jc w:val="both"/>
        <w:rPr>
          <w:rFonts w:ascii="Times New Roman" w:hAnsi="Times New Roman" w:cs="Times New Roman"/>
          <w:iCs/>
        </w:rPr>
      </w:pPr>
      <w:r w:rsidRPr="00F56279">
        <w:rPr>
          <w:rFonts w:ascii="Times New Roman" w:hAnsi="Times New Roman" w:cs="Times New Roman"/>
          <w:i/>
          <w:iCs/>
        </w:rPr>
        <w:t xml:space="preserve">Control Contact Point (CCP) - </w:t>
      </w:r>
      <w:r w:rsidRPr="00BD52FA">
        <w:rPr>
          <w:rFonts w:ascii="Times New Roman" w:hAnsi="Times New Roman" w:cs="Times New Roman"/>
          <w:iCs/>
        </w:rPr>
        <w:t xml:space="preserve">appointed by each participating country in order </w:t>
      </w:r>
      <w:r w:rsidRPr="00F56279">
        <w:rPr>
          <w:rFonts w:ascii="Times New Roman" w:hAnsi="Times New Roman" w:cs="Times New Roman"/>
          <w:iCs/>
        </w:rPr>
        <w:t xml:space="preserve">to </w:t>
      </w:r>
      <w:r>
        <w:rPr>
          <w:rFonts w:ascii="Times New Roman" w:hAnsi="Times New Roman" w:cs="Times New Roman"/>
          <w:iCs/>
        </w:rPr>
        <w:t>assist</w:t>
      </w:r>
      <w:r w:rsidRPr="00F56279">
        <w:rPr>
          <w:rFonts w:ascii="Times New Roman" w:hAnsi="Times New Roman" w:cs="Times New Roman"/>
          <w:iCs/>
        </w:rPr>
        <w:t xml:space="preserve"> the Managing Authority in</w:t>
      </w:r>
      <w:r>
        <w:rPr>
          <w:rFonts w:ascii="Times New Roman" w:hAnsi="Times New Roman" w:cs="Times New Roman"/>
          <w:iCs/>
        </w:rPr>
        <w:t xml:space="preserve"> carrying out verifications throughout the whole programme area</w:t>
      </w:r>
    </w:p>
    <w:p w:rsidR="00BD5C84" w:rsidRPr="00E004E4" w:rsidRDefault="00BD5C84" w:rsidP="00BD5C84">
      <w:pPr>
        <w:autoSpaceDE w:val="0"/>
        <w:autoSpaceDN w:val="0"/>
        <w:adjustRightInd w:val="0"/>
        <w:spacing w:after="0" w:line="240" w:lineRule="auto"/>
        <w:jc w:val="both"/>
        <w:rPr>
          <w:rFonts w:ascii="Times New Roman" w:hAnsi="Times New Roman" w:cs="Times New Roman"/>
          <w:iCs/>
          <w:sz w:val="20"/>
          <w:szCs w:val="20"/>
        </w:rPr>
      </w:pPr>
    </w:p>
    <w:p w:rsidR="00BD5C84" w:rsidRPr="00E004E4" w:rsidRDefault="00BD5C84" w:rsidP="00BD5C84">
      <w:pPr>
        <w:spacing w:after="0" w:line="240" w:lineRule="auto"/>
        <w:rPr>
          <w:rFonts w:ascii="Times New Roman" w:hAnsi="Times New Roman" w:cs="Times New Roman"/>
          <w:sz w:val="20"/>
          <w:szCs w:val="20"/>
        </w:rPr>
      </w:pPr>
    </w:p>
    <w:p w:rsidR="00BD5C84" w:rsidRPr="00E004E4" w:rsidRDefault="00BD5C84" w:rsidP="00BD5C84">
      <w:pPr>
        <w:pStyle w:val="Heading1"/>
        <w:numPr>
          <w:ilvl w:val="1"/>
          <w:numId w:val="1"/>
        </w:numPr>
        <w:spacing w:before="0" w:line="240" w:lineRule="auto"/>
        <w:ind w:left="284" w:hanging="284"/>
        <w:jc w:val="both"/>
        <w:rPr>
          <w:rFonts w:ascii="Times New Roman" w:hAnsi="Times New Roman" w:cs="Times New Roman"/>
          <w:color w:val="auto"/>
          <w:sz w:val="22"/>
        </w:rPr>
      </w:pPr>
      <w:bookmarkStart w:id="48" w:name="_Toc410148714"/>
      <w:bookmarkStart w:id="49" w:name="_Toc411260600"/>
      <w:bookmarkStart w:id="50" w:name="_Toc423428585"/>
      <w:r w:rsidRPr="00E004E4">
        <w:rPr>
          <w:rFonts w:ascii="Times New Roman" w:hAnsi="Times New Roman" w:cs="Times New Roman"/>
          <w:color w:val="auto"/>
          <w:sz w:val="22"/>
        </w:rPr>
        <w:t>Joint Monitoring Committee (JMC)</w:t>
      </w:r>
      <w:bookmarkEnd w:id="48"/>
      <w:bookmarkEnd w:id="49"/>
      <w:bookmarkEnd w:id="50"/>
    </w:p>
    <w:p w:rsidR="00BD5C84" w:rsidRPr="00E004E4" w:rsidRDefault="00BD5C84" w:rsidP="00BD5C84">
      <w:pPr>
        <w:autoSpaceDE w:val="0"/>
        <w:autoSpaceDN w:val="0"/>
        <w:adjustRightInd w:val="0"/>
        <w:spacing w:after="0" w:line="240" w:lineRule="auto"/>
        <w:jc w:val="both"/>
        <w:rPr>
          <w:rFonts w:ascii="Times New Roman" w:hAnsi="Times New Roman" w:cs="Times New Roman"/>
          <w:iCs/>
          <w:sz w:val="20"/>
          <w:szCs w:val="20"/>
        </w:rPr>
      </w:pPr>
    </w:p>
    <w:p w:rsidR="00BD5C84" w:rsidRPr="00E004E4" w:rsidRDefault="00BD5C84" w:rsidP="00BD5C84">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4.1.1 Composition of Joint Monitoring Committee</w:t>
      </w:r>
    </w:p>
    <w:p w:rsidR="00BD5C84" w:rsidRPr="00E004E4" w:rsidRDefault="00BD5C84" w:rsidP="00BD5C84">
      <w:pPr>
        <w:autoSpaceDE w:val="0"/>
        <w:autoSpaceDN w:val="0"/>
        <w:adjustRightInd w:val="0"/>
        <w:spacing w:after="0" w:line="240" w:lineRule="auto"/>
        <w:jc w:val="both"/>
        <w:rPr>
          <w:rFonts w:ascii="Times New Roman" w:hAnsi="Times New Roman" w:cs="Times New Roman"/>
        </w:rPr>
      </w:pPr>
    </w:p>
    <w:p w:rsidR="00BD5C84" w:rsidRPr="00E004E4" w:rsidRDefault="00BD5C84" w:rsidP="00BD5C84">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The Joint Monitoring Committee (JMC) shall include as </w:t>
      </w:r>
      <w:r w:rsidRPr="00E004E4">
        <w:rPr>
          <w:rFonts w:ascii="Times New Roman" w:hAnsi="Times New Roman" w:cs="Times New Roman"/>
          <w:b/>
        </w:rPr>
        <w:t>voting members</w:t>
      </w:r>
      <w:r w:rsidRPr="00E004E4">
        <w:rPr>
          <w:rFonts w:ascii="Times New Roman" w:hAnsi="Times New Roman" w:cs="Times New Roman"/>
        </w:rPr>
        <w:t xml:space="preserve"> representatives from county level, regional level and central level (out of which at least one member per country will </w:t>
      </w:r>
      <w:r w:rsidRPr="00E004E4">
        <w:rPr>
          <w:rFonts w:ascii="Times New Roman" w:hAnsi="Times New Roman" w:cs="Times New Roman"/>
        </w:rPr>
        <w:lastRenderedPageBreak/>
        <w:t xml:space="preserve">represent each National Authority and one member per country will be designated by each of the Ministries of Foreign Affairs). </w:t>
      </w:r>
    </w:p>
    <w:p w:rsidR="00BD5C84" w:rsidRPr="00E004E4" w:rsidRDefault="00BD5C84" w:rsidP="00BD5C84">
      <w:pPr>
        <w:autoSpaceDE w:val="0"/>
        <w:autoSpaceDN w:val="0"/>
        <w:adjustRightInd w:val="0"/>
        <w:spacing w:after="0" w:line="240" w:lineRule="auto"/>
        <w:jc w:val="both"/>
        <w:rPr>
          <w:rFonts w:ascii="Times New Roman" w:hAnsi="Times New Roman" w:cs="Times New Roman"/>
        </w:rPr>
      </w:pPr>
    </w:p>
    <w:p w:rsidR="00BD5C84" w:rsidRPr="00E004E4" w:rsidRDefault="00BD5C84" w:rsidP="00BD5C84">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The indicative composition of the JMC consists of:</w:t>
      </w:r>
    </w:p>
    <w:p w:rsidR="00BD5C84" w:rsidRPr="00E004E4" w:rsidRDefault="00BD5C84" w:rsidP="00BD5C84">
      <w:pPr>
        <w:autoSpaceDE w:val="0"/>
        <w:autoSpaceDN w:val="0"/>
        <w:adjustRightInd w:val="0"/>
        <w:spacing w:after="0" w:line="240" w:lineRule="auto"/>
        <w:jc w:val="both"/>
        <w:rPr>
          <w:rFonts w:ascii="Times New Roman" w:hAnsi="Times New Roman" w:cs="Times New Roman"/>
          <w:sz w:val="20"/>
          <w:szCs w:val="20"/>
        </w:rPr>
      </w:pPr>
    </w:p>
    <w:p w:rsidR="00BD5C84" w:rsidRPr="00E004E4" w:rsidRDefault="00BD5C84" w:rsidP="00BD5C84">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On the Romanian side:</w:t>
      </w:r>
    </w:p>
    <w:p w:rsidR="00BD5C84" w:rsidRPr="00E004E4" w:rsidRDefault="00BD5C84" w:rsidP="00FF0B99">
      <w:pPr>
        <w:pStyle w:val="ListParagraph"/>
        <w:numPr>
          <w:ilvl w:val="0"/>
          <w:numId w:val="32"/>
        </w:num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representatives of the counties included in core region of the programme;</w:t>
      </w:r>
    </w:p>
    <w:p w:rsidR="00BD5C84" w:rsidRPr="00E004E4" w:rsidRDefault="00BD5C84" w:rsidP="00FF0B99">
      <w:pPr>
        <w:pStyle w:val="ListParagraph"/>
        <w:numPr>
          <w:ilvl w:val="0"/>
          <w:numId w:val="32"/>
        </w:num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representatives of RDAs covering core region of the programme;</w:t>
      </w:r>
    </w:p>
    <w:p w:rsidR="00BD5C84" w:rsidRPr="00E004E4" w:rsidRDefault="00BD5C84" w:rsidP="00FF0B99">
      <w:pPr>
        <w:pStyle w:val="ListParagraph"/>
        <w:numPr>
          <w:ilvl w:val="0"/>
          <w:numId w:val="32"/>
        </w:num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representative of Ministry of Foreign Affairs;</w:t>
      </w:r>
    </w:p>
    <w:p w:rsidR="00BD5C84" w:rsidRPr="00E004E4" w:rsidRDefault="00BD5C84" w:rsidP="00FF0B99">
      <w:pPr>
        <w:pStyle w:val="ListParagraph"/>
        <w:numPr>
          <w:ilvl w:val="0"/>
          <w:numId w:val="32"/>
        </w:num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representative of Ministry of Regional Development and Public Administration;</w:t>
      </w:r>
    </w:p>
    <w:p w:rsidR="00BD5C84" w:rsidRPr="00E004E4" w:rsidRDefault="00BD5C84" w:rsidP="00BD5C84">
      <w:pPr>
        <w:autoSpaceDE w:val="0"/>
        <w:autoSpaceDN w:val="0"/>
        <w:adjustRightInd w:val="0"/>
        <w:spacing w:after="0" w:line="240" w:lineRule="auto"/>
        <w:jc w:val="both"/>
        <w:rPr>
          <w:rFonts w:ascii="Times New Roman" w:hAnsi="Times New Roman" w:cs="Times New Roman"/>
        </w:rPr>
      </w:pPr>
    </w:p>
    <w:p w:rsidR="00BD5C84" w:rsidRDefault="00BD5C84" w:rsidP="00BD5C84">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On the Moldovan side:</w:t>
      </w:r>
    </w:p>
    <w:p w:rsidR="00157800" w:rsidRDefault="00157800" w:rsidP="00157800">
      <w:pPr>
        <w:autoSpaceDE w:val="0"/>
        <w:autoSpaceDN w:val="0"/>
        <w:adjustRightInd w:val="0"/>
        <w:spacing w:after="0" w:line="240" w:lineRule="auto"/>
        <w:jc w:val="both"/>
        <w:rPr>
          <w:rFonts w:ascii="Times New Roman" w:hAnsi="Times New Roman"/>
          <w:sz w:val="24"/>
          <w:szCs w:val="24"/>
        </w:rPr>
      </w:pPr>
      <w:r w:rsidRPr="008D3A5C">
        <w:rPr>
          <w:rFonts w:ascii="Times New Roman" w:hAnsi="Times New Roman"/>
          <w:sz w:val="24"/>
          <w:szCs w:val="24"/>
        </w:rPr>
        <w:t xml:space="preserve">-representative of State Chancellery of Republic of Moldova </w:t>
      </w:r>
    </w:p>
    <w:p w:rsidR="00157800" w:rsidRDefault="00157800" w:rsidP="00157800">
      <w:pPr>
        <w:autoSpaceDE w:val="0"/>
        <w:autoSpaceDN w:val="0"/>
        <w:adjustRightInd w:val="0"/>
        <w:spacing w:after="0" w:line="240" w:lineRule="auto"/>
        <w:jc w:val="both"/>
        <w:rPr>
          <w:rFonts w:ascii="Times New Roman" w:hAnsi="Times New Roman"/>
          <w:sz w:val="24"/>
          <w:szCs w:val="24"/>
        </w:rPr>
      </w:pPr>
      <w:r w:rsidRPr="008D3A5C">
        <w:rPr>
          <w:rFonts w:ascii="Times New Roman" w:hAnsi="Times New Roman"/>
          <w:sz w:val="24"/>
          <w:szCs w:val="24"/>
        </w:rPr>
        <w:t>-</w:t>
      </w:r>
      <w:r>
        <w:rPr>
          <w:rFonts w:ascii="Times New Roman" w:hAnsi="Times New Roman"/>
          <w:sz w:val="24"/>
          <w:szCs w:val="24"/>
        </w:rPr>
        <w:t xml:space="preserve">representative of the Ministry of Regional Development Constructions </w:t>
      </w:r>
    </w:p>
    <w:p w:rsidR="00157800" w:rsidRPr="008D3A5C" w:rsidRDefault="00157800" w:rsidP="00157800">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-representative of the Ministry of Finance</w:t>
      </w:r>
    </w:p>
    <w:p w:rsidR="00157800" w:rsidRDefault="00157800" w:rsidP="00157800">
      <w:pPr>
        <w:autoSpaceDE w:val="0"/>
        <w:autoSpaceDN w:val="0"/>
        <w:adjustRightInd w:val="0"/>
        <w:spacing w:after="0" w:line="240" w:lineRule="auto"/>
        <w:jc w:val="both"/>
        <w:rPr>
          <w:rFonts w:ascii="Times New Roman" w:hAnsi="Times New Roman"/>
          <w:sz w:val="24"/>
          <w:szCs w:val="24"/>
        </w:rPr>
      </w:pPr>
      <w:r w:rsidRPr="008D3A5C">
        <w:rPr>
          <w:rFonts w:ascii="Times New Roman" w:hAnsi="Times New Roman"/>
          <w:sz w:val="24"/>
          <w:szCs w:val="24"/>
        </w:rPr>
        <w:t xml:space="preserve">-representative of </w:t>
      </w:r>
      <w:r w:rsidR="00075FB2">
        <w:rPr>
          <w:rFonts w:ascii="Times New Roman" w:hAnsi="Times New Roman"/>
          <w:sz w:val="24"/>
          <w:szCs w:val="24"/>
        </w:rPr>
        <w:t xml:space="preserve">the </w:t>
      </w:r>
      <w:r w:rsidRPr="008D3A5C">
        <w:rPr>
          <w:rFonts w:ascii="Times New Roman" w:hAnsi="Times New Roman"/>
          <w:sz w:val="24"/>
          <w:szCs w:val="24"/>
        </w:rPr>
        <w:t>Ministry of Foreign Affairs and European Integration</w:t>
      </w:r>
    </w:p>
    <w:p w:rsidR="00157800" w:rsidRPr="008D3A5C" w:rsidRDefault="00CB3785" w:rsidP="00157800">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w:t>
      </w:r>
      <w:r w:rsidR="00157800">
        <w:rPr>
          <w:rFonts w:ascii="Times New Roman" w:hAnsi="Times New Roman"/>
          <w:sz w:val="24"/>
          <w:szCs w:val="24"/>
        </w:rPr>
        <w:t xml:space="preserve">representatives of the regional and local authorities </w:t>
      </w:r>
    </w:p>
    <w:p w:rsidR="00157800" w:rsidRDefault="00CB3785" w:rsidP="00157800">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w:t>
      </w:r>
      <w:r w:rsidR="00157800">
        <w:rPr>
          <w:rFonts w:ascii="Times New Roman" w:hAnsi="Times New Roman"/>
          <w:sz w:val="24"/>
          <w:szCs w:val="24"/>
        </w:rPr>
        <w:t xml:space="preserve">representative of the civil society </w:t>
      </w:r>
    </w:p>
    <w:p w:rsidR="00BD5C84" w:rsidRPr="00E004E4" w:rsidRDefault="00BD5C84" w:rsidP="00BD5C84">
      <w:pPr>
        <w:autoSpaceDE w:val="0"/>
        <w:autoSpaceDN w:val="0"/>
        <w:adjustRightInd w:val="0"/>
        <w:spacing w:after="0" w:line="240" w:lineRule="auto"/>
        <w:jc w:val="both"/>
        <w:rPr>
          <w:rFonts w:ascii="Times New Roman" w:hAnsi="Times New Roman" w:cs="Times New Roman"/>
        </w:rPr>
      </w:pPr>
    </w:p>
    <w:p w:rsidR="00BD5C84" w:rsidRPr="00E004E4" w:rsidRDefault="00BD5C84" w:rsidP="00BD5C84">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Changes </w:t>
      </w:r>
      <w:r w:rsidR="002805D4" w:rsidRPr="00E004E4">
        <w:rPr>
          <w:rFonts w:ascii="Times New Roman" w:hAnsi="Times New Roman" w:cs="Times New Roman"/>
        </w:rPr>
        <w:t>to</w:t>
      </w:r>
      <w:r w:rsidR="0016404E" w:rsidRPr="00E004E4">
        <w:rPr>
          <w:rFonts w:ascii="Times New Roman" w:hAnsi="Times New Roman" w:cs="Times New Roman"/>
        </w:rPr>
        <w:t xml:space="preserve"> </w:t>
      </w:r>
      <w:r w:rsidRPr="00E004E4">
        <w:rPr>
          <w:rFonts w:ascii="Times New Roman" w:hAnsi="Times New Roman" w:cs="Times New Roman"/>
        </w:rPr>
        <w:t xml:space="preserve">the composition of the Joint Monitoring Committee do not constitute an adjustment of the programme and may be made at the initiatives of the participating countries. However, in order to maintain the functionality of this joint structure, a maximum number of 8 voting members per country will be </w:t>
      </w:r>
      <w:r w:rsidR="0075005D" w:rsidRPr="00E004E4">
        <w:rPr>
          <w:rFonts w:ascii="Times New Roman" w:hAnsi="Times New Roman" w:cs="Times New Roman"/>
        </w:rPr>
        <w:t xml:space="preserve">considered. </w:t>
      </w:r>
    </w:p>
    <w:p w:rsidR="00BD5C84" w:rsidRPr="00E004E4" w:rsidRDefault="00BD5C84" w:rsidP="00BD5C84">
      <w:pPr>
        <w:autoSpaceDE w:val="0"/>
        <w:autoSpaceDN w:val="0"/>
        <w:adjustRightInd w:val="0"/>
        <w:spacing w:after="0" w:line="240" w:lineRule="auto"/>
        <w:jc w:val="both"/>
        <w:rPr>
          <w:rFonts w:ascii="Times New Roman" w:hAnsi="Times New Roman" w:cs="Times New Roman"/>
        </w:rPr>
      </w:pPr>
    </w:p>
    <w:p w:rsidR="00BD5C84" w:rsidRPr="00E004E4" w:rsidRDefault="00BD5C84" w:rsidP="00BD5C84">
      <w:pPr>
        <w:autoSpaceDE w:val="0"/>
        <w:autoSpaceDN w:val="0"/>
        <w:adjustRightInd w:val="0"/>
        <w:spacing w:after="0" w:line="240" w:lineRule="auto"/>
        <w:jc w:val="both"/>
        <w:rPr>
          <w:rFonts w:ascii="Times New Roman" w:hAnsi="Times New Roman" w:cs="Times New Roman"/>
          <w:b/>
        </w:rPr>
      </w:pPr>
      <w:r w:rsidRPr="00E004E4">
        <w:rPr>
          <w:rFonts w:ascii="Times New Roman" w:hAnsi="Times New Roman" w:cs="Times New Roman"/>
          <w:b/>
        </w:rPr>
        <w:t>Each participating country has equal voting rights regardless of the number of representatives it has appointed.</w:t>
      </w:r>
    </w:p>
    <w:p w:rsidR="00BD5C84" w:rsidRPr="00E004E4" w:rsidRDefault="00BD5C84" w:rsidP="00BD5C84">
      <w:pPr>
        <w:autoSpaceDE w:val="0"/>
        <w:autoSpaceDN w:val="0"/>
        <w:adjustRightInd w:val="0"/>
        <w:spacing w:after="0" w:line="240" w:lineRule="auto"/>
        <w:jc w:val="both"/>
        <w:rPr>
          <w:rFonts w:ascii="Times New Roman" w:hAnsi="Times New Roman" w:cs="Times New Roman"/>
        </w:rPr>
      </w:pPr>
    </w:p>
    <w:p w:rsidR="00BD5C84" w:rsidRPr="00E004E4" w:rsidRDefault="00BD5C84" w:rsidP="00BD5C84">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Other entities may be invited by the Joint Monitoring Committee to designate observers to the JMC meetings, on a permanent basis or whenever needed in order to ensure the transparency of the programme implementation and/or to avoid the duplication of financing.</w:t>
      </w:r>
      <w:r w:rsidR="0075005D" w:rsidRPr="00E004E4">
        <w:rPr>
          <w:rFonts w:ascii="Times New Roman" w:hAnsi="Times New Roman" w:cs="Times New Roman"/>
        </w:rPr>
        <w:t xml:space="preserve"> These entities do not have voting rights. </w:t>
      </w:r>
    </w:p>
    <w:p w:rsidR="00BD5C84" w:rsidRPr="00E004E4" w:rsidRDefault="00BD5C84" w:rsidP="00BD5C84">
      <w:pPr>
        <w:autoSpaceDE w:val="0"/>
        <w:autoSpaceDN w:val="0"/>
        <w:adjustRightInd w:val="0"/>
        <w:spacing w:after="0" w:line="240" w:lineRule="auto"/>
        <w:jc w:val="both"/>
        <w:rPr>
          <w:rFonts w:ascii="Times New Roman" w:hAnsi="Times New Roman" w:cs="Times New Roman"/>
        </w:rPr>
      </w:pPr>
    </w:p>
    <w:p w:rsidR="00BD5C84" w:rsidRPr="00E004E4" w:rsidRDefault="00BD5C84" w:rsidP="00BD5C84">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The European Commission shall be involved in the work of the Joint Monitoring Committee as an observer. It shall be invited to each meeting of the JMC at the same time as the representatives of the participating countries. The Commission may decide whether it will participate or not in all or part of each JMC meeting.   </w:t>
      </w:r>
    </w:p>
    <w:p w:rsidR="00BD5C84" w:rsidRPr="00E004E4" w:rsidRDefault="00BD5C84" w:rsidP="00BD5C84">
      <w:pPr>
        <w:autoSpaceDE w:val="0"/>
        <w:autoSpaceDN w:val="0"/>
        <w:adjustRightInd w:val="0"/>
        <w:spacing w:after="0" w:line="240" w:lineRule="auto"/>
        <w:jc w:val="both"/>
        <w:rPr>
          <w:rFonts w:ascii="Times New Roman" w:hAnsi="Times New Roman" w:cs="Times New Roman"/>
        </w:rPr>
      </w:pPr>
    </w:p>
    <w:p w:rsidR="0075005D" w:rsidRPr="00E004E4" w:rsidRDefault="00BD5C84" w:rsidP="0075005D">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The Joint Monitoring Committee shall be chaired by a representative of MA. The Joint Monitoring Committee may be co-chaired by a representative of the participant country where the respective meeting takes place. </w:t>
      </w:r>
      <w:r w:rsidR="0075005D" w:rsidRPr="00E004E4">
        <w:rPr>
          <w:rFonts w:ascii="Times New Roman" w:hAnsi="Times New Roman" w:cs="Times New Roman"/>
        </w:rPr>
        <w:t>The secretariat of the Joint Monitoring Committee shall be ensured by the joint Technical Secretariat.</w:t>
      </w:r>
    </w:p>
    <w:p w:rsidR="00BD5C84" w:rsidRPr="00E004E4" w:rsidRDefault="00BD5C84" w:rsidP="00BD5C84">
      <w:pPr>
        <w:autoSpaceDE w:val="0"/>
        <w:autoSpaceDN w:val="0"/>
        <w:adjustRightInd w:val="0"/>
        <w:spacing w:after="0" w:line="240" w:lineRule="auto"/>
        <w:jc w:val="both"/>
        <w:rPr>
          <w:rFonts w:ascii="Times New Roman" w:hAnsi="Times New Roman" w:cs="Times New Roman"/>
        </w:rPr>
      </w:pPr>
    </w:p>
    <w:p w:rsidR="00BD5C84" w:rsidRPr="00E004E4" w:rsidRDefault="00BD5C84" w:rsidP="00BD5C84">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4.1.2 Functioning of the Joint Monitoring Committee</w:t>
      </w:r>
    </w:p>
    <w:p w:rsidR="00BD5C84" w:rsidRPr="00E004E4" w:rsidRDefault="00BD5C84" w:rsidP="00BD5C84">
      <w:pPr>
        <w:autoSpaceDE w:val="0"/>
        <w:autoSpaceDN w:val="0"/>
        <w:adjustRightInd w:val="0"/>
        <w:spacing w:after="0" w:line="240" w:lineRule="auto"/>
        <w:jc w:val="both"/>
        <w:rPr>
          <w:rFonts w:ascii="Times New Roman" w:hAnsi="Times New Roman" w:cs="Times New Roman"/>
        </w:rPr>
      </w:pPr>
    </w:p>
    <w:p w:rsidR="00BD5C84" w:rsidRPr="00E004E4" w:rsidRDefault="00BD5C84" w:rsidP="00BD5C84">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The JMC shall draw up and adopt its rules of procedure by unanimity. The rules of procedure shall set in detail the working procedures of JMC, including the voting procedure, rules for written procedure, administrative issues (e.g. number of meetings, costs covered by the programme TA for organizing the meetings, rules for ensuring the co-chairmanship, etc.).</w:t>
      </w:r>
    </w:p>
    <w:p w:rsidR="00BD5C84" w:rsidRPr="00E004E4" w:rsidRDefault="00BD5C84" w:rsidP="00BD5C84">
      <w:pPr>
        <w:autoSpaceDE w:val="0"/>
        <w:autoSpaceDN w:val="0"/>
        <w:adjustRightInd w:val="0"/>
        <w:spacing w:after="0" w:line="240" w:lineRule="auto"/>
        <w:jc w:val="both"/>
        <w:rPr>
          <w:rFonts w:ascii="Times New Roman" w:hAnsi="Times New Roman" w:cs="Times New Roman"/>
          <w:color w:val="FF0000"/>
          <w:sz w:val="20"/>
          <w:szCs w:val="20"/>
        </w:rPr>
      </w:pPr>
    </w:p>
    <w:p w:rsidR="003A60E2" w:rsidRPr="00E004E4" w:rsidRDefault="003A60E2" w:rsidP="00BD5C84">
      <w:pPr>
        <w:autoSpaceDE w:val="0"/>
        <w:autoSpaceDN w:val="0"/>
        <w:adjustRightInd w:val="0"/>
        <w:spacing w:after="0" w:line="240" w:lineRule="auto"/>
        <w:jc w:val="both"/>
        <w:rPr>
          <w:rFonts w:ascii="Times New Roman" w:hAnsi="Times New Roman" w:cs="Times New Roman"/>
          <w:color w:val="FF0000"/>
        </w:rPr>
      </w:pPr>
      <w:r w:rsidRPr="00E004E4">
        <w:rPr>
          <w:rFonts w:ascii="Times New Roman" w:hAnsi="Times New Roman" w:cs="Times New Roman"/>
        </w:rPr>
        <w:t xml:space="preserve">4.1.3 Tasks of the Joint Monitoring Committee </w:t>
      </w:r>
    </w:p>
    <w:p w:rsidR="003A60E2" w:rsidRPr="00E004E4" w:rsidRDefault="003A60E2" w:rsidP="00BD5C84">
      <w:pPr>
        <w:autoSpaceDE w:val="0"/>
        <w:autoSpaceDN w:val="0"/>
        <w:adjustRightInd w:val="0"/>
        <w:spacing w:after="0" w:line="240" w:lineRule="auto"/>
        <w:jc w:val="both"/>
        <w:rPr>
          <w:rFonts w:ascii="Times New Roman" w:hAnsi="Times New Roman" w:cs="Times New Roman"/>
          <w:color w:val="FF0000"/>
        </w:rPr>
      </w:pPr>
    </w:p>
    <w:p w:rsidR="003A60E2" w:rsidRPr="00E004E4" w:rsidRDefault="003A60E2" w:rsidP="003A60E2">
      <w:pPr>
        <w:autoSpaceDE w:val="0"/>
        <w:autoSpaceDN w:val="0"/>
        <w:adjustRightInd w:val="0"/>
        <w:spacing w:after="0" w:line="240" w:lineRule="auto"/>
        <w:jc w:val="both"/>
        <w:rPr>
          <w:rFonts w:ascii="Times New Roman" w:hAnsi="Times New Roman" w:cs="Times New Roman"/>
          <w:iCs/>
        </w:rPr>
      </w:pPr>
      <w:r w:rsidRPr="00E004E4">
        <w:rPr>
          <w:rFonts w:ascii="Times New Roman" w:hAnsi="Times New Roman" w:cs="Times New Roman"/>
          <w:iCs/>
        </w:rPr>
        <w:t>The Joint Monitoring Committee shall follow the programme implementation and progress towards its priorities using the objectively verifiable indicators and related target values defined at Chapter</w:t>
      </w:r>
      <w:r w:rsidR="001F75F5" w:rsidRPr="00E004E4">
        <w:rPr>
          <w:rFonts w:ascii="Times New Roman" w:hAnsi="Times New Roman" w:cs="Times New Roman"/>
          <w:iCs/>
        </w:rPr>
        <w:t xml:space="preserve"> 3.3 </w:t>
      </w:r>
      <w:r w:rsidR="007367EF" w:rsidRPr="00E004E4">
        <w:rPr>
          <w:rFonts w:ascii="Times New Roman" w:hAnsi="Times New Roman" w:cs="Times New Roman"/>
          <w:iCs/>
        </w:rPr>
        <w:t>Programme Indicators.</w:t>
      </w:r>
    </w:p>
    <w:p w:rsidR="003A60E2" w:rsidRPr="00E004E4" w:rsidRDefault="003A60E2" w:rsidP="003A60E2">
      <w:pPr>
        <w:autoSpaceDE w:val="0"/>
        <w:autoSpaceDN w:val="0"/>
        <w:adjustRightInd w:val="0"/>
        <w:spacing w:after="0" w:line="240" w:lineRule="auto"/>
        <w:jc w:val="both"/>
        <w:rPr>
          <w:rFonts w:ascii="Times New Roman" w:hAnsi="Times New Roman" w:cs="Times New Roman"/>
          <w:iCs/>
        </w:rPr>
      </w:pPr>
    </w:p>
    <w:p w:rsidR="003A60E2" w:rsidRPr="00E004E4" w:rsidRDefault="003A60E2" w:rsidP="003A60E2">
      <w:pPr>
        <w:autoSpaceDE w:val="0"/>
        <w:autoSpaceDN w:val="0"/>
        <w:adjustRightInd w:val="0"/>
        <w:spacing w:after="0" w:line="240" w:lineRule="auto"/>
        <w:jc w:val="both"/>
        <w:rPr>
          <w:rFonts w:ascii="Times New Roman" w:hAnsi="Times New Roman" w:cs="Times New Roman"/>
          <w:iCs/>
        </w:rPr>
      </w:pPr>
      <w:r w:rsidRPr="00E004E4">
        <w:rPr>
          <w:rFonts w:ascii="Times New Roman" w:hAnsi="Times New Roman" w:cs="Times New Roman"/>
          <w:iCs/>
        </w:rPr>
        <w:t>The Joint Monitoring Committee shall examine all issues affecting the programme performance.</w:t>
      </w:r>
    </w:p>
    <w:p w:rsidR="003A60E2" w:rsidRPr="00E004E4" w:rsidRDefault="003A60E2" w:rsidP="003A60E2">
      <w:pPr>
        <w:autoSpaceDE w:val="0"/>
        <w:autoSpaceDN w:val="0"/>
        <w:adjustRightInd w:val="0"/>
        <w:spacing w:after="0" w:line="240" w:lineRule="auto"/>
        <w:jc w:val="both"/>
        <w:rPr>
          <w:rFonts w:ascii="Times New Roman" w:hAnsi="Times New Roman" w:cs="Times New Roman"/>
          <w:iCs/>
        </w:rPr>
      </w:pPr>
      <w:r w:rsidRPr="00E004E4">
        <w:rPr>
          <w:rFonts w:ascii="Times New Roman" w:hAnsi="Times New Roman" w:cs="Times New Roman"/>
          <w:iCs/>
        </w:rPr>
        <w:lastRenderedPageBreak/>
        <w:t>The Joint Monitoring Committee may issue recommendations to the Managing Authority regarding the programme implementation and evaluation. It shall monitor actions undertaken as a result of its recommendations.</w:t>
      </w:r>
    </w:p>
    <w:p w:rsidR="003A60E2" w:rsidRPr="00E004E4" w:rsidRDefault="003A60E2" w:rsidP="003A60E2">
      <w:pPr>
        <w:autoSpaceDE w:val="0"/>
        <w:autoSpaceDN w:val="0"/>
        <w:adjustRightInd w:val="0"/>
        <w:spacing w:after="0" w:line="240" w:lineRule="auto"/>
        <w:jc w:val="both"/>
        <w:rPr>
          <w:rFonts w:ascii="Times New Roman" w:hAnsi="Times New Roman" w:cs="Times New Roman"/>
          <w:iCs/>
        </w:rPr>
      </w:pPr>
    </w:p>
    <w:p w:rsidR="003A60E2" w:rsidRPr="00E004E4" w:rsidRDefault="003A60E2" w:rsidP="003A60E2">
      <w:pPr>
        <w:autoSpaceDE w:val="0"/>
        <w:autoSpaceDN w:val="0"/>
        <w:adjustRightInd w:val="0"/>
        <w:spacing w:after="0" w:line="240" w:lineRule="auto"/>
        <w:jc w:val="both"/>
        <w:rPr>
          <w:rFonts w:ascii="Times New Roman" w:hAnsi="Times New Roman" w:cs="Times New Roman"/>
          <w:iCs/>
        </w:rPr>
      </w:pPr>
      <w:r w:rsidRPr="00E004E4">
        <w:rPr>
          <w:rFonts w:ascii="Times New Roman" w:hAnsi="Times New Roman" w:cs="Times New Roman"/>
          <w:iCs/>
        </w:rPr>
        <w:t>The Joint Monitoring Committee shall in particular:</w:t>
      </w:r>
    </w:p>
    <w:p w:rsidR="003A60E2" w:rsidRPr="00E004E4" w:rsidRDefault="003A60E2" w:rsidP="003A60E2">
      <w:pPr>
        <w:autoSpaceDE w:val="0"/>
        <w:autoSpaceDN w:val="0"/>
        <w:adjustRightInd w:val="0"/>
        <w:spacing w:after="0" w:line="240" w:lineRule="auto"/>
        <w:jc w:val="both"/>
        <w:rPr>
          <w:rFonts w:ascii="Times New Roman" w:hAnsi="Times New Roman" w:cs="Times New Roman"/>
          <w:iCs/>
        </w:rPr>
      </w:pPr>
    </w:p>
    <w:p w:rsidR="003A60E2" w:rsidRPr="00E004E4" w:rsidRDefault="003A60E2" w:rsidP="003A60E2">
      <w:pPr>
        <w:pStyle w:val="ListParagraph"/>
        <w:numPr>
          <w:ilvl w:val="0"/>
          <w:numId w:val="10"/>
        </w:numPr>
        <w:autoSpaceDE w:val="0"/>
        <w:autoSpaceDN w:val="0"/>
        <w:adjustRightInd w:val="0"/>
        <w:spacing w:after="0" w:line="240" w:lineRule="auto"/>
        <w:jc w:val="both"/>
        <w:rPr>
          <w:rFonts w:ascii="Times New Roman" w:hAnsi="Times New Roman" w:cs="Times New Roman"/>
          <w:iCs/>
        </w:rPr>
      </w:pPr>
      <w:r w:rsidRPr="00E004E4">
        <w:rPr>
          <w:rFonts w:ascii="Times New Roman" w:hAnsi="Times New Roman" w:cs="Times New Roman"/>
          <w:iCs/>
        </w:rPr>
        <w:t>approve the work programme of the Managing Authority and its financial plan, including planned use of technical assistance;</w:t>
      </w:r>
    </w:p>
    <w:p w:rsidR="003A60E2" w:rsidRPr="00E004E4" w:rsidRDefault="003A60E2" w:rsidP="003A60E2">
      <w:pPr>
        <w:pStyle w:val="ListParagraph"/>
        <w:numPr>
          <w:ilvl w:val="0"/>
          <w:numId w:val="10"/>
        </w:numPr>
        <w:autoSpaceDE w:val="0"/>
        <w:autoSpaceDN w:val="0"/>
        <w:adjustRightInd w:val="0"/>
        <w:spacing w:after="0" w:line="240" w:lineRule="auto"/>
        <w:jc w:val="both"/>
        <w:rPr>
          <w:rFonts w:ascii="Times New Roman" w:hAnsi="Times New Roman" w:cs="Times New Roman"/>
          <w:iCs/>
        </w:rPr>
      </w:pPr>
      <w:r w:rsidRPr="00E004E4">
        <w:rPr>
          <w:rFonts w:ascii="Times New Roman" w:hAnsi="Times New Roman" w:cs="Times New Roman"/>
          <w:iCs/>
        </w:rPr>
        <w:t xml:space="preserve">monitor the implementation by the Managing Authority of the work programme and financial plan; </w:t>
      </w:r>
    </w:p>
    <w:p w:rsidR="005D15E5" w:rsidRPr="00E004E4" w:rsidRDefault="003A60E2" w:rsidP="003A60E2">
      <w:pPr>
        <w:pStyle w:val="ListParagraph"/>
        <w:numPr>
          <w:ilvl w:val="0"/>
          <w:numId w:val="10"/>
        </w:numPr>
        <w:autoSpaceDE w:val="0"/>
        <w:autoSpaceDN w:val="0"/>
        <w:adjustRightInd w:val="0"/>
        <w:spacing w:after="0" w:line="240" w:lineRule="auto"/>
        <w:jc w:val="both"/>
        <w:rPr>
          <w:rFonts w:ascii="Times New Roman" w:hAnsi="Times New Roman" w:cs="Times New Roman"/>
          <w:iCs/>
        </w:rPr>
      </w:pPr>
      <w:r w:rsidRPr="00E004E4">
        <w:rPr>
          <w:rFonts w:ascii="Times New Roman" w:hAnsi="Times New Roman" w:cs="Times New Roman"/>
          <w:iCs/>
        </w:rPr>
        <w:t>approve the criteria for selecting projects to be financed by the programme</w:t>
      </w:r>
      <w:r w:rsidR="000378ED">
        <w:rPr>
          <w:rFonts w:ascii="Times New Roman" w:hAnsi="Times New Roman" w:cs="Times New Roman"/>
          <w:iCs/>
        </w:rPr>
        <w:t>;</w:t>
      </w:r>
      <w:r w:rsidRPr="00E004E4">
        <w:rPr>
          <w:rFonts w:ascii="Times New Roman" w:hAnsi="Times New Roman" w:cs="Times New Roman"/>
          <w:iCs/>
        </w:rPr>
        <w:t xml:space="preserve"> </w:t>
      </w:r>
    </w:p>
    <w:p w:rsidR="003A60E2" w:rsidRPr="00E004E4" w:rsidRDefault="003A60E2" w:rsidP="003A60E2">
      <w:pPr>
        <w:pStyle w:val="ListParagraph"/>
        <w:numPr>
          <w:ilvl w:val="0"/>
          <w:numId w:val="10"/>
        </w:numPr>
        <w:autoSpaceDE w:val="0"/>
        <w:autoSpaceDN w:val="0"/>
        <w:adjustRightInd w:val="0"/>
        <w:spacing w:after="0" w:line="240" w:lineRule="auto"/>
        <w:jc w:val="both"/>
        <w:rPr>
          <w:rFonts w:ascii="Times New Roman" w:hAnsi="Times New Roman" w:cs="Times New Roman"/>
          <w:iCs/>
        </w:rPr>
      </w:pPr>
      <w:r w:rsidRPr="00E004E4">
        <w:rPr>
          <w:rFonts w:ascii="Times New Roman" w:hAnsi="Times New Roman" w:cs="Times New Roman"/>
          <w:iCs/>
        </w:rPr>
        <w:t xml:space="preserve">approve any proposal to revise the Programme; </w:t>
      </w:r>
    </w:p>
    <w:p w:rsidR="003A60E2" w:rsidRPr="00E004E4" w:rsidRDefault="003A60E2" w:rsidP="003A60E2">
      <w:pPr>
        <w:pStyle w:val="ListParagraph"/>
        <w:numPr>
          <w:ilvl w:val="0"/>
          <w:numId w:val="10"/>
        </w:numPr>
        <w:autoSpaceDE w:val="0"/>
        <w:autoSpaceDN w:val="0"/>
        <w:adjustRightInd w:val="0"/>
        <w:spacing w:after="0" w:line="240" w:lineRule="auto"/>
        <w:jc w:val="both"/>
        <w:rPr>
          <w:rFonts w:ascii="Times New Roman" w:hAnsi="Times New Roman" w:cs="Times New Roman"/>
          <w:iCs/>
        </w:rPr>
      </w:pPr>
      <w:r w:rsidRPr="00E004E4">
        <w:rPr>
          <w:rFonts w:ascii="Times New Roman" w:hAnsi="Times New Roman" w:cs="Times New Roman"/>
          <w:iCs/>
        </w:rPr>
        <w:t xml:space="preserve">be responsible for evaluation and selection procedure applicable to projects to be financed by the programme; </w:t>
      </w:r>
    </w:p>
    <w:p w:rsidR="003A60E2" w:rsidRPr="00E004E4" w:rsidRDefault="003A60E2" w:rsidP="003A60E2">
      <w:pPr>
        <w:pStyle w:val="ListParagraph"/>
        <w:numPr>
          <w:ilvl w:val="0"/>
          <w:numId w:val="10"/>
        </w:numPr>
        <w:autoSpaceDE w:val="0"/>
        <w:autoSpaceDN w:val="0"/>
        <w:adjustRightInd w:val="0"/>
        <w:spacing w:after="0" w:line="240" w:lineRule="auto"/>
        <w:jc w:val="both"/>
        <w:rPr>
          <w:rFonts w:ascii="Times New Roman" w:hAnsi="Times New Roman" w:cs="Times New Roman"/>
          <w:iCs/>
        </w:rPr>
      </w:pPr>
      <w:r w:rsidRPr="00E004E4">
        <w:rPr>
          <w:rFonts w:ascii="Times New Roman" w:hAnsi="Times New Roman" w:cs="Times New Roman"/>
          <w:iCs/>
        </w:rPr>
        <w:t>examine all reports submitted by the MA and, if necessary, take appropriate measures;</w:t>
      </w:r>
    </w:p>
    <w:p w:rsidR="003A60E2" w:rsidRPr="00E004E4" w:rsidRDefault="003A60E2" w:rsidP="003A60E2">
      <w:pPr>
        <w:pStyle w:val="ListParagraph"/>
        <w:numPr>
          <w:ilvl w:val="0"/>
          <w:numId w:val="10"/>
        </w:numPr>
        <w:autoSpaceDE w:val="0"/>
        <w:autoSpaceDN w:val="0"/>
        <w:adjustRightInd w:val="0"/>
        <w:spacing w:after="0" w:line="240" w:lineRule="auto"/>
        <w:jc w:val="both"/>
        <w:rPr>
          <w:rFonts w:ascii="Times New Roman" w:hAnsi="Times New Roman" w:cs="Times New Roman"/>
          <w:iCs/>
        </w:rPr>
      </w:pPr>
      <w:r w:rsidRPr="00E004E4">
        <w:rPr>
          <w:rFonts w:ascii="Times New Roman" w:hAnsi="Times New Roman" w:cs="Times New Roman"/>
          <w:iCs/>
        </w:rPr>
        <w:t>examine any contentious cases of recovery brought to its attention by the MA;</w:t>
      </w:r>
    </w:p>
    <w:p w:rsidR="003A60E2" w:rsidRPr="00E004E4" w:rsidRDefault="003A60E2" w:rsidP="003A60E2">
      <w:pPr>
        <w:pStyle w:val="ListParagraph"/>
        <w:numPr>
          <w:ilvl w:val="0"/>
          <w:numId w:val="10"/>
        </w:numPr>
        <w:autoSpaceDE w:val="0"/>
        <w:autoSpaceDN w:val="0"/>
        <w:adjustRightInd w:val="0"/>
        <w:spacing w:after="0" w:line="240" w:lineRule="auto"/>
        <w:jc w:val="both"/>
        <w:rPr>
          <w:rFonts w:ascii="Times New Roman" w:hAnsi="Times New Roman" w:cs="Times New Roman"/>
          <w:iCs/>
        </w:rPr>
      </w:pPr>
      <w:r w:rsidRPr="00E004E4">
        <w:rPr>
          <w:rFonts w:ascii="Times New Roman" w:hAnsi="Times New Roman" w:cs="Times New Roman"/>
          <w:iCs/>
        </w:rPr>
        <w:t>examine and approve the annual reports to be submitted to the EC;</w:t>
      </w:r>
    </w:p>
    <w:p w:rsidR="003A60E2" w:rsidRPr="00E004E4" w:rsidRDefault="003A60E2" w:rsidP="003A60E2">
      <w:pPr>
        <w:pStyle w:val="ListParagraph"/>
        <w:numPr>
          <w:ilvl w:val="0"/>
          <w:numId w:val="10"/>
        </w:numPr>
        <w:autoSpaceDE w:val="0"/>
        <w:autoSpaceDN w:val="0"/>
        <w:adjustRightInd w:val="0"/>
        <w:spacing w:after="0" w:line="240" w:lineRule="auto"/>
        <w:jc w:val="both"/>
        <w:rPr>
          <w:rFonts w:ascii="Times New Roman" w:hAnsi="Times New Roman" w:cs="Times New Roman"/>
          <w:iCs/>
        </w:rPr>
      </w:pPr>
      <w:r w:rsidRPr="00E004E4">
        <w:rPr>
          <w:rFonts w:ascii="Times New Roman" w:hAnsi="Times New Roman" w:cs="Times New Roman"/>
          <w:iCs/>
        </w:rPr>
        <w:t xml:space="preserve">examine and approve the annual monitoring and evaluation plan to be submitted to the EC </w:t>
      </w:r>
    </w:p>
    <w:p w:rsidR="003A60E2" w:rsidRPr="00E004E4" w:rsidRDefault="003A60E2" w:rsidP="003A60E2">
      <w:pPr>
        <w:pStyle w:val="ListParagraph"/>
        <w:numPr>
          <w:ilvl w:val="0"/>
          <w:numId w:val="10"/>
        </w:numPr>
        <w:autoSpaceDE w:val="0"/>
        <w:autoSpaceDN w:val="0"/>
        <w:adjustRightInd w:val="0"/>
        <w:spacing w:after="0" w:line="240" w:lineRule="auto"/>
        <w:jc w:val="both"/>
        <w:rPr>
          <w:rFonts w:ascii="Times New Roman" w:hAnsi="Times New Roman" w:cs="Times New Roman"/>
          <w:iCs/>
        </w:rPr>
      </w:pPr>
      <w:r w:rsidRPr="00E004E4">
        <w:rPr>
          <w:rFonts w:ascii="Times New Roman" w:hAnsi="Times New Roman" w:cs="Times New Roman"/>
          <w:iCs/>
        </w:rPr>
        <w:t>examine and approve the annual information and communication plan to be submitted to the EC</w:t>
      </w:r>
      <w:r w:rsidR="000378ED">
        <w:rPr>
          <w:rFonts w:ascii="Times New Roman" w:hAnsi="Times New Roman" w:cs="Times New Roman"/>
          <w:iCs/>
        </w:rPr>
        <w:t>.</w:t>
      </w:r>
      <w:r w:rsidRPr="00E004E4">
        <w:rPr>
          <w:rFonts w:ascii="Times New Roman" w:hAnsi="Times New Roman" w:cs="Times New Roman"/>
          <w:iCs/>
        </w:rPr>
        <w:t xml:space="preserve"> </w:t>
      </w:r>
    </w:p>
    <w:p w:rsidR="003A60E2" w:rsidRPr="00E004E4" w:rsidRDefault="003A60E2" w:rsidP="00BD5C84">
      <w:pPr>
        <w:autoSpaceDE w:val="0"/>
        <w:autoSpaceDN w:val="0"/>
        <w:adjustRightInd w:val="0"/>
        <w:spacing w:after="0" w:line="240" w:lineRule="auto"/>
        <w:jc w:val="both"/>
        <w:rPr>
          <w:rFonts w:ascii="Times New Roman" w:hAnsi="Times New Roman" w:cs="Times New Roman"/>
          <w:color w:val="FF0000"/>
        </w:rPr>
      </w:pPr>
    </w:p>
    <w:p w:rsidR="00BD5C84" w:rsidRPr="00E004E4" w:rsidRDefault="00BD5C84" w:rsidP="00BD5C84">
      <w:pPr>
        <w:autoSpaceDE w:val="0"/>
        <w:autoSpaceDN w:val="0"/>
        <w:adjustRightInd w:val="0"/>
        <w:spacing w:after="0" w:line="240" w:lineRule="auto"/>
        <w:jc w:val="both"/>
        <w:rPr>
          <w:rFonts w:ascii="Times New Roman" w:hAnsi="Times New Roman" w:cs="Times New Roman"/>
        </w:rPr>
      </w:pPr>
    </w:p>
    <w:p w:rsidR="00BD5C84" w:rsidRPr="00E004E4" w:rsidRDefault="00BD5C84" w:rsidP="00BD5C84">
      <w:pPr>
        <w:pStyle w:val="Heading1"/>
        <w:numPr>
          <w:ilvl w:val="1"/>
          <w:numId w:val="1"/>
        </w:numPr>
        <w:spacing w:before="0" w:line="240" w:lineRule="auto"/>
        <w:ind w:left="284" w:hanging="284"/>
        <w:jc w:val="both"/>
        <w:rPr>
          <w:rFonts w:ascii="Times New Roman" w:hAnsi="Times New Roman" w:cs="Times New Roman"/>
          <w:color w:val="auto"/>
          <w:sz w:val="22"/>
        </w:rPr>
      </w:pPr>
      <w:bookmarkStart w:id="51" w:name="_Toc410148715"/>
      <w:bookmarkStart w:id="52" w:name="_Toc411260601"/>
      <w:bookmarkStart w:id="53" w:name="_Toc423428586"/>
      <w:r w:rsidRPr="00E004E4">
        <w:rPr>
          <w:rFonts w:ascii="Times New Roman" w:hAnsi="Times New Roman" w:cs="Times New Roman"/>
          <w:color w:val="auto"/>
          <w:sz w:val="22"/>
        </w:rPr>
        <w:t>Managing Authority (MA)</w:t>
      </w:r>
      <w:bookmarkEnd w:id="51"/>
      <w:bookmarkEnd w:id="52"/>
      <w:bookmarkEnd w:id="53"/>
    </w:p>
    <w:p w:rsidR="009A6112" w:rsidRPr="00E004E4" w:rsidRDefault="009A6112" w:rsidP="00BD5C84">
      <w:pPr>
        <w:autoSpaceDE w:val="0"/>
        <w:autoSpaceDN w:val="0"/>
        <w:adjustRightInd w:val="0"/>
        <w:spacing w:after="0" w:line="240" w:lineRule="auto"/>
        <w:jc w:val="both"/>
        <w:rPr>
          <w:rFonts w:ascii="Times New Roman" w:hAnsi="Times New Roman" w:cs="Times New Roman"/>
        </w:rPr>
      </w:pPr>
    </w:p>
    <w:p w:rsidR="003A60E2" w:rsidRPr="00E004E4" w:rsidRDefault="003A60E2" w:rsidP="003A60E2">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Participating countries have nominated the Ministry of Regional Development and Public Administration</w:t>
      </w:r>
      <w:r w:rsidRPr="00E004E4">
        <w:rPr>
          <w:rStyle w:val="FootnoteReference"/>
          <w:rFonts w:ascii="Times New Roman" w:hAnsi="Times New Roman" w:cs="Times New Roman"/>
        </w:rPr>
        <w:footnoteReference w:id="13"/>
      </w:r>
      <w:r w:rsidRPr="00E004E4">
        <w:rPr>
          <w:rFonts w:ascii="Times New Roman" w:hAnsi="Times New Roman" w:cs="Times New Roman"/>
        </w:rPr>
        <w:t xml:space="preserve"> (RO), as Managing Authority. </w:t>
      </w:r>
    </w:p>
    <w:p w:rsidR="00BD5C84" w:rsidRPr="00E004E4" w:rsidRDefault="00BD5C84" w:rsidP="00BD5C84">
      <w:pPr>
        <w:autoSpaceDE w:val="0"/>
        <w:autoSpaceDN w:val="0"/>
        <w:adjustRightInd w:val="0"/>
        <w:spacing w:after="0" w:line="240" w:lineRule="auto"/>
        <w:jc w:val="both"/>
        <w:rPr>
          <w:rFonts w:ascii="Times New Roman" w:hAnsi="Times New Roman" w:cs="Times New Roman"/>
        </w:rPr>
      </w:pPr>
    </w:p>
    <w:p w:rsidR="00BD5C84" w:rsidRPr="00E004E4" w:rsidRDefault="00BD5C84" w:rsidP="00BD5C84">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The Managing Authority shall be responsible for managing the programme in accordance with the principle of sound financial management and for ensuring that decisions of the Joint </w:t>
      </w:r>
      <w:r w:rsidR="002E6623" w:rsidRPr="00E004E4">
        <w:rPr>
          <w:rFonts w:ascii="Times New Roman" w:hAnsi="Times New Roman" w:cs="Times New Roman"/>
        </w:rPr>
        <w:t xml:space="preserve">Monitoring </w:t>
      </w:r>
      <w:r w:rsidRPr="00E004E4">
        <w:rPr>
          <w:rFonts w:ascii="Times New Roman" w:hAnsi="Times New Roman" w:cs="Times New Roman"/>
        </w:rPr>
        <w:t>Committee comply with the applicable law and provisions.</w:t>
      </w:r>
    </w:p>
    <w:p w:rsidR="00BD5C84" w:rsidRPr="00E004E4" w:rsidRDefault="00BD5C84" w:rsidP="00BD5C84">
      <w:pPr>
        <w:autoSpaceDE w:val="0"/>
        <w:autoSpaceDN w:val="0"/>
        <w:adjustRightInd w:val="0"/>
        <w:spacing w:after="0" w:line="240" w:lineRule="auto"/>
        <w:jc w:val="both"/>
        <w:rPr>
          <w:rFonts w:ascii="Times New Roman" w:hAnsi="Times New Roman" w:cs="Times New Roman"/>
        </w:rPr>
      </w:pPr>
    </w:p>
    <w:p w:rsidR="00BD5C84" w:rsidRPr="00E004E4" w:rsidRDefault="00BD5C84" w:rsidP="00BD5C84">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The internal organisation of the Management and Control system is in compliance with the principle of separation of functions between and within such bodies as stipulated in the Article 30 the Commission Implementing Regulations no 897/2014.</w:t>
      </w:r>
    </w:p>
    <w:p w:rsidR="009A6112" w:rsidRPr="00E004E4" w:rsidRDefault="009A6112" w:rsidP="009A6112">
      <w:pPr>
        <w:autoSpaceDE w:val="0"/>
        <w:autoSpaceDN w:val="0"/>
        <w:adjustRightInd w:val="0"/>
        <w:spacing w:after="0" w:line="240" w:lineRule="auto"/>
        <w:rPr>
          <w:rFonts w:ascii="Times New Roman" w:hAnsi="Times New Roman" w:cs="Times New Roman"/>
        </w:rPr>
      </w:pPr>
    </w:p>
    <w:p w:rsidR="009A6112" w:rsidRPr="00E004E4" w:rsidRDefault="009A6112" w:rsidP="00BD5C84">
      <w:pPr>
        <w:autoSpaceDE w:val="0"/>
        <w:autoSpaceDN w:val="0"/>
        <w:adjustRightInd w:val="0"/>
        <w:spacing w:after="0" w:line="240" w:lineRule="auto"/>
        <w:jc w:val="both"/>
        <w:rPr>
          <w:rFonts w:ascii="Times New Roman" w:hAnsi="Times New Roman" w:cs="Times New Roman"/>
          <w:b/>
        </w:rPr>
      </w:pPr>
    </w:p>
    <w:p w:rsidR="00BD5C84" w:rsidRPr="00E004E4" w:rsidRDefault="009A6112" w:rsidP="00BD5C84">
      <w:pPr>
        <w:autoSpaceDE w:val="0"/>
        <w:autoSpaceDN w:val="0"/>
        <w:adjustRightInd w:val="0"/>
        <w:spacing w:after="0" w:line="240" w:lineRule="auto"/>
        <w:jc w:val="both"/>
        <w:rPr>
          <w:rFonts w:ascii="Times New Roman" w:hAnsi="Times New Roman" w:cs="Times New Roman"/>
          <w:b/>
        </w:rPr>
      </w:pPr>
      <w:r w:rsidRPr="00E004E4">
        <w:rPr>
          <w:rFonts w:ascii="Times New Roman" w:hAnsi="Times New Roman" w:cs="Times New Roman"/>
          <w:b/>
        </w:rPr>
        <w:t>4.2.</w:t>
      </w:r>
      <w:r w:rsidR="00E97404" w:rsidRPr="00E004E4">
        <w:rPr>
          <w:rFonts w:ascii="Times New Roman" w:hAnsi="Times New Roman" w:cs="Times New Roman"/>
          <w:b/>
        </w:rPr>
        <w:t>1</w:t>
      </w:r>
      <w:r w:rsidR="00BD5C84" w:rsidRPr="00E004E4">
        <w:rPr>
          <w:rFonts w:ascii="Times New Roman" w:hAnsi="Times New Roman" w:cs="Times New Roman"/>
          <w:b/>
        </w:rPr>
        <w:t>. Designation process</w:t>
      </w:r>
    </w:p>
    <w:p w:rsidR="00BD5C84" w:rsidRPr="00E004E4" w:rsidRDefault="00BD5C84" w:rsidP="00BD5C84">
      <w:pPr>
        <w:autoSpaceDE w:val="0"/>
        <w:autoSpaceDN w:val="0"/>
        <w:adjustRightInd w:val="0"/>
        <w:spacing w:after="0" w:line="240" w:lineRule="auto"/>
        <w:jc w:val="both"/>
        <w:rPr>
          <w:rFonts w:ascii="Times New Roman" w:hAnsi="Times New Roman" w:cs="Times New Roman"/>
          <w:b/>
        </w:rPr>
      </w:pPr>
    </w:p>
    <w:p w:rsidR="00BD5C84" w:rsidRPr="00E004E4" w:rsidRDefault="00BD5C84" w:rsidP="00BD5C84">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Following the adoption of the programme by the European Commission, the Romanian Government will proceed with the designation of the Managing Authority in accordance with article 25 of the Commission Implementing Regulations no 897/2014.</w:t>
      </w:r>
    </w:p>
    <w:p w:rsidR="00D34727" w:rsidRPr="00E004E4" w:rsidRDefault="00D34727" w:rsidP="00BD5C84">
      <w:pPr>
        <w:autoSpaceDE w:val="0"/>
        <w:autoSpaceDN w:val="0"/>
        <w:adjustRightInd w:val="0"/>
        <w:spacing w:after="0" w:line="240" w:lineRule="auto"/>
        <w:jc w:val="both"/>
        <w:rPr>
          <w:rFonts w:ascii="Times New Roman" w:hAnsi="Times New Roman" w:cs="Times New Roman"/>
        </w:rPr>
      </w:pPr>
    </w:p>
    <w:p w:rsidR="00BD5C84" w:rsidRPr="00E004E4" w:rsidRDefault="00BD5C84" w:rsidP="00BD5C84">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The designation body will be the Ministry of European Funds (R</w:t>
      </w:r>
      <w:r w:rsidR="006875E8">
        <w:rPr>
          <w:rFonts w:ascii="Times New Roman" w:hAnsi="Times New Roman" w:cs="Times New Roman"/>
        </w:rPr>
        <w:t>omania*</w:t>
      </w:r>
      <w:r w:rsidRPr="00E004E4">
        <w:rPr>
          <w:rFonts w:ascii="Times New Roman" w:hAnsi="Times New Roman" w:cs="Times New Roman"/>
        </w:rPr>
        <w:t xml:space="preserve">) and the decision will be taken based on the report and opinion of the Audit Authority.  </w:t>
      </w:r>
    </w:p>
    <w:p w:rsidR="00D34727" w:rsidRPr="00E004E4" w:rsidRDefault="00D34727" w:rsidP="00BD5C84">
      <w:pPr>
        <w:autoSpaceDE w:val="0"/>
        <w:autoSpaceDN w:val="0"/>
        <w:adjustRightInd w:val="0"/>
        <w:spacing w:after="0" w:line="240" w:lineRule="auto"/>
        <w:jc w:val="both"/>
        <w:rPr>
          <w:rFonts w:ascii="Times New Roman" w:hAnsi="Times New Roman" w:cs="Times New Roman"/>
        </w:rPr>
      </w:pPr>
    </w:p>
    <w:p w:rsidR="00BD5C84" w:rsidRPr="00E004E4" w:rsidRDefault="00BD5C84" w:rsidP="00BD5C84">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In this respect, the Audit Authority should take the following steps, in accordance with internationally accepted audit standards:</w:t>
      </w:r>
    </w:p>
    <w:p w:rsidR="00BD5C84" w:rsidRPr="00E004E4" w:rsidRDefault="002E6623" w:rsidP="00FF0B99">
      <w:pPr>
        <w:pStyle w:val="ListParagraph"/>
        <w:numPr>
          <w:ilvl w:val="0"/>
          <w:numId w:val="31"/>
        </w:num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A</w:t>
      </w:r>
      <w:r w:rsidR="00BD5C84" w:rsidRPr="00E004E4">
        <w:rPr>
          <w:rFonts w:ascii="Times New Roman" w:hAnsi="Times New Roman" w:cs="Times New Roman"/>
        </w:rPr>
        <w:t>nalysis of the management and control system description</w:t>
      </w:r>
    </w:p>
    <w:p w:rsidR="00BD5C84" w:rsidRPr="00E004E4" w:rsidRDefault="002E6623" w:rsidP="00FF0B99">
      <w:pPr>
        <w:pStyle w:val="ListParagraph"/>
        <w:numPr>
          <w:ilvl w:val="0"/>
          <w:numId w:val="31"/>
        </w:num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G</w:t>
      </w:r>
      <w:r w:rsidR="00BD5C84" w:rsidRPr="00E004E4">
        <w:rPr>
          <w:rFonts w:ascii="Times New Roman" w:hAnsi="Times New Roman" w:cs="Times New Roman"/>
        </w:rPr>
        <w:t>athering other relevant documents and their examination</w:t>
      </w:r>
    </w:p>
    <w:p w:rsidR="00BD5C84" w:rsidRPr="00E004E4" w:rsidRDefault="002E6623" w:rsidP="00FF0B99">
      <w:pPr>
        <w:pStyle w:val="ListParagraph"/>
        <w:numPr>
          <w:ilvl w:val="0"/>
          <w:numId w:val="31"/>
        </w:num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P</w:t>
      </w:r>
      <w:r w:rsidR="00BD5C84" w:rsidRPr="00E004E4">
        <w:rPr>
          <w:rFonts w:ascii="Times New Roman" w:hAnsi="Times New Roman" w:cs="Times New Roman"/>
        </w:rPr>
        <w:t>erformance of audit work required, including, where appropriate, interviews with staff</w:t>
      </w:r>
    </w:p>
    <w:p w:rsidR="00BD5C84" w:rsidRPr="00E004E4" w:rsidRDefault="00BD5C84" w:rsidP="00FF0B99">
      <w:pPr>
        <w:pStyle w:val="ListParagraph"/>
        <w:numPr>
          <w:ilvl w:val="0"/>
          <w:numId w:val="31"/>
        </w:num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Preparation of the report and opinion and a contradictory procedure, including validation of findings and conclusions. </w:t>
      </w:r>
    </w:p>
    <w:p w:rsidR="00BD5C84" w:rsidRPr="00E004E4" w:rsidRDefault="00BD5C84" w:rsidP="00BD5C84">
      <w:pPr>
        <w:autoSpaceDE w:val="0"/>
        <w:autoSpaceDN w:val="0"/>
        <w:adjustRightInd w:val="0"/>
        <w:spacing w:after="0" w:line="240" w:lineRule="auto"/>
        <w:jc w:val="both"/>
        <w:rPr>
          <w:rFonts w:ascii="Times New Roman" w:hAnsi="Times New Roman" w:cs="Times New Roman"/>
        </w:rPr>
      </w:pPr>
    </w:p>
    <w:p w:rsidR="00BD5C84" w:rsidRPr="00E004E4" w:rsidRDefault="00BD5C84" w:rsidP="00BD5C84">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lastRenderedPageBreak/>
        <w:t>Adequate time should be allocated as to allow the authorities assessed to respond to observations and provide additional information.</w:t>
      </w:r>
      <w:r w:rsidR="0016404E" w:rsidRPr="00E004E4">
        <w:rPr>
          <w:rFonts w:ascii="Times New Roman" w:hAnsi="Times New Roman" w:cs="Times New Roman"/>
        </w:rPr>
        <w:t xml:space="preserve"> </w:t>
      </w:r>
      <w:r w:rsidRPr="00E004E4">
        <w:rPr>
          <w:rFonts w:ascii="Times New Roman" w:hAnsi="Times New Roman" w:cs="Times New Roman"/>
        </w:rPr>
        <w:t xml:space="preserve">The legal form of the decision will be </w:t>
      </w:r>
      <w:r w:rsidRPr="00CB3785">
        <w:rPr>
          <w:rFonts w:ascii="Times New Roman" w:hAnsi="Times New Roman" w:cs="Times New Roman"/>
        </w:rPr>
        <w:t>ministerial order/ government decision.</w:t>
      </w:r>
    </w:p>
    <w:p w:rsidR="00D34727" w:rsidRPr="00E004E4" w:rsidRDefault="00D34727" w:rsidP="00BD5C84">
      <w:pPr>
        <w:autoSpaceDE w:val="0"/>
        <w:autoSpaceDN w:val="0"/>
        <w:adjustRightInd w:val="0"/>
        <w:spacing w:after="0" w:line="240" w:lineRule="auto"/>
        <w:jc w:val="both"/>
        <w:rPr>
          <w:rFonts w:ascii="Times New Roman" w:hAnsi="Times New Roman" w:cs="Times New Roman"/>
        </w:rPr>
      </w:pPr>
    </w:p>
    <w:p w:rsidR="00D34727" w:rsidRPr="00E004E4" w:rsidRDefault="00D34727" w:rsidP="00BD5C84">
      <w:pPr>
        <w:autoSpaceDE w:val="0"/>
        <w:autoSpaceDN w:val="0"/>
        <w:adjustRightInd w:val="0"/>
        <w:spacing w:after="0" w:line="240" w:lineRule="auto"/>
        <w:jc w:val="both"/>
        <w:rPr>
          <w:rFonts w:ascii="Times New Roman" w:hAnsi="Times New Roman" w:cs="Times New Roman"/>
          <w:b/>
        </w:rPr>
      </w:pPr>
      <w:r w:rsidRPr="00E004E4">
        <w:rPr>
          <w:rFonts w:ascii="Times New Roman" w:hAnsi="Times New Roman" w:cs="Times New Roman"/>
          <w:b/>
        </w:rPr>
        <w:t>4.2.</w:t>
      </w:r>
      <w:r w:rsidR="00E97404" w:rsidRPr="00E004E4">
        <w:rPr>
          <w:rFonts w:ascii="Times New Roman" w:hAnsi="Times New Roman" w:cs="Times New Roman"/>
          <w:b/>
        </w:rPr>
        <w:t>2</w:t>
      </w:r>
      <w:r w:rsidRPr="00E004E4">
        <w:rPr>
          <w:rFonts w:ascii="Times New Roman" w:hAnsi="Times New Roman" w:cs="Times New Roman"/>
          <w:b/>
        </w:rPr>
        <w:t xml:space="preserve"> Functions of the Managing Authority</w:t>
      </w:r>
    </w:p>
    <w:p w:rsidR="00D34727" w:rsidRPr="00E004E4" w:rsidRDefault="00D34727" w:rsidP="00BD5C84">
      <w:pPr>
        <w:autoSpaceDE w:val="0"/>
        <w:autoSpaceDN w:val="0"/>
        <w:adjustRightInd w:val="0"/>
        <w:spacing w:after="0" w:line="240" w:lineRule="auto"/>
        <w:jc w:val="both"/>
        <w:rPr>
          <w:rFonts w:ascii="Times New Roman" w:hAnsi="Times New Roman" w:cs="Times New Roman"/>
        </w:rPr>
      </w:pPr>
    </w:p>
    <w:p w:rsidR="002E6623" w:rsidRPr="00E004E4" w:rsidRDefault="001937A4" w:rsidP="002E6623">
      <w:pPr>
        <w:spacing w:after="0" w:line="240" w:lineRule="auto"/>
        <w:jc w:val="both"/>
        <w:rPr>
          <w:rFonts w:ascii="Times New Roman" w:hAnsi="Times New Roman" w:cs="Times New Roman"/>
        </w:rPr>
      </w:pPr>
      <w:r>
        <w:rPr>
          <w:rFonts w:ascii="Times New Roman" w:hAnsi="Times New Roman" w:cs="Times New Roman"/>
        </w:rPr>
        <w:t xml:space="preserve">The </w:t>
      </w:r>
      <w:r w:rsidR="00D34727" w:rsidRPr="00E004E4">
        <w:rPr>
          <w:rFonts w:ascii="Times New Roman" w:hAnsi="Times New Roman" w:cs="Times New Roman"/>
        </w:rPr>
        <w:t>functions</w:t>
      </w:r>
      <w:r>
        <w:rPr>
          <w:rFonts w:ascii="Times New Roman" w:hAnsi="Times New Roman" w:cs="Times New Roman"/>
        </w:rPr>
        <w:t xml:space="preserve"> of Managing Authority</w:t>
      </w:r>
      <w:r w:rsidR="00D34727" w:rsidRPr="00E004E4">
        <w:rPr>
          <w:rFonts w:ascii="Times New Roman" w:hAnsi="Times New Roman" w:cs="Times New Roman"/>
        </w:rPr>
        <w:t xml:space="preserve"> will be fulfilled by the Directorate for Managing Authorities for European Territorial Cooperation Programmes, the Monitoring Directorate, the Directorate for Programme Authorisation and the Directorate for Payments and Accounting</w:t>
      </w:r>
      <w:r w:rsidR="00D846F0">
        <w:rPr>
          <w:rFonts w:ascii="Times New Roman" w:hAnsi="Times New Roman" w:cs="Times New Roman"/>
        </w:rPr>
        <w:t xml:space="preserve"> </w:t>
      </w:r>
      <w:r>
        <w:rPr>
          <w:rFonts w:ascii="Times New Roman" w:hAnsi="Times New Roman" w:cs="Times New Roman"/>
        </w:rPr>
        <w:t>together with other</w:t>
      </w:r>
      <w:r w:rsidR="00D34727" w:rsidRPr="00E004E4">
        <w:rPr>
          <w:rFonts w:ascii="Times New Roman" w:hAnsi="Times New Roman" w:cs="Times New Roman"/>
        </w:rPr>
        <w:t xml:space="preserve"> departments within the Ministry of Regional Development and Public Administration</w:t>
      </w:r>
      <w:r>
        <w:rPr>
          <w:rFonts w:ascii="Times New Roman" w:hAnsi="Times New Roman" w:cs="Times New Roman"/>
        </w:rPr>
        <w:t xml:space="preserve"> of Romania</w:t>
      </w:r>
      <w:r w:rsidR="00D34727" w:rsidRPr="00E004E4">
        <w:rPr>
          <w:rFonts w:ascii="Times New Roman" w:hAnsi="Times New Roman" w:cs="Times New Roman"/>
        </w:rPr>
        <w:t xml:space="preserve">. </w:t>
      </w:r>
    </w:p>
    <w:p w:rsidR="00D34727" w:rsidRPr="00E004E4" w:rsidRDefault="00D34727" w:rsidP="00D34727">
      <w:pPr>
        <w:spacing w:after="0" w:line="240" w:lineRule="auto"/>
        <w:jc w:val="both"/>
        <w:rPr>
          <w:rFonts w:ascii="Times New Roman" w:hAnsi="Times New Roman" w:cs="Times New Roman"/>
        </w:rPr>
      </w:pPr>
    </w:p>
    <w:p w:rsidR="00D34727" w:rsidRPr="001F0CFD" w:rsidRDefault="00D34727" w:rsidP="00D34727">
      <w:pPr>
        <w:spacing w:after="0" w:line="240" w:lineRule="auto"/>
        <w:jc w:val="both"/>
        <w:rPr>
          <w:rFonts w:ascii="Times New Roman" w:hAnsi="Times New Roman" w:cs="Times New Roman"/>
          <w:b/>
          <w:i/>
        </w:rPr>
      </w:pPr>
      <w:r w:rsidRPr="001F0CFD">
        <w:rPr>
          <w:rFonts w:ascii="Times New Roman" w:hAnsi="Times New Roman" w:cs="Times New Roman"/>
          <w:b/>
          <w:i/>
        </w:rPr>
        <w:t xml:space="preserve">Regarding the programme management, the Managing Authority: </w:t>
      </w:r>
    </w:p>
    <w:p w:rsidR="00D34727" w:rsidRPr="00E004E4" w:rsidRDefault="00D34727" w:rsidP="00D34727">
      <w:pPr>
        <w:spacing w:after="0" w:line="240" w:lineRule="auto"/>
        <w:jc w:val="both"/>
        <w:rPr>
          <w:rFonts w:ascii="Times New Roman" w:hAnsi="Times New Roman" w:cs="Times New Roman"/>
        </w:rPr>
      </w:pPr>
    </w:p>
    <w:p w:rsidR="00D34727" w:rsidRPr="00E004E4" w:rsidRDefault="00D34727" w:rsidP="00FF0B99">
      <w:pPr>
        <w:pStyle w:val="ListParagraph"/>
        <w:numPr>
          <w:ilvl w:val="0"/>
          <w:numId w:val="12"/>
        </w:numPr>
        <w:spacing w:after="0" w:line="240" w:lineRule="auto"/>
        <w:jc w:val="both"/>
        <w:rPr>
          <w:rFonts w:ascii="Times New Roman" w:hAnsi="Times New Roman" w:cs="Times New Roman"/>
        </w:rPr>
      </w:pPr>
      <w:r w:rsidRPr="00E004E4">
        <w:rPr>
          <w:rFonts w:ascii="Times New Roman" w:hAnsi="Times New Roman" w:cs="Times New Roman"/>
        </w:rPr>
        <w:t>Supports the work of the Joint Monitoring Committee and provides it with the information it requires to carry out its tasks, in particular data relating to the progress of the programme in achieving its expected results and targets;</w:t>
      </w:r>
    </w:p>
    <w:p w:rsidR="00D34727" w:rsidRPr="00E004E4" w:rsidRDefault="00D34727" w:rsidP="00FF0B99">
      <w:pPr>
        <w:pStyle w:val="ListParagraph"/>
        <w:numPr>
          <w:ilvl w:val="0"/>
          <w:numId w:val="12"/>
        </w:numPr>
        <w:spacing w:after="0" w:line="240" w:lineRule="auto"/>
        <w:jc w:val="both"/>
        <w:rPr>
          <w:rFonts w:ascii="Times New Roman" w:hAnsi="Times New Roman" w:cs="Times New Roman"/>
        </w:rPr>
      </w:pPr>
      <w:r w:rsidRPr="00E004E4">
        <w:rPr>
          <w:rFonts w:ascii="Times New Roman" w:hAnsi="Times New Roman" w:cs="Times New Roman"/>
        </w:rPr>
        <w:t xml:space="preserve">Draws up and, after approval by the Joint Monitoring Committee, submits the annual report and the final report to the Commission; </w:t>
      </w:r>
    </w:p>
    <w:p w:rsidR="00D34727" w:rsidRPr="00E004E4" w:rsidRDefault="00D34727" w:rsidP="00FF0B99">
      <w:pPr>
        <w:pStyle w:val="ListParagraph"/>
        <w:numPr>
          <w:ilvl w:val="0"/>
          <w:numId w:val="12"/>
        </w:numPr>
        <w:spacing w:after="0" w:line="240" w:lineRule="auto"/>
        <w:jc w:val="both"/>
        <w:rPr>
          <w:rFonts w:ascii="Times New Roman" w:hAnsi="Times New Roman" w:cs="Times New Roman"/>
        </w:rPr>
      </w:pPr>
      <w:r w:rsidRPr="00E004E4">
        <w:rPr>
          <w:rFonts w:ascii="Times New Roman" w:hAnsi="Times New Roman" w:cs="Times New Roman"/>
        </w:rPr>
        <w:t xml:space="preserve">Shares information with the Joint Technical Secretariat, the Audit Authority and beneficiaries that is relevant to the execution of their tasks or project implementation; </w:t>
      </w:r>
    </w:p>
    <w:p w:rsidR="00D34727" w:rsidRPr="00E004E4" w:rsidRDefault="00D34727" w:rsidP="00FF0B99">
      <w:pPr>
        <w:pStyle w:val="ListParagraph"/>
        <w:numPr>
          <w:ilvl w:val="0"/>
          <w:numId w:val="12"/>
        </w:numPr>
        <w:spacing w:after="0" w:line="240" w:lineRule="auto"/>
        <w:jc w:val="both"/>
        <w:rPr>
          <w:rFonts w:ascii="Times New Roman" w:hAnsi="Times New Roman" w:cs="Times New Roman"/>
        </w:rPr>
      </w:pPr>
      <w:r w:rsidRPr="00E004E4">
        <w:rPr>
          <w:rFonts w:ascii="Times New Roman" w:hAnsi="Times New Roman" w:cs="Times New Roman"/>
        </w:rPr>
        <w:t xml:space="preserve">Establishes and maintains a computerised system to record and store data on each project necessary for monitoring, evaluation, financial management, control and audit, including data on individual participants in projects, where applicable. In particular, it shall record and store technical and financial reports for each project. The system shall provide all data required for drawing up payment requests and annual accounts, including records of amounts recoverable, amounts recovered and amounts reduced following cancellation of all or part of the contribution for a project or programme; </w:t>
      </w:r>
    </w:p>
    <w:p w:rsidR="00D34727" w:rsidRPr="00E004E4" w:rsidRDefault="00D34727" w:rsidP="00FF0B99">
      <w:pPr>
        <w:pStyle w:val="ListParagraph"/>
        <w:numPr>
          <w:ilvl w:val="0"/>
          <w:numId w:val="12"/>
        </w:numPr>
        <w:spacing w:after="0" w:line="240" w:lineRule="auto"/>
        <w:jc w:val="both"/>
        <w:rPr>
          <w:rFonts w:ascii="Times New Roman" w:hAnsi="Times New Roman" w:cs="Times New Roman"/>
        </w:rPr>
      </w:pPr>
      <w:r w:rsidRPr="00E004E4">
        <w:rPr>
          <w:rFonts w:ascii="Times New Roman" w:hAnsi="Times New Roman" w:cs="Times New Roman"/>
        </w:rPr>
        <w:t xml:space="preserve">Carries out, where relevant, environmental impact assessment studies at programme level; </w:t>
      </w:r>
    </w:p>
    <w:p w:rsidR="00D34727" w:rsidRPr="00E004E4" w:rsidRDefault="00D34727" w:rsidP="00FF0B99">
      <w:pPr>
        <w:pStyle w:val="ListParagraph"/>
        <w:numPr>
          <w:ilvl w:val="0"/>
          <w:numId w:val="12"/>
        </w:numPr>
        <w:spacing w:after="0" w:line="240" w:lineRule="auto"/>
        <w:jc w:val="both"/>
        <w:rPr>
          <w:rFonts w:ascii="Times New Roman" w:hAnsi="Times New Roman" w:cs="Times New Roman"/>
        </w:rPr>
      </w:pPr>
      <w:r w:rsidRPr="00E004E4">
        <w:rPr>
          <w:rFonts w:ascii="Times New Roman" w:hAnsi="Times New Roman" w:cs="Times New Roman"/>
        </w:rPr>
        <w:t>Implements the information and communication plans in accordance with Article 79 of Commission Implementing Regulation no. 897/2014;</w:t>
      </w:r>
    </w:p>
    <w:p w:rsidR="00D34727" w:rsidRPr="00E004E4" w:rsidRDefault="00D34727" w:rsidP="00FF0B99">
      <w:pPr>
        <w:pStyle w:val="ListParagraph"/>
        <w:numPr>
          <w:ilvl w:val="0"/>
          <w:numId w:val="12"/>
        </w:numPr>
        <w:spacing w:after="0" w:line="240" w:lineRule="auto"/>
        <w:jc w:val="both"/>
        <w:rPr>
          <w:rFonts w:ascii="Times New Roman" w:hAnsi="Times New Roman" w:cs="Times New Roman"/>
        </w:rPr>
      </w:pPr>
      <w:r w:rsidRPr="00E004E4">
        <w:rPr>
          <w:rFonts w:ascii="Times New Roman" w:hAnsi="Times New Roman" w:cs="Times New Roman"/>
        </w:rPr>
        <w:t>Implements the monitoring and evaluation plans in accordance with Article 78 of Commission Implementing Regulation no. 897/2014;</w:t>
      </w:r>
    </w:p>
    <w:p w:rsidR="00D34727" w:rsidRPr="00E004E4" w:rsidRDefault="00D34727" w:rsidP="00FF0B99">
      <w:pPr>
        <w:pStyle w:val="ListParagraph"/>
        <w:numPr>
          <w:ilvl w:val="0"/>
          <w:numId w:val="12"/>
        </w:numPr>
        <w:spacing w:after="0" w:line="240" w:lineRule="auto"/>
        <w:jc w:val="both"/>
        <w:rPr>
          <w:rFonts w:ascii="Times New Roman" w:hAnsi="Times New Roman" w:cs="Times New Roman"/>
        </w:rPr>
      </w:pPr>
      <w:r w:rsidRPr="00E004E4">
        <w:rPr>
          <w:rFonts w:ascii="Times New Roman" w:hAnsi="Times New Roman" w:cs="Times New Roman"/>
        </w:rPr>
        <w:t>Puts in place coordination mechanisms to foster complementarities and synergies with other programmes or financial instruments in the programme area.</w:t>
      </w:r>
    </w:p>
    <w:p w:rsidR="00D34727" w:rsidRPr="00E004E4" w:rsidRDefault="00D34727" w:rsidP="00D34727">
      <w:pPr>
        <w:spacing w:after="0" w:line="240" w:lineRule="auto"/>
        <w:jc w:val="both"/>
        <w:rPr>
          <w:rFonts w:ascii="Times New Roman" w:hAnsi="Times New Roman" w:cs="Times New Roman"/>
        </w:rPr>
      </w:pPr>
    </w:p>
    <w:p w:rsidR="00D34727" w:rsidRPr="001F0CFD" w:rsidRDefault="00D34727" w:rsidP="00D34727">
      <w:pPr>
        <w:spacing w:after="0" w:line="240" w:lineRule="auto"/>
        <w:jc w:val="both"/>
        <w:rPr>
          <w:rFonts w:ascii="Times New Roman" w:hAnsi="Times New Roman" w:cs="Times New Roman"/>
          <w:b/>
          <w:i/>
        </w:rPr>
      </w:pPr>
      <w:r w:rsidRPr="001F0CFD">
        <w:rPr>
          <w:rFonts w:ascii="Times New Roman" w:hAnsi="Times New Roman" w:cs="Times New Roman"/>
          <w:b/>
          <w:i/>
        </w:rPr>
        <w:t xml:space="preserve">Regarding the selection and management of projects, the Managing Authority: </w:t>
      </w:r>
    </w:p>
    <w:p w:rsidR="00D34727" w:rsidRPr="00E004E4" w:rsidRDefault="00D34727" w:rsidP="00D34727">
      <w:pPr>
        <w:spacing w:after="0" w:line="240" w:lineRule="auto"/>
        <w:jc w:val="both"/>
        <w:rPr>
          <w:rFonts w:ascii="Times New Roman" w:hAnsi="Times New Roman" w:cs="Times New Roman"/>
        </w:rPr>
      </w:pPr>
    </w:p>
    <w:p w:rsidR="00D34727" w:rsidRPr="00E004E4" w:rsidRDefault="00D34727" w:rsidP="00FF0B99">
      <w:pPr>
        <w:pStyle w:val="ListParagraph"/>
        <w:numPr>
          <w:ilvl w:val="0"/>
          <w:numId w:val="12"/>
        </w:numPr>
        <w:spacing w:after="0" w:line="240" w:lineRule="auto"/>
        <w:jc w:val="both"/>
        <w:rPr>
          <w:rFonts w:ascii="Times New Roman" w:hAnsi="Times New Roman" w:cs="Times New Roman"/>
        </w:rPr>
      </w:pPr>
      <w:r w:rsidRPr="00E004E4">
        <w:rPr>
          <w:rFonts w:ascii="Times New Roman" w:hAnsi="Times New Roman" w:cs="Times New Roman"/>
        </w:rPr>
        <w:t xml:space="preserve">Draws up and launches the selection procedures; </w:t>
      </w:r>
    </w:p>
    <w:p w:rsidR="00D34727" w:rsidRPr="00E004E4" w:rsidRDefault="00D34727" w:rsidP="00FF0B99">
      <w:pPr>
        <w:pStyle w:val="ListParagraph"/>
        <w:numPr>
          <w:ilvl w:val="0"/>
          <w:numId w:val="12"/>
        </w:numPr>
        <w:spacing w:after="0" w:line="240" w:lineRule="auto"/>
        <w:jc w:val="both"/>
        <w:rPr>
          <w:rFonts w:ascii="Times New Roman" w:hAnsi="Times New Roman" w:cs="Times New Roman"/>
        </w:rPr>
      </w:pPr>
      <w:r w:rsidRPr="00E004E4">
        <w:rPr>
          <w:rFonts w:ascii="Times New Roman" w:hAnsi="Times New Roman" w:cs="Times New Roman"/>
        </w:rPr>
        <w:t xml:space="preserve">Manages the project selection procedures and ensures transparency of selection process; </w:t>
      </w:r>
    </w:p>
    <w:p w:rsidR="00D34727" w:rsidRPr="00E004E4" w:rsidRDefault="00D34727" w:rsidP="00FF0B99">
      <w:pPr>
        <w:pStyle w:val="ListParagraph"/>
        <w:numPr>
          <w:ilvl w:val="0"/>
          <w:numId w:val="12"/>
        </w:numPr>
        <w:spacing w:after="0" w:line="240" w:lineRule="auto"/>
        <w:jc w:val="both"/>
        <w:rPr>
          <w:rFonts w:ascii="Times New Roman" w:hAnsi="Times New Roman" w:cs="Times New Roman"/>
        </w:rPr>
      </w:pPr>
      <w:r w:rsidRPr="00E004E4">
        <w:rPr>
          <w:rFonts w:ascii="Times New Roman" w:hAnsi="Times New Roman" w:cs="Times New Roman"/>
        </w:rPr>
        <w:t xml:space="preserve">Provides the lead beneficiary with a document setting out the conditions for support for each project including the financing plan and execution deadlines; </w:t>
      </w:r>
    </w:p>
    <w:p w:rsidR="00D34727" w:rsidRPr="00E004E4" w:rsidRDefault="00D34727" w:rsidP="00FF0B99">
      <w:pPr>
        <w:pStyle w:val="ListParagraph"/>
        <w:numPr>
          <w:ilvl w:val="0"/>
          <w:numId w:val="12"/>
        </w:numPr>
        <w:spacing w:after="0" w:line="240" w:lineRule="auto"/>
        <w:jc w:val="both"/>
        <w:rPr>
          <w:rFonts w:ascii="Times New Roman" w:hAnsi="Times New Roman" w:cs="Times New Roman"/>
        </w:rPr>
      </w:pPr>
      <w:r w:rsidRPr="00E004E4">
        <w:rPr>
          <w:rFonts w:ascii="Times New Roman" w:hAnsi="Times New Roman" w:cs="Times New Roman"/>
        </w:rPr>
        <w:t xml:space="preserve">Signs contracts with beneficiaries; </w:t>
      </w:r>
    </w:p>
    <w:p w:rsidR="00D34727" w:rsidRPr="00E004E4" w:rsidRDefault="00D34727" w:rsidP="00FF0B99">
      <w:pPr>
        <w:pStyle w:val="ListParagraph"/>
        <w:numPr>
          <w:ilvl w:val="0"/>
          <w:numId w:val="12"/>
        </w:numPr>
        <w:spacing w:after="0" w:line="240" w:lineRule="auto"/>
        <w:jc w:val="both"/>
        <w:rPr>
          <w:rFonts w:ascii="Times New Roman" w:hAnsi="Times New Roman" w:cs="Times New Roman"/>
        </w:rPr>
      </w:pPr>
      <w:r w:rsidRPr="00E004E4">
        <w:rPr>
          <w:rFonts w:ascii="Times New Roman" w:hAnsi="Times New Roman" w:cs="Times New Roman"/>
        </w:rPr>
        <w:t xml:space="preserve">Manage projects. </w:t>
      </w:r>
    </w:p>
    <w:p w:rsidR="00D34727" w:rsidRPr="00E004E4" w:rsidRDefault="00D34727" w:rsidP="00D34727">
      <w:pPr>
        <w:pStyle w:val="ListParagraph"/>
        <w:spacing w:after="0" w:line="240" w:lineRule="auto"/>
        <w:jc w:val="both"/>
        <w:rPr>
          <w:rFonts w:ascii="Times New Roman" w:hAnsi="Times New Roman" w:cs="Times New Roman"/>
        </w:rPr>
      </w:pPr>
    </w:p>
    <w:p w:rsidR="00D34727" w:rsidRPr="001F0CFD" w:rsidRDefault="00D34727" w:rsidP="00D34727">
      <w:pPr>
        <w:spacing w:after="0" w:line="240" w:lineRule="auto"/>
        <w:jc w:val="both"/>
        <w:rPr>
          <w:rFonts w:ascii="Times New Roman" w:hAnsi="Times New Roman" w:cs="Times New Roman"/>
          <w:b/>
          <w:i/>
        </w:rPr>
      </w:pPr>
      <w:r w:rsidRPr="001F0CFD">
        <w:rPr>
          <w:rFonts w:ascii="Times New Roman" w:hAnsi="Times New Roman" w:cs="Times New Roman"/>
          <w:b/>
          <w:i/>
        </w:rPr>
        <w:t xml:space="preserve">Regarding the technical assistance, the Managing Authority: </w:t>
      </w:r>
    </w:p>
    <w:p w:rsidR="00D34727" w:rsidRPr="00E004E4" w:rsidRDefault="00D34727" w:rsidP="00D34727">
      <w:pPr>
        <w:pStyle w:val="ListParagraph"/>
        <w:spacing w:after="0" w:line="240" w:lineRule="auto"/>
        <w:jc w:val="both"/>
        <w:rPr>
          <w:rFonts w:ascii="Times New Roman" w:hAnsi="Times New Roman" w:cs="Times New Roman"/>
        </w:rPr>
      </w:pPr>
    </w:p>
    <w:p w:rsidR="00D34727" w:rsidRPr="00E004E4" w:rsidRDefault="00D34727" w:rsidP="00FF0B99">
      <w:pPr>
        <w:pStyle w:val="ListParagraph"/>
        <w:numPr>
          <w:ilvl w:val="0"/>
          <w:numId w:val="12"/>
        </w:numPr>
        <w:spacing w:after="0" w:line="240" w:lineRule="auto"/>
        <w:jc w:val="both"/>
        <w:rPr>
          <w:rFonts w:ascii="Times New Roman" w:hAnsi="Times New Roman" w:cs="Times New Roman"/>
        </w:rPr>
      </w:pPr>
      <w:r w:rsidRPr="00E004E4">
        <w:rPr>
          <w:rFonts w:ascii="Times New Roman" w:hAnsi="Times New Roman" w:cs="Times New Roman"/>
        </w:rPr>
        <w:t xml:space="preserve">Manages the contract award procedures; </w:t>
      </w:r>
    </w:p>
    <w:p w:rsidR="00D34727" w:rsidRPr="00E004E4" w:rsidRDefault="00D34727" w:rsidP="00FF0B99">
      <w:pPr>
        <w:pStyle w:val="ListParagraph"/>
        <w:numPr>
          <w:ilvl w:val="0"/>
          <w:numId w:val="12"/>
        </w:numPr>
        <w:spacing w:after="0" w:line="240" w:lineRule="auto"/>
        <w:jc w:val="both"/>
        <w:rPr>
          <w:rFonts w:ascii="Times New Roman" w:hAnsi="Times New Roman" w:cs="Times New Roman"/>
        </w:rPr>
      </w:pPr>
      <w:r w:rsidRPr="00E004E4">
        <w:rPr>
          <w:rFonts w:ascii="Times New Roman" w:hAnsi="Times New Roman" w:cs="Times New Roman"/>
        </w:rPr>
        <w:t xml:space="preserve">Signs contracts with contractors; </w:t>
      </w:r>
    </w:p>
    <w:p w:rsidR="00D34727" w:rsidRPr="00E004E4" w:rsidRDefault="00D34727" w:rsidP="00FF0B99">
      <w:pPr>
        <w:pStyle w:val="ListParagraph"/>
        <w:numPr>
          <w:ilvl w:val="0"/>
          <w:numId w:val="12"/>
        </w:numPr>
        <w:spacing w:after="0" w:line="240" w:lineRule="auto"/>
        <w:jc w:val="both"/>
        <w:rPr>
          <w:rFonts w:ascii="Times New Roman" w:hAnsi="Times New Roman" w:cs="Times New Roman"/>
        </w:rPr>
      </w:pPr>
      <w:r w:rsidRPr="00E004E4">
        <w:rPr>
          <w:rFonts w:ascii="Times New Roman" w:hAnsi="Times New Roman" w:cs="Times New Roman"/>
        </w:rPr>
        <w:t xml:space="preserve">Manages contracts. </w:t>
      </w:r>
    </w:p>
    <w:p w:rsidR="00D34727" w:rsidRPr="00E004E4" w:rsidRDefault="00D34727" w:rsidP="00D34727">
      <w:pPr>
        <w:spacing w:after="0" w:line="240" w:lineRule="auto"/>
        <w:jc w:val="both"/>
        <w:rPr>
          <w:rFonts w:ascii="Times New Roman" w:hAnsi="Times New Roman" w:cs="Times New Roman"/>
        </w:rPr>
      </w:pPr>
    </w:p>
    <w:p w:rsidR="00D34727" w:rsidRPr="001F0CFD" w:rsidRDefault="00D34727" w:rsidP="00D34727">
      <w:pPr>
        <w:spacing w:after="0" w:line="240" w:lineRule="auto"/>
        <w:jc w:val="both"/>
        <w:rPr>
          <w:rFonts w:ascii="Times New Roman" w:hAnsi="Times New Roman" w:cs="Times New Roman"/>
          <w:b/>
          <w:i/>
        </w:rPr>
      </w:pPr>
      <w:r w:rsidRPr="001F0CFD">
        <w:rPr>
          <w:rFonts w:ascii="Times New Roman" w:hAnsi="Times New Roman" w:cs="Times New Roman"/>
          <w:b/>
          <w:i/>
        </w:rPr>
        <w:t xml:space="preserve">Regarding the financial management and control of the programme, the Managing Authority: </w:t>
      </w:r>
    </w:p>
    <w:p w:rsidR="00D34727" w:rsidRPr="00E004E4" w:rsidRDefault="00D34727" w:rsidP="00D34727">
      <w:pPr>
        <w:spacing w:after="0" w:line="240" w:lineRule="auto"/>
        <w:jc w:val="both"/>
        <w:rPr>
          <w:rFonts w:ascii="Times New Roman" w:hAnsi="Times New Roman" w:cs="Times New Roman"/>
        </w:rPr>
      </w:pPr>
    </w:p>
    <w:p w:rsidR="00D34727" w:rsidRPr="00E004E4" w:rsidRDefault="00D34727" w:rsidP="00FF0B99">
      <w:pPr>
        <w:pStyle w:val="ListParagraph"/>
        <w:numPr>
          <w:ilvl w:val="0"/>
          <w:numId w:val="12"/>
        </w:numPr>
        <w:spacing w:after="0" w:line="240" w:lineRule="auto"/>
        <w:jc w:val="both"/>
        <w:rPr>
          <w:rFonts w:ascii="Times New Roman" w:hAnsi="Times New Roman" w:cs="Times New Roman"/>
        </w:rPr>
      </w:pPr>
      <w:r w:rsidRPr="00E004E4">
        <w:rPr>
          <w:rFonts w:ascii="Times New Roman" w:hAnsi="Times New Roman" w:cs="Times New Roman"/>
        </w:rPr>
        <w:t>Verifies that services, supplies or works have been performed, delivered and/or installed and whether expenditure declared by the beneficiaries has been paid by them and that this complies with applicable law, programme rules and conditions for support of the projects; In this respect shall perform:</w:t>
      </w:r>
    </w:p>
    <w:p w:rsidR="00D34727" w:rsidRPr="00E004E4" w:rsidRDefault="00D34727" w:rsidP="00FF0B99">
      <w:pPr>
        <w:pStyle w:val="ListParagraph"/>
        <w:numPr>
          <w:ilvl w:val="1"/>
          <w:numId w:val="12"/>
        </w:numPr>
        <w:spacing w:after="0" w:line="240" w:lineRule="auto"/>
        <w:jc w:val="both"/>
        <w:rPr>
          <w:rFonts w:ascii="Times New Roman" w:hAnsi="Times New Roman" w:cs="Times New Roman"/>
        </w:rPr>
      </w:pPr>
      <w:r w:rsidRPr="00E004E4">
        <w:rPr>
          <w:rFonts w:ascii="Times New Roman" w:hAnsi="Times New Roman" w:cs="Times New Roman"/>
        </w:rPr>
        <w:t>Administrative verifications for each payment request by beneficiaries;</w:t>
      </w:r>
    </w:p>
    <w:p w:rsidR="00D34727" w:rsidRPr="00E004E4" w:rsidRDefault="00D34727" w:rsidP="00FF0B99">
      <w:pPr>
        <w:pStyle w:val="ListParagraph"/>
        <w:numPr>
          <w:ilvl w:val="2"/>
          <w:numId w:val="12"/>
        </w:numPr>
        <w:spacing w:after="0" w:line="240" w:lineRule="auto"/>
        <w:jc w:val="both"/>
        <w:rPr>
          <w:rFonts w:ascii="Times New Roman" w:hAnsi="Times New Roman" w:cs="Times New Roman"/>
        </w:rPr>
      </w:pPr>
      <w:r w:rsidRPr="00E004E4">
        <w:rPr>
          <w:rFonts w:ascii="Times New Roman" w:hAnsi="Times New Roman" w:cs="Times New Roman"/>
        </w:rPr>
        <w:lastRenderedPageBreak/>
        <w:t>In this respect, where the institution hosting the MA is also a beneficiary under the programme, arrangements for the verifications shall ensure suitable segregation of functions.</w:t>
      </w:r>
    </w:p>
    <w:p w:rsidR="002E6623" w:rsidRPr="00E004E4" w:rsidRDefault="00D34727" w:rsidP="00FF0B99">
      <w:pPr>
        <w:pStyle w:val="ListParagraph"/>
        <w:numPr>
          <w:ilvl w:val="1"/>
          <w:numId w:val="12"/>
        </w:numPr>
        <w:spacing w:after="0" w:line="240" w:lineRule="auto"/>
        <w:jc w:val="both"/>
        <w:rPr>
          <w:rFonts w:ascii="Times New Roman" w:hAnsi="Times New Roman" w:cs="Times New Roman"/>
        </w:rPr>
      </w:pPr>
      <w:r w:rsidRPr="00E004E4">
        <w:rPr>
          <w:rFonts w:ascii="Times New Roman" w:hAnsi="Times New Roman" w:cs="Times New Roman"/>
        </w:rPr>
        <w:t>On the spot project verifications</w:t>
      </w:r>
    </w:p>
    <w:p w:rsidR="00D34727" w:rsidRPr="00E004E4" w:rsidRDefault="002E6623" w:rsidP="00FF0B99">
      <w:pPr>
        <w:pStyle w:val="ListParagraph"/>
        <w:numPr>
          <w:ilvl w:val="1"/>
          <w:numId w:val="12"/>
        </w:numPr>
        <w:spacing w:after="0" w:line="240" w:lineRule="auto"/>
        <w:ind w:left="2160"/>
        <w:jc w:val="both"/>
        <w:rPr>
          <w:rFonts w:ascii="Times New Roman" w:hAnsi="Times New Roman" w:cs="Times New Roman"/>
        </w:rPr>
      </w:pPr>
      <w:r w:rsidRPr="00E004E4">
        <w:rPr>
          <w:rFonts w:ascii="Times New Roman" w:hAnsi="Times New Roman" w:cs="Times New Roman"/>
        </w:rPr>
        <w:t xml:space="preserve">The MA may externalise </w:t>
      </w:r>
      <w:r w:rsidR="00D34727" w:rsidRPr="00E004E4">
        <w:rPr>
          <w:rFonts w:ascii="Times New Roman" w:hAnsi="Times New Roman" w:cs="Times New Roman"/>
        </w:rPr>
        <w:t>part or all</w:t>
      </w:r>
      <w:r w:rsidR="00A87E9D">
        <w:rPr>
          <w:rFonts w:ascii="Times New Roman" w:hAnsi="Times New Roman" w:cs="Times New Roman"/>
        </w:rPr>
        <w:t xml:space="preserve"> of the</w:t>
      </w:r>
      <w:r w:rsidR="00D34727" w:rsidRPr="00E004E4">
        <w:rPr>
          <w:rFonts w:ascii="Times New Roman" w:hAnsi="Times New Roman" w:cs="Times New Roman"/>
        </w:rPr>
        <w:t xml:space="preserve"> on the spot verifications</w:t>
      </w:r>
      <w:r w:rsidRPr="00E004E4">
        <w:rPr>
          <w:rFonts w:ascii="Times New Roman" w:hAnsi="Times New Roman" w:cs="Times New Roman"/>
        </w:rPr>
        <w:t>.</w:t>
      </w:r>
    </w:p>
    <w:p w:rsidR="00D34727" w:rsidRPr="00E004E4" w:rsidRDefault="00D34727" w:rsidP="00FF0B99">
      <w:pPr>
        <w:pStyle w:val="ListParagraph"/>
        <w:numPr>
          <w:ilvl w:val="2"/>
          <w:numId w:val="12"/>
        </w:numPr>
        <w:spacing w:after="0" w:line="240" w:lineRule="auto"/>
        <w:jc w:val="both"/>
        <w:rPr>
          <w:rFonts w:ascii="Times New Roman" w:hAnsi="Times New Roman" w:cs="Times New Roman"/>
        </w:rPr>
      </w:pPr>
      <w:r w:rsidRPr="00E004E4">
        <w:rPr>
          <w:rFonts w:ascii="Times New Roman" w:hAnsi="Times New Roman" w:cs="Times New Roman"/>
        </w:rPr>
        <w:t xml:space="preserve">MA shall set the frequency and coverage of the on the spot verification so that to be proportionate to the amount of the grant to a project and the level of risk identified by these verifications and audits by the Audit Authority for the management and control systems as a whole. </w:t>
      </w:r>
    </w:p>
    <w:p w:rsidR="00D34727" w:rsidRPr="00E004E4" w:rsidRDefault="00D34727" w:rsidP="00FF0B99">
      <w:pPr>
        <w:pStyle w:val="ListParagraph"/>
        <w:numPr>
          <w:ilvl w:val="0"/>
          <w:numId w:val="12"/>
        </w:numPr>
        <w:spacing w:after="0" w:line="240" w:lineRule="auto"/>
        <w:jc w:val="both"/>
        <w:rPr>
          <w:rFonts w:ascii="Times New Roman" w:hAnsi="Times New Roman" w:cs="Times New Roman"/>
        </w:rPr>
      </w:pPr>
      <w:r w:rsidRPr="00E004E4">
        <w:rPr>
          <w:rFonts w:ascii="Times New Roman" w:hAnsi="Times New Roman" w:cs="Times New Roman"/>
        </w:rPr>
        <w:t xml:space="preserve">Ensures that beneficiaries involved in project implementation maintain either a separate accounting system or a suitable accounting code for all transactions relating to a project; </w:t>
      </w:r>
    </w:p>
    <w:p w:rsidR="00D34727" w:rsidRPr="00E004E4" w:rsidRDefault="00D34727" w:rsidP="00FF0B99">
      <w:pPr>
        <w:pStyle w:val="ListParagraph"/>
        <w:numPr>
          <w:ilvl w:val="0"/>
          <w:numId w:val="12"/>
        </w:numPr>
        <w:spacing w:after="0" w:line="240" w:lineRule="auto"/>
        <w:jc w:val="both"/>
        <w:rPr>
          <w:rFonts w:ascii="Times New Roman" w:hAnsi="Times New Roman" w:cs="Times New Roman"/>
        </w:rPr>
      </w:pPr>
      <w:r w:rsidRPr="00E004E4">
        <w:rPr>
          <w:rFonts w:ascii="Times New Roman" w:hAnsi="Times New Roman" w:cs="Times New Roman"/>
        </w:rPr>
        <w:t xml:space="preserve">Puts in place effective and proportionate anti-fraud measures taking into account the risks identified; (d) set up procedures to ensure that all documents regarding expenditure and audits required to ensure a suitable audit trail are held in accordance with the requirements of Article 30 of Commission Implementing Regulation no. 897/2014; </w:t>
      </w:r>
    </w:p>
    <w:p w:rsidR="00D34727" w:rsidRPr="00E004E4" w:rsidRDefault="00D34727" w:rsidP="00FF0B99">
      <w:pPr>
        <w:pStyle w:val="ListParagraph"/>
        <w:numPr>
          <w:ilvl w:val="0"/>
          <w:numId w:val="12"/>
        </w:numPr>
        <w:spacing w:after="0" w:line="240" w:lineRule="auto"/>
        <w:jc w:val="both"/>
        <w:rPr>
          <w:rFonts w:ascii="Times New Roman" w:hAnsi="Times New Roman" w:cs="Times New Roman"/>
        </w:rPr>
      </w:pPr>
      <w:r w:rsidRPr="00E004E4">
        <w:rPr>
          <w:rFonts w:ascii="Times New Roman" w:hAnsi="Times New Roman" w:cs="Times New Roman"/>
        </w:rPr>
        <w:t xml:space="preserve">Draws up the management declaration and annual summary referred to in Article 68 of Commission Implementing Regulation no. 897/2014; </w:t>
      </w:r>
    </w:p>
    <w:p w:rsidR="00D34727" w:rsidRPr="00E004E4" w:rsidRDefault="00D34727" w:rsidP="00FF0B99">
      <w:pPr>
        <w:pStyle w:val="ListParagraph"/>
        <w:numPr>
          <w:ilvl w:val="0"/>
          <w:numId w:val="12"/>
        </w:numPr>
        <w:spacing w:after="0" w:line="240" w:lineRule="auto"/>
        <w:jc w:val="both"/>
        <w:rPr>
          <w:rFonts w:ascii="Times New Roman" w:hAnsi="Times New Roman" w:cs="Times New Roman"/>
        </w:rPr>
      </w:pPr>
      <w:r w:rsidRPr="00E004E4">
        <w:rPr>
          <w:rFonts w:ascii="Times New Roman" w:hAnsi="Times New Roman" w:cs="Times New Roman"/>
        </w:rPr>
        <w:t xml:space="preserve">Draws up and submit payment requests to the Commission in accordance with Article 60 of Commission Implementing Regulation no. 897/2014; </w:t>
      </w:r>
    </w:p>
    <w:p w:rsidR="00D34727" w:rsidRPr="00E004E4" w:rsidRDefault="00D34727" w:rsidP="00FF0B99">
      <w:pPr>
        <w:pStyle w:val="ListParagraph"/>
        <w:numPr>
          <w:ilvl w:val="0"/>
          <w:numId w:val="12"/>
        </w:numPr>
        <w:spacing w:after="0" w:line="240" w:lineRule="auto"/>
        <w:jc w:val="both"/>
        <w:rPr>
          <w:rFonts w:ascii="Times New Roman" w:hAnsi="Times New Roman" w:cs="Times New Roman"/>
        </w:rPr>
      </w:pPr>
      <w:r w:rsidRPr="00E004E4">
        <w:rPr>
          <w:rFonts w:ascii="Times New Roman" w:hAnsi="Times New Roman" w:cs="Times New Roman"/>
        </w:rPr>
        <w:t xml:space="preserve">Draws up the annual accounts; </w:t>
      </w:r>
    </w:p>
    <w:p w:rsidR="00D34727" w:rsidRPr="00E004E4" w:rsidRDefault="00D34727" w:rsidP="00FF0B99">
      <w:pPr>
        <w:pStyle w:val="ListParagraph"/>
        <w:numPr>
          <w:ilvl w:val="0"/>
          <w:numId w:val="12"/>
        </w:numPr>
        <w:spacing w:after="0" w:line="240" w:lineRule="auto"/>
        <w:ind w:left="0" w:firstLine="360"/>
        <w:jc w:val="both"/>
        <w:rPr>
          <w:rFonts w:ascii="Times New Roman" w:hAnsi="Times New Roman" w:cs="Times New Roman"/>
        </w:rPr>
      </w:pPr>
      <w:r w:rsidRPr="00E004E4">
        <w:rPr>
          <w:rFonts w:ascii="Times New Roman" w:hAnsi="Times New Roman" w:cs="Times New Roman"/>
        </w:rPr>
        <w:t xml:space="preserve">Takes account of the results of all audits carried out by or under the responsibility of the Audit Authority when drawing up and submitting payment requests; </w:t>
      </w:r>
    </w:p>
    <w:p w:rsidR="00D34727" w:rsidRPr="00E004E4" w:rsidRDefault="00D34727" w:rsidP="00FF0B99">
      <w:pPr>
        <w:pStyle w:val="ListParagraph"/>
        <w:numPr>
          <w:ilvl w:val="0"/>
          <w:numId w:val="12"/>
        </w:numPr>
        <w:spacing w:after="0" w:line="240" w:lineRule="auto"/>
        <w:jc w:val="both"/>
        <w:rPr>
          <w:rFonts w:ascii="Times New Roman" w:hAnsi="Times New Roman" w:cs="Times New Roman"/>
        </w:rPr>
      </w:pPr>
      <w:r w:rsidRPr="00E004E4">
        <w:rPr>
          <w:rFonts w:ascii="Times New Roman" w:hAnsi="Times New Roman" w:cs="Times New Roman"/>
        </w:rPr>
        <w:t xml:space="preserve">Makes payments to the beneficiaries with whom a grant contract has been signed </w:t>
      </w:r>
    </w:p>
    <w:p w:rsidR="00D34727" w:rsidRPr="00E004E4" w:rsidRDefault="00D34727" w:rsidP="00FF0B99">
      <w:pPr>
        <w:pStyle w:val="ListParagraph"/>
        <w:numPr>
          <w:ilvl w:val="0"/>
          <w:numId w:val="12"/>
        </w:numPr>
        <w:spacing w:after="0" w:line="240" w:lineRule="auto"/>
        <w:jc w:val="both"/>
        <w:rPr>
          <w:rFonts w:ascii="Times New Roman" w:hAnsi="Times New Roman" w:cs="Times New Roman"/>
        </w:rPr>
      </w:pPr>
      <w:r w:rsidRPr="00E004E4">
        <w:rPr>
          <w:rFonts w:ascii="Times New Roman" w:hAnsi="Times New Roman" w:cs="Times New Roman"/>
        </w:rPr>
        <w:t xml:space="preserve">Maintains computerised accounting records for expenditure declared to the Commission and for payments made to beneficiaries; </w:t>
      </w:r>
    </w:p>
    <w:p w:rsidR="00D34727" w:rsidRPr="00E004E4" w:rsidRDefault="00D34727" w:rsidP="00FF0B99">
      <w:pPr>
        <w:pStyle w:val="ListParagraph"/>
        <w:numPr>
          <w:ilvl w:val="0"/>
          <w:numId w:val="12"/>
        </w:numPr>
        <w:spacing w:after="0" w:line="240" w:lineRule="auto"/>
        <w:jc w:val="both"/>
        <w:rPr>
          <w:rFonts w:ascii="Times New Roman" w:hAnsi="Times New Roman" w:cs="Times New Roman"/>
        </w:rPr>
      </w:pPr>
      <w:r w:rsidRPr="00E004E4">
        <w:rPr>
          <w:rFonts w:ascii="Times New Roman" w:hAnsi="Times New Roman" w:cs="Times New Roman"/>
        </w:rPr>
        <w:t xml:space="preserve">Keeps an account of amounts recoverable and of amounts reduced following cancellation of all or part of the grant. </w:t>
      </w:r>
    </w:p>
    <w:p w:rsidR="00BD5C84" w:rsidRPr="00E004E4" w:rsidRDefault="00BD5C84" w:rsidP="00BD5C84">
      <w:pPr>
        <w:spacing w:after="0" w:line="240" w:lineRule="auto"/>
        <w:jc w:val="both"/>
        <w:rPr>
          <w:rFonts w:ascii="Times New Roman" w:hAnsi="Times New Roman" w:cs="Times New Roman"/>
        </w:rPr>
      </w:pPr>
    </w:p>
    <w:p w:rsidR="00BD5C84" w:rsidRPr="00E004E4" w:rsidRDefault="00BD5C84" w:rsidP="00BD5C84">
      <w:pPr>
        <w:pStyle w:val="Heading1"/>
        <w:numPr>
          <w:ilvl w:val="1"/>
          <w:numId w:val="1"/>
        </w:numPr>
        <w:spacing w:before="0" w:line="240" w:lineRule="auto"/>
        <w:ind w:left="284" w:hanging="284"/>
        <w:jc w:val="both"/>
        <w:rPr>
          <w:rFonts w:ascii="Times New Roman" w:hAnsi="Times New Roman" w:cs="Times New Roman"/>
          <w:color w:val="auto"/>
          <w:sz w:val="22"/>
        </w:rPr>
      </w:pPr>
      <w:bookmarkStart w:id="54" w:name="_Toc410148716"/>
      <w:bookmarkStart w:id="55" w:name="_Toc411260602"/>
      <w:bookmarkStart w:id="56" w:name="_Toc423428587"/>
      <w:r w:rsidRPr="00E004E4">
        <w:rPr>
          <w:rFonts w:ascii="Times New Roman" w:hAnsi="Times New Roman" w:cs="Times New Roman"/>
          <w:color w:val="auto"/>
          <w:sz w:val="22"/>
        </w:rPr>
        <w:t xml:space="preserve">National </w:t>
      </w:r>
      <w:r w:rsidR="00C512A8">
        <w:rPr>
          <w:rFonts w:ascii="Times New Roman" w:hAnsi="Times New Roman" w:cs="Times New Roman"/>
          <w:color w:val="auto"/>
          <w:sz w:val="22"/>
        </w:rPr>
        <w:t>A</w:t>
      </w:r>
      <w:r w:rsidRPr="00E004E4">
        <w:rPr>
          <w:rFonts w:ascii="Times New Roman" w:hAnsi="Times New Roman" w:cs="Times New Roman"/>
          <w:color w:val="auto"/>
          <w:sz w:val="22"/>
        </w:rPr>
        <w:t>uthorities of Romania and Republic of Moldova</w:t>
      </w:r>
      <w:bookmarkEnd w:id="54"/>
      <w:bookmarkEnd w:id="55"/>
      <w:bookmarkEnd w:id="56"/>
      <w:r w:rsidRPr="00E004E4">
        <w:rPr>
          <w:rFonts w:ascii="Times New Roman" w:hAnsi="Times New Roman" w:cs="Times New Roman"/>
          <w:color w:val="auto"/>
          <w:sz w:val="22"/>
        </w:rPr>
        <w:t xml:space="preserve"> </w:t>
      </w:r>
    </w:p>
    <w:p w:rsidR="00BD5C84" w:rsidRPr="00E004E4" w:rsidRDefault="00BD5C84" w:rsidP="00BD5C84">
      <w:pPr>
        <w:spacing w:after="0" w:line="240" w:lineRule="auto"/>
        <w:jc w:val="both"/>
        <w:rPr>
          <w:rFonts w:ascii="Times New Roman" w:hAnsi="Times New Roman" w:cs="Times New Roman"/>
          <w:b/>
        </w:rPr>
      </w:pPr>
    </w:p>
    <w:p w:rsidR="00BD5C84" w:rsidRPr="00C512A8" w:rsidRDefault="00BD5C84" w:rsidP="00BD5C84">
      <w:pPr>
        <w:spacing w:after="0" w:line="240" w:lineRule="auto"/>
        <w:jc w:val="both"/>
        <w:rPr>
          <w:rFonts w:ascii="Times New Roman" w:hAnsi="Times New Roman" w:cs="Times New Roman"/>
        </w:rPr>
      </w:pPr>
      <w:r w:rsidRPr="00C512A8">
        <w:rPr>
          <w:rFonts w:ascii="Times New Roman" w:hAnsi="Times New Roman" w:cs="Times New Roman"/>
        </w:rPr>
        <w:t xml:space="preserve">Each participating country appointed a National Authority to support the Managing Authority in the management of the programme in accordance with the principle of sound financial management. </w:t>
      </w:r>
    </w:p>
    <w:p w:rsidR="00BD5C84" w:rsidRPr="00E004E4" w:rsidRDefault="00BD5C84" w:rsidP="00BD5C84">
      <w:pPr>
        <w:spacing w:after="0" w:line="240" w:lineRule="auto"/>
        <w:jc w:val="both"/>
        <w:rPr>
          <w:rFonts w:ascii="Times New Roman" w:hAnsi="Times New Roman" w:cs="Times New Roman"/>
        </w:rPr>
      </w:pPr>
    </w:p>
    <w:p w:rsidR="004F5946" w:rsidRPr="00E004E4" w:rsidRDefault="004F5946" w:rsidP="004F5946">
      <w:pPr>
        <w:spacing w:after="0" w:line="240" w:lineRule="auto"/>
        <w:jc w:val="both"/>
        <w:rPr>
          <w:rFonts w:ascii="Times New Roman" w:hAnsi="Times New Roman" w:cs="Times New Roman"/>
          <w:lang w:val="en-US"/>
        </w:rPr>
      </w:pPr>
      <w:r w:rsidRPr="00E004E4">
        <w:rPr>
          <w:rFonts w:ascii="Times New Roman" w:hAnsi="Times New Roman" w:cs="Times New Roman"/>
          <w:lang w:val="en-US"/>
        </w:rPr>
        <w:t xml:space="preserve">Romania appointed through the Government Decision no. 1183/2014, as National Authority, the Ministry of Regional Development and Public Administration. The functions of National Authority will be fulfilled by a unit working independently of the Managing Authority, ensuring a suitable segregation of functions. </w:t>
      </w:r>
    </w:p>
    <w:p w:rsidR="009A6112" w:rsidRPr="00E004E4" w:rsidRDefault="009A6112" w:rsidP="00BD5C84">
      <w:pPr>
        <w:spacing w:after="0" w:line="240" w:lineRule="auto"/>
        <w:jc w:val="both"/>
        <w:rPr>
          <w:rFonts w:ascii="Times New Roman" w:hAnsi="Times New Roman" w:cs="Times New Roman"/>
        </w:rPr>
      </w:pPr>
    </w:p>
    <w:p w:rsidR="006D7923" w:rsidRPr="00E004E4" w:rsidRDefault="00BD5C84" w:rsidP="006D7923">
      <w:pPr>
        <w:spacing w:after="0" w:line="240" w:lineRule="auto"/>
        <w:jc w:val="both"/>
        <w:rPr>
          <w:rFonts w:ascii="Times New Roman" w:hAnsi="Times New Roman" w:cs="Times New Roman"/>
        </w:rPr>
      </w:pPr>
      <w:r w:rsidRPr="00E004E4">
        <w:rPr>
          <w:rFonts w:ascii="Times New Roman" w:hAnsi="Times New Roman" w:cs="Times New Roman"/>
        </w:rPr>
        <w:t>In Republic of Moldova the designated National Authority for management is</w:t>
      </w:r>
      <w:r w:rsidRPr="00E004E4">
        <w:rPr>
          <w:rFonts w:ascii="Times New Roman" w:hAnsi="Times New Roman" w:cs="Times New Roman"/>
          <w:color w:val="C00000"/>
        </w:rPr>
        <w:t xml:space="preserve"> </w:t>
      </w:r>
      <w:r w:rsidR="007D45BA" w:rsidRPr="00E004E4">
        <w:rPr>
          <w:rFonts w:ascii="Times New Roman" w:hAnsi="Times New Roman" w:cs="Times New Roman"/>
        </w:rPr>
        <w:t xml:space="preserve">the State Chancellery.  </w:t>
      </w:r>
      <w:r w:rsidR="006D7923" w:rsidRPr="00E004E4">
        <w:rPr>
          <w:rFonts w:ascii="Times New Roman" w:hAnsi="Times New Roman" w:cs="Times New Roman"/>
        </w:rPr>
        <w:t>The National Authority from Republic of Moldova is the ultimate responsible body for implementing the provisions set out in the Financing Agreement signed with the European Commission and MA according to Articles 8 and 9 of the of Commission Implementing Regulation no. 897/2014.</w:t>
      </w:r>
    </w:p>
    <w:p w:rsidR="0016404E" w:rsidRPr="00E004E4" w:rsidRDefault="0016404E" w:rsidP="006D7923">
      <w:pPr>
        <w:rPr>
          <w:rFonts w:ascii="Times New Roman" w:hAnsi="Times New Roman" w:cs="Times New Roman"/>
        </w:rPr>
      </w:pPr>
    </w:p>
    <w:p w:rsidR="006D7923" w:rsidRPr="00C512A8" w:rsidRDefault="006D7923" w:rsidP="00DC3AF3">
      <w:pPr>
        <w:spacing w:line="240" w:lineRule="auto"/>
        <w:rPr>
          <w:rFonts w:ascii="Times New Roman" w:hAnsi="Times New Roman" w:cs="Times New Roman"/>
          <w:b/>
        </w:rPr>
      </w:pPr>
      <w:r w:rsidRPr="00C512A8">
        <w:rPr>
          <w:rFonts w:ascii="Times New Roman" w:hAnsi="Times New Roman" w:cs="Times New Roman"/>
          <w:b/>
        </w:rPr>
        <w:t xml:space="preserve">4.3.1 </w:t>
      </w:r>
      <w:r w:rsidR="000F2654" w:rsidRPr="00C512A8">
        <w:rPr>
          <w:rFonts w:ascii="Times New Roman" w:hAnsi="Times New Roman" w:cs="Times New Roman"/>
          <w:b/>
        </w:rPr>
        <w:t>Functions of</w:t>
      </w:r>
      <w:r w:rsidR="000F13A1" w:rsidRPr="00C512A8">
        <w:rPr>
          <w:rFonts w:ascii="Times New Roman" w:hAnsi="Times New Roman" w:cs="Times New Roman"/>
          <w:b/>
        </w:rPr>
        <w:t xml:space="preserve"> National Authority</w:t>
      </w:r>
      <w:r w:rsidRPr="00C512A8">
        <w:rPr>
          <w:rFonts w:ascii="Times New Roman" w:hAnsi="Times New Roman" w:cs="Times New Roman"/>
          <w:b/>
        </w:rPr>
        <w:t xml:space="preserve"> (for both countries)</w:t>
      </w:r>
    </w:p>
    <w:p w:rsidR="006D7923" w:rsidRPr="00E004E4" w:rsidRDefault="006D7923" w:rsidP="00DC3AF3">
      <w:pPr>
        <w:spacing w:after="200" w:line="240" w:lineRule="auto"/>
        <w:rPr>
          <w:rFonts w:ascii="Times New Roman" w:hAnsi="Times New Roman" w:cs="Times New Roman"/>
        </w:rPr>
      </w:pPr>
      <w:r w:rsidRPr="00E004E4">
        <w:rPr>
          <w:rFonts w:ascii="Times New Roman" w:hAnsi="Times New Roman" w:cs="Times New Roman"/>
        </w:rPr>
        <w:t>In its function of support for AM to manage the programme in accordance with the principle of sound financial management, the National Authorities shall:</w:t>
      </w:r>
    </w:p>
    <w:p w:rsidR="006D7923" w:rsidRPr="00E004E4" w:rsidRDefault="000F13A1" w:rsidP="00DC3AF3">
      <w:pPr>
        <w:spacing w:after="200" w:line="240" w:lineRule="auto"/>
        <w:rPr>
          <w:rFonts w:ascii="Times New Roman" w:hAnsi="Times New Roman" w:cs="Times New Roman"/>
          <w:b/>
          <w:i/>
        </w:rPr>
      </w:pPr>
      <w:r w:rsidRPr="00E004E4">
        <w:rPr>
          <w:rFonts w:ascii="Times New Roman" w:hAnsi="Times New Roman" w:cs="Times New Roman"/>
          <w:b/>
          <w:i/>
        </w:rPr>
        <w:t xml:space="preserve">General </w:t>
      </w:r>
      <w:r w:rsidR="006D7923" w:rsidRPr="00E004E4">
        <w:rPr>
          <w:rFonts w:ascii="Times New Roman" w:hAnsi="Times New Roman" w:cs="Times New Roman"/>
          <w:b/>
          <w:i/>
        </w:rPr>
        <w:t>tasks</w:t>
      </w:r>
      <w:r w:rsidRPr="00E004E4">
        <w:rPr>
          <w:rFonts w:ascii="Times New Roman" w:hAnsi="Times New Roman" w:cs="Times New Roman"/>
          <w:b/>
          <w:i/>
        </w:rPr>
        <w:t>:</w:t>
      </w:r>
    </w:p>
    <w:p w:rsidR="006D7923" w:rsidRDefault="006D7923" w:rsidP="001C6A2D">
      <w:pPr>
        <w:numPr>
          <w:ilvl w:val="2"/>
          <w:numId w:val="44"/>
        </w:numPr>
        <w:spacing w:after="200" w:line="240" w:lineRule="auto"/>
        <w:ind w:left="990"/>
        <w:jc w:val="both"/>
        <w:rPr>
          <w:rFonts w:ascii="Times New Roman" w:hAnsi="Times New Roman" w:cs="Times New Roman"/>
        </w:rPr>
      </w:pPr>
      <w:r w:rsidRPr="00E004E4">
        <w:rPr>
          <w:rFonts w:ascii="Times New Roman" w:hAnsi="Times New Roman" w:cs="Times New Roman"/>
        </w:rPr>
        <w:t>Ensure the overall coordination of  the institution</w:t>
      </w:r>
      <w:r w:rsidR="000F13A1" w:rsidRPr="00E004E4">
        <w:rPr>
          <w:rFonts w:ascii="Times New Roman" w:hAnsi="Times New Roman" w:cs="Times New Roman"/>
        </w:rPr>
        <w:t xml:space="preserve">s involved at national level in </w:t>
      </w:r>
      <w:r w:rsidRPr="00E004E4">
        <w:rPr>
          <w:rFonts w:ascii="Times New Roman" w:hAnsi="Times New Roman" w:cs="Times New Roman"/>
        </w:rPr>
        <w:t>programme implementation</w:t>
      </w:r>
    </w:p>
    <w:p w:rsidR="003573A0" w:rsidRPr="00E004E4" w:rsidRDefault="003573A0" w:rsidP="001C6A2D">
      <w:pPr>
        <w:numPr>
          <w:ilvl w:val="2"/>
          <w:numId w:val="44"/>
        </w:numPr>
        <w:spacing w:after="200" w:line="240" w:lineRule="auto"/>
        <w:ind w:left="990"/>
        <w:jc w:val="both"/>
        <w:rPr>
          <w:rFonts w:ascii="Times New Roman" w:hAnsi="Times New Roman" w:cs="Times New Roman"/>
        </w:rPr>
      </w:pPr>
      <w:r>
        <w:rPr>
          <w:rFonts w:ascii="Times New Roman" w:hAnsi="Times New Roman" w:cs="Times New Roman"/>
        </w:rPr>
        <w:t>Approve the list of auditors pre-selected by Control Contact Point (for Partner country).</w:t>
      </w:r>
    </w:p>
    <w:p w:rsidR="006D7923" w:rsidRPr="00E004E4" w:rsidRDefault="006D7923" w:rsidP="001C6A2D">
      <w:pPr>
        <w:numPr>
          <w:ilvl w:val="2"/>
          <w:numId w:val="44"/>
        </w:numPr>
        <w:spacing w:after="200" w:line="240" w:lineRule="auto"/>
        <w:ind w:left="990"/>
        <w:jc w:val="both"/>
        <w:rPr>
          <w:rFonts w:ascii="Times New Roman" w:hAnsi="Times New Roman" w:cs="Times New Roman"/>
        </w:rPr>
      </w:pPr>
      <w:r w:rsidRPr="00E004E4">
        <w:rPr>
          <w:rFonts w:ascii="Times New Roman" w:hAnsi="Times New Roman" w:cs="Times New Roman"/>
        </w:rPr>
        <w:t>Represent the country in JMC</w:t>
      </w:r>
    </w:p>
    <w:p w:rsidR="006D7923" w:rsidRPr="00E004E4" w:rsidRDefault="006D7923" w:rsidP="001C6A2D">
      <w:pPr>
        <w:numPr>
          <w:ilvl w:val="2"/>
          <w:numId w:val="44"/>
        </w:numPr>
        <w:spacing w:after="200" w:line="240" w:lineRule="auto"/>
        <w:ind w:left="990"/>
        <w:jc w:val="both"/>
        <w:rPr>
          <w:rFonts w:ascii="Times New Roman" w:hAnsi="Times New Roman" w:cs="Times New Roman"/>
        </w:rPr>
      </w:pPr>
      <w:r w:rsidRPr="00E004E4">
        <w:rPr>
          <w:rFonts w:ascii="Times New Roman" w:hAnsi="Times New Roman" w:cs="Times New Roman"/>
        </w:rPr>
        <w:t>Supports the MA/JTS in conducting project monitoring a</w:t>
      </w:r>
      <w:r w:rsidR="000F13A1" w:rsidRPr="00E004E4">
        <w:rPr>
          <w:rFonts w:ascii="Times New Roman" w:hAnsi="Times New Roman" w:cs="Times New Roman"/>
        </w:rPr>
        <w:t>nd follow-up on their territory</w:t>
      </w:r>
    </w:p>
    <w:p w:rsidR="006D7923" w:rsidRPr="00E004E4" w:rsidRDefault="006D7923" w:rsidP="001C6A2D">
      <w:pPr>
        <w:numPr>
          <w:ilvl w:val="2"/>
          <w:numId w:val="44"/>
        </w:numPr>
        <w:spacing w:after="200" w:line="240" w:lineRule="auto"/>
        <w:ind w:left="990"/>
        <w:jc w:val="both"/>
        <w:rPr>
          <w:rFonts w:ascii="Times New Roman" w:hAnsi="Times New Roman" w:cs="Times New Roman"/>
        </w:rPr>
      </w:pPr>
      <w:r w:rsidRPr="00E004E4">
        <w:rPr>
          <w:rFonts w:ascii="Times New Roman" w:hAnsi="Times New Roman" w:cs="Times New Roman"/>
        </w:rPr>
        <w:lastRenderedPageBreak/>
        <w:t>Provide and review information concerning the implementation of the programme on its territory, to be used for annual reports, including by facilitate the process of collecting statistical data and financial information on implementation of</w:t>
      </w:r>
      <w:r w:rsidR="000F13A1" w:rsidRPr="00E004E4">
        <w:rPr>
          <w:rFonts w:ascii="Times New Roman" w:hAnsi="Times New Roman" w:cs="Times New Roman"/>
        </w:rPr>
        <w:t xml:space="preserve"> the Programme on its territory</w:t>
      </w:r>
    </w:p>
    <w:p w:rsidR="006D7923" w:rsidRPr="00E004E4" w:rsidRDefault="006D7923" w:rsidP="001C6A2D">
      <w:pPr>
        <w:numPr>
          <w:ilvl w:val="2"/>
          <w:numId w:val="44"/>
        </w:numPr>
        <w:spacing w:after="200" w:line="240" w:lineRule="auto"/>
        <w:ind w:left="990"/>
        <w:jc w:val="both"/>
        <w:rPr>
          <w:rFonts w:ascii="Times New Roman" w:hAnsi="Times New Roman" w:cs="Times New Roman"/>
        </w:rPr>
      </w:pPr>
      <w:r w:rsidRPr="00E004E4">
        <w:rPr>
          <w:rFonts w:ascii="Times New Roman" w:hAnsi="Times New Roman" w:cs="Times New Roman"/>
        </w:rPr>
        <w:t>Provide input for the development of the computerized system  (have access to it)</w:t>
      </w:r>
    </w:p>
    <w:p w:rsidR="006D7923" w:rsidRPr="00E004E4" w:rsidRDefault="006D7923" w:rsidP="001C6A2D">
      <w:pPr>
        <w:numPr>
          <w:ilvl w:val="2"/>
          <w:numId w:val="44"/>
        </w:numPr>
        <w:spacing w:after="200" w:line="240" w:lineRule="auto"/>
        <w:ind w:left="990"/>
        <w:rPr>
          <w:rFonts w:ascii="Times New Roman" w:hAnsi="Times New Roman" w:cs="Times New Roman"/>
        </w:rPr>
      </w:pPr>
      <w:r w:rsidRPr="00E004E4">
        <w:rPr>
          <w:rFonts w:ascii="Times New Roman" w:hAnsi="Times New Roman" w:cs="Times New Roman"/>
        </w:rPr>
        <w:t>Check the accuracy of the relevant data related to the respective country</w:t>
      </w:r>
    </w:p>
    <w:p w:rsidR="006D7923" w:rsidRPr="00E004E4" w:rsidRDefault="006D7923" w:rsidP="001C6A2D">
      <w:pPr>
        <w:numPr>
          <w:ilvl w:val="2"/>
          <w:numId w:val="44"/>
        </w:numPr>
        <w:spacing w:after="200" w:line="240" w:lineRule="auto"/>
        <w:ind w:left="990"/>
        <w:jc w:val="both"/>
        <w:rPr>
          <w:rFonts w:ascii="Times New Roman" w:hAnsi="Times New Roman" w:cs="Times New Roman"/>
        </w:rPr>
      </w:pPr>
      <w:r w:rsidRPr="00E004E4">
        <w:rPr>
          <w:rFonts w:ascii="Times New Roman" w:hAnsi="Times New Roman" w:cs="Times New Roman"/>
        </w:rPr>
        <w:t>Provide the necessary information to implement the information and communication plans on their territory (e.g. information on media, contact with journalist, support for organisation of events, etc</w:t>
      </w:r>
      <w:r w:rsidR="00CB3785">
        <w:rPr>
          <w:rFonts w:ascii="Times New Roman" w:hAnsi="Times New Roman" w:cs="Times New Roman"/>
        </w:rPr>
        <w:t>.</w:t>
      </w:r>
      <w:r w:rsidRPr="00E004E4">
        <w:rPr>
          <w:rFonts w:ascii="Times New Roman" w:hAnsi="Times New Roman" w:cs="Times New Roman"/>
        </w:rPr>
        <w:t>), ensuring compliance with the practices concerning information and publicity on their territory.</w:t>
      </w:r>
    </w:p>
    <w:p w:rsidR="006D7923" w:rsidRPr="00E004E4" w:rsidRDefault="006D7923" w:rsidP="001C6A2D">
      <w:pPr>
        <w:numPr>
          <w:ilvl w:val="2"/>
          <w:numId w:val="44"/>
        </w:numPr>
        <w:spacing w:after="200" w:line="240" w:lineRule="auto"/>
        <w:ind w:left="990"/>
        <w:rPr>
          <w:rFonts w:ascii="Times New Roman" w:hAnsi="Times New Roman" w:cs="Times New Roman"/>
        </w:rPr>
      </w:pPr>
      <w:r w:rsidRPr="00E004E4">
        <w:rPr>
          <w:rFonts w:ascii="Times New Roman" w:hAnsi="Times New Roman" w:cs="Times New Roman"/>
        </w:rPr>
        <w:t>Supports MA in drawing up the annual</w:t>
      </w:r>
      <w:r w:rsidR="000F13A1" w:rsidRPr="00E004E4">
        <w:rPr>
          <w:rFonts w:ascii="Times New Roman" w:hAnsi="Times New Roman" w:cs="Times New Roman"/>
        </w:rPr>
        <w:t xml:space="preserve"> monitoring and evaluation plan</w:t>
      </w:r>
    </w:p>
    <w:p w:rsidR="006D7923" w:rsidRDefault="006D7923" w:rsidP="001C6A2D">
      <w:pPr>
        <w:numPr>
          <w:ilvl w:val="2"/>
          <w:numId w:val="44"/>
        </w:numPr>
        <w:spacing w:after="200" w:line="240" w:lineRule="auto"/>
        <w:ind w:left="990"/>
        <w:rPr>
          <w:rFonts w:ascii="Times New Roman" w:hAnsi="Times New Roman" w:cs="Times New Roman"/>
        </w:rPr>
      </w:pPr>
      <w:r w:rsidRPr="00E004E4">
        <w:rPr>
          <w:rFonts w:ascii="Times New Roman" w:hAnsi="Times New Roman" w:cs="Times New Roman"/>
        </w:rPr>
        <w:t>Facilitate (only for the Moldovan National Authority) the setting up of the JTS Branch Office on its territory</w:t>
      </w:r>
    </w:p>
    <w:p w:rsidR="006D7923" w:rsidRPr="00E004E4" w:rsidRDefault="006D7923" w:rsidP="00DC3AF3">
      <w:pPr>
        <w:spacing w:after="200" w:line="240" w:lineRule="auto"/>
        <w:rPr>
          <w:rFonts w:ascii="Times New Roman" w:hAnsi="Times New Roman" w:cs="Times New Roman"/>
          <w:b/>
          <w:i/>
        </w:rPr>
      </w:pPr>
      <w:r w:rsidRPr="00E004E4">
        <w:rPr>
          <w:rFonts w:ascii="Times New Roman" w:hAnsi="Times New Roman" w:cs="Times New Roman"/>
          <w:b/>
          <w:i/>
        </w:rPr>
        <w:t>Tasks related to call for proposals</w:t>
      </w:r>
      <w:r w:rsidR="000F13A1" w:rsidRPr="00E004E4">
        <w:rPr>
          <w:rFonts w:ascii="Times New Roman" w:hAnsi="Times New Roman" w:cs="Times New Roman"/>
          <w:b/>
          <w:i/>
        </w:rPr>
        <w:t>:</w:t>
      </w:r>
      <w:r w:rsidRPr="00E004E4">
        <w:rPr>
          <w:rFonts w:ascii="Times New Roman" w:hAnsi="Times New Roman" w:cs="Times New Roman"/>
          <w:b/>
          <w:i/>
        </w:rPr>
        <w:t xml:space="preserve"> </w:t>
      </w:r>
    </w:p>
    <w:p w:rsidR="006D7923" w:rsidRPr="00E004E4" w:rsidRDefault="006D7923" w:rsidP="00FF0B99">
      <w:pPr>
        <w:numPr>
          <w:ilvl w:val="2"/>
          <w:numId w:val="44"/>
        </w:numPr>
        <w:spacing w:after="200" w:line="240" w:lineRule="auto"/>
        <w:ind w:left="990"/>
        <w:jc w:val="both"/>
        <w:rPr>
          <w:rFonts w:ascii="Times New Roman" w:hAnsi="Times New Roman" w:cs="Times New Roman"/>
        </w:rPr>
      </w:pPr>
      <w:r w:rsidRPr="00E004E4">
        <w:rPr>
          <w:rFonts w:ascii="Times New Roman" w:hAnsi="Times New Roman" w:cs="Times New Roman"/>
        </w:rPr>
        <w:t xml:space="preserve">Provide information to MA/JTS about potential beneficiaries/beneficiaries located on their territory, the national procedures/requirements (e.g. </w:t>
      </w:r>
      <w:r w:rsidR="00CB3785" w:rsidRPr="00E004E4">
        <w:rPr>
          <w:rFonts w:ascii="Times New Roman" w:hAnsi="Times New Roman" w:cs="Times New Roman"/>
        </w:rPr>
        <w:t>labour</w:t>
      </w:r>
      <w:r w:rsidRPr="00E004E4">
        <w:rPr>
          <w:rFonts w:ascii="Times New Roman" w:hAnsi="Times New Roman" w:cs="Times New Roman"/>
        </w:rPr>
        <w:t xml:space="preserve"> law provisions, VAT exemption, e</w:t>
      </w:r>
      <w:r w:rsidR="000F13A1" w:rsidRPr="00E004E4">
        <w:rPr>
          <w:rFonts w:ascii="Times New Roman" w:hAnsi="Times New Roman" w:cs="Times New Roman"/>
        </w:rPr>
        <w:t>ligibility issues, procurement)</w:t>
      </w:r>
    </w:p>
    <w:p w:rsidR="006D7923" w:rsidRPr="00E004E4" w:rsidRDefault="006D7923" w:rsidP="00FF0B99">
      <w:pPr>
        <w:numPr>
          <w:ilvl w:val="2"/>
          <w:numId w:val="44"/>
        </w:numPr>
        <w:spacing w:after="200" w:line="240" w:lineRule="auto"/>
        <w:ind w:left="990"/>
        <w:jc w:val="both"/>
        <w:rPr>
          <w:rFonts w:ascii="Times New Roman" w:hAnsi="Times New Roman" w:cs="Times New Roman"/>
        </w:rPr>
      </w:pPr>
      <w:r w:rsidRPr="00E004E4">
        <w:rPr>
          <w:rFonts w:ascii="Times New Roman" w:hAnsi="Times New Roman" w:cs="Times New Roman"/>
        </w:rPr>
        <w:t>Contributes to the launch of the call for project proposals on its territory</w:t>
      </w:r>
    </w:p>
    <w:p w:rsidR="006D7923" w:rsidRPr="00E004E4" w:rsidRDefault="006D7923" w:rsidP="00FF0B99">
      <w:pPr>
        <w:numPr>
          <w:ilvl w:val="2"/>
          <w:numId w:val="44"/>
        </w:numPr>
        <w:spacing w:after="200" w:line="240" w:lineRule="auto"/>
        <w:ind w:left="990"/>
        <w:jc w:val="both"/>
        <w:rPr>
          <w:rFonts w:ascii="Times New Roman" w:hAnsi="Times New Roman" w:cs="Times New Roman"/>
        </w:rPr>
      </w:pPr>
      <w:r w:rsidRPr="00E004E4">
        <w:rPr>
          <w:rFonts w:ascii="Times New Roman" w:hAnsi="Times New Roman" w:cs="Times New Roman"/>
        </w:rPr>
        <w:t>Ensures dissemination of information about the Programme on its t</w:t>
      </w:r>
      <w:r w:rsidR="008C3F0D" w:rsidRPr="00E004E4">
        <w:rPr>
          <w:rFonts w:ascii="Times New Roman" w:hAnsi="Times New Roman" w:cs="Times New Roman"/>
        </w:rPr>
        <w:t>erritory by its available means</w:t>
      </w:r>
    </w:p>
    <w:p w:rsidR="006D7923" w:rsidRPr="00E004E4" w:rsidRDefault="0016404E" w:rsidP="00FF0B99">
      <w:pPr>
        <w:numPr>
          <w:ilvl w:val="2"/>
          <w:numId w:val="44"/>
        </w:numPr>
        <w:spacing w:after="200" w:line="240" w:lineRule="auto"/>
        <w:ind w:left="990"/>
        <w:jc w:val="both"/>
        <w:rPr>
          <w:rFonts w:ascii="Times New Roman" w:hAnsi="Times New Roman" w:cs="Times New Roman"/>
        </w:rPr>
      </w:pPr>
      <w:r w:rsidRPr="00E004E4">
        <w:rPr>
          <w:rFonts w:ascii="Times New Roman" w:hAnsi="Times New Roman" w:cs="Times New Roman"/>
        </w:rPr>
        <w:t xml:space="preserve">Contribute to the </w:t>
      </w:r>
      <w:r w:rsidR="006D7923" w:rsidRPr="00E004E4">
        <w:rPr>
          <w:rFonts w:ascii="Times New Roman" w:hAnsi="Times New Roman" w:cs="Times New Roman"/>
        </w:rPr>
        <w:t>organization of informative events, partnership forums and preparatory events for potential project</w:t>
      </w:r>
      <w:r w:rsidR="000F13A1" w:rsidRPr="00E004E4">
        <w:rPr>
          <w:rFonts w:ascii="Times New Roman" w:hAnsi="Times New Roman" w:cs="Times New Roman"/>
        </w:rPr>
        <w:t xml:space="preserve"> beneficiaries on its territory</w:t>
      </w:r>
    </w:p>
    <w:p w:rsidR="006D7923" w:rsidRPr="00E004E4" w:rsidRDefault="006D7923" w:rsidP="00DC3AF3">
      <w:pPr>
        <w:spacing w:after="200" w:line="240" w:lineRule="auto"/>
        <w:rPr>
          <w:rFonts w:ascii="Times New Roman" w:hAnsi="Times New Roman" w:cs="Times New Roman"/>
          <w:b/>
          <w:i/>
        </w:rPr>
      </w:pPr>
      <w:r w:rsidRPr="00E004E4">
        <w:rPr>
          <w:rFonts w:ascii="Times New Roman" w:hAnsi="Times New Roman" w:cs="Times New Roman"/>
          <w:b/>
          <w:i/>
        </w:rPr>
        <w:t>Tasks related to evaluation, selection and contracting</w:t>
      </w:r>
      <w:r w:rsidR="000F13A1" w:rsidRPr="00E004E4">
        <w:rPr>
          <w:rFonts w:ascii="Times New Roman" w:hAnsi="Times New Roman" w:cs="Times New Roman"/>
          <w:b/>
          <w:i/>
        </w:rPr>
        <w:t>:</w:t>
      </w:r>
    </w:p>
    <w:p w:rsidR="006D7923" w:rsidRPr="00E004E4" w:rsidRDefault="006D7923" w:rsidP="00FF0B99">
      <w:pPr>
        <w:numPr>
          <w:ilvl w:val="2"/>
          <w:numId w:val="44"/>
        </w:numPr>
        <w:spacing w:after="200" w:line="240" w:lineRule="auto"/>
        <w:ind w:left="990"/>
        <w:jc w:val="both"/>
        <w:rPr>
          <w:rFonts w:ascii="Times New Roman" w:hAnsi="Times New Roman" w:cs="Times New Roman"/>
        </w:rPr>
      </w:pPr>
      <w:r w:rsidRPr="00E004E4">
        <w:rPr>
          <w:rFonts w:ascii="Times New Roman" w:hAnsi="Times New Roman" w:cs="Times New Roman"/>
        </w:rPr>
        <w:t xml:space="preserve">Support the AM/JTS in carrying out the eligibility check by ensuring the eligibility of the entities established on their territory. </w:t>
      </w:r>
    </w:p>
    <w:p w:rsidR="000F13A1" w:rsidRPr="00E004E4" w:rsidRDefault="006D7923" w:rsidP="00FF0B99">
      <w:pPr>
        <w:numPr>
          <w:ilvl w:val="2"/>
          <w:numId w:val="44"/>
        </w:numPr>
        <w:spacing w:after="200" w:line="240" w:lineRule="auto"/>
        <w:ind w:left="990"/>
        <w:jc w:val="both"/>
        <w:rPr>
          <w:rFonts w:ascii="Times New Roman" w:hAnsi="Times New Roman" w:cs="Times New Roman"/>
        </w:rPr>
      </w:pPr>
      <w:r w:rsidRPr="00E004E4">
        <w:rPr>
          <w:rFonts w:ascii="Times New Roman" w:hAnsi="Times New Roman" w:cs="Times New Roman"/>
        </w:rPr>
        <w:t>Supports the MA/JTS in the contracting phase for projects (clarifications concerning national legislation specificities, faci</w:t>
      </w:r>
      <w:r w:rsidR="000F13A1" w:rsidRPr="00E004E4">
        <w:rPr>
          <w:rFonts w:ascii="Times New Roman" w:hAnsi="Times New Roman" w:cs="Times New Roman"/>
        </w:rPr>
        <w:t xml:space="preserve">litating the communication with </w:t>
      </w:r>
      <w:r w:rsidRPr="00E004E4">
        <w:rPr>
          <w:rFonts w:ascii="Times New Roman" w:hAnsi="Times New Roman" w:cs="Times New Roman"/>
        </w:rPr>
        <w:t>beneficiaries/participating at pre-contracting visits, etc</w:t>
      </w:r>
      <w:r w:rsidR="000F13A1" w:rsidRPr="00E004E4">
        <w:rPr>
          <w:rFonts w:ascii="Times New Roman" w:hAnsi="Times New Roman" w:cs="Times New Roman"/>
        </w:rPr>
        <w:t>.</w:t>
      </w:r>
      <w:r w:rsidRPr="00E004E4">
        <w:rPr>
          <w:rFonts w:ascii="Times New Roman" w:hAnsi="Times New Roman" w:cs="Times New Roman"/>
        </w:rPr>
        <w:t>), including by ensuring the prevention of the overlapping at national level</w:t>
      </w:r>
    </w:p>
    <w:p w:rsidR="006D7923" w:rsidRPr="00E004E4" w:rsidRDefault="006D7923" w:rsidP="00DC3AF3">
      <w:pPr>
        <w:spacing w:after="200" w:line="240" w:lineRule="auto"/>
        <w:rPr>
          <w:rFonts w:ascii="Times New Roman" w:hAnsi="Times New Roman" w:cs="Times New Roman"/>
          <w:b/>
          <w:i/>
        </w:rPr>
      </w:pPr>
      <w:r w:rsidRPr="00E004E4">
        <w:rPr>
          <w:rFonts w:ascii="Times New Roman" w:hAnsi="Times New Roman" w:cs="Times New Roman"/>
          <w:b/>
          <w:i/>
        </w:rPr>
        <w:t>For preventing, detecting and correcting the irregularities and frauds on their territory, as per the Commission Regulation 897/2014 (MS)/ Financing Agreement (PC), the NA will:</w:t>
      </w:r>
    </w:p>
    <w:p w:rsidR="006D7923" w:rsidRPr="00E004E4" w:rsidRDefault="008C3F0D" w:rsidP="00FF0B99">
      <w:pPr>
        <w:numPr>
          <w:ilvl w:val="2"/>
          <w:numId w:val="44"/>
        </w:numPr>
        <w:spacing w:after="200" w:line="240" w:lineRule="auto"/>
        <w:ind w:left="990"/>
        <w:jc w:val="both"/>
        <w:rPr>
          <w:rFonts w:ascii="Times New Roman" w:hAnsi="Times New Roman" w:cs="Times New Roman"/>
        </w:rPr>
      </w:pPr>
      <w:r w:rsidRPr="00E004E4">
        <w:rPr>
          <w:rFonts w:ascii="Times New Roman" w:hAnsi="Times New Roman" w:cs="Times New Roman"/>
        </w:rPr>
        <w:t>C</w:t>
      </w:r>
      <w:r w:rsidR="006D7923" w:rsidRPr="00E004E4">
        <w:rPr>
          <w:rFonts w:ascii="Times New Roman" w:hAnsi="Times New Roman" w:cs="Times New Roman"/>
        </w:rPr>
        <w:t>ontribute to the elaboration of guidelines on the eligible expenditure for project beneficiaries, how to apply national rules, accounting and project reporting, participation (including by means of representatives from relevant institutions) in local training events organised by the AM/JTS</w:t>
      </w:r>
    </w:p>
    <w:p w:rsidR="006D7923" w:rsidRPr="00E004E4" w:rsidRDefault="008C3F0D" w:rsidP="00FF0B99">
      <w:pPr>
        <w:numPr>
          <w:ilvl w:val="2"/>
          <w:numId w:val="44"/>
        </w:numPr>
        <w:spacing w:after="200" w:line="240" w:lineRule="auto"/>
        <w:ind w:left="990"/>
        <w:rPr>
          <w:rFonts w:ascii="Times New Roman" w:hAnsi="Times New Roman" w:cs="Times New Roman"/>
        </w:rPr>
      </w:pPr>
      <w:r w:rsidRPr="00E004E4">
        <w:rPr>
          <w:rFonts w:ascii="Times New Roman" w:hAnsi="Times New Roman" w:cs="Times New Roman"/>
        </w:rPr>
        <w:t>N</w:t>
      </w:r>
      <w:r w:rsidR="006D7923" w:rsidRPr="00E004E4">
        <w:rPr>
          <w:rFonts w:ascii="Times New Roman" w:hAnsi="Times New Roman" w:cs="Times New Roman"/>
        </w:rPr>
        <w:t xml:space="preserve">otify the irregularities </w:t>
      </w:r>
      <w:r w:rsidR="001E22D8">
        <w:rPr>
          <w:rFonts w:ascii="Times New Roman" w:hAnsi="Times New Roman" w:cs="Times New Roman"/>
        </w:rPr>
        <w:t xml:space="preserve">and fraud </w:t>
      </w:r>
      <w:r w:rsidR="006D7923" w:rsidRPr="00E004E4">
        <w:rPr>
          <w:rFonts w:ascii="Times New Roman" w:hAnsi="Times New Roman" w:cs="Times New Roman"/>
        </w:rPr>
        <w:t>detected by own m</w:t>
      </w:r>
      <w:r w:rsidRPr="00E004E4">
        <w:rPr>
          <w:rFonts w:ascii="Times New Roman" w:hAnsi="Times New Roman" w:cs="Times New Roman"/>
        </w:rPr>
        <w:t>eans,  to the MA, without delay</w:t>
      </w:r>
    </w:p>
    <w:p w:rsidR="006D7923" w:rsidRPr="00E004E4" w:rsidRDefault="008C3F0D" w:rsidP="00FF0B99">
      <w:pPr>
        <w:numPr>
          <w:ilvl w:val="2"/>
          <w:numId w:val="44"/>
        </w:numPr>
        <w:spacing w:after="200" w:line="240" w:lineRule="auto"/>
        <w:ind w:left="990"/>
        <w:rPr>
          <w:rFonts w:ascii="Times New Roman" w:hAnsi="Times New Roman" w:cs="Times New Roman"/>
        </w:rPr>
      </w:pPr>
      <w:r w:rsidRPr="00E004E4">
        <w:rPr>
          <w:rFonts w:ascii="Times New Roman" w:hAnsi="Times New Roman" w:cs="Times New Roman"/>
        </w:rPr>
        <w:t>S</w:t>
      </w:r>
      <w:r w:rsidR="006D7923" w:rsidRPr="00E004E4">
        <w:rPr>
          <w:rFonts w:ascii="Times New Roman" w:hAnsi="Times New Roman" w:cs="Times New Roman"/>
        </w:rPr>
        <w:t>upport to management verifications performed by MA/JTS/other audit and control bodies</w:t>
      </w:r>
    </w:p>
    <w:p w:rsidR="006D7923" w:rsidRPr="00E004E4" w:rsidRDefault="008C3F0D" w:rsidP="00FF0B99">
      <w:pPr>
        <w:numPr>
          <w:ilvl w:val="2"/>
          <w:numId w:val="44"/>
        </w:numPr>
        <w:spacing w:after="200" w:line="240" w:lineRule="auto"/>
        <w:ind w:left="990"/>
        <w:rPr>
          <w:rFonts w:ascii="Times New Roman" w:hAnsi="Times New Roman" w:cs="Times New Roman"/>
        </w:rPr>
      </w:pPr>
      <w:r w:rsidRPr="00E004E4">
        <w:rPr>
          <w:rFonts w:ascii="Times New Roman" w:hAnsi="Times New Roman" w:cs="Times New Roman"/>
        </w:rPr>
        <w:t>S</w:t>
      </w:r>
      <w:r w:rsidR="006D7923" w:rsidRPr="00E004E4">
        <w:rPr>
          <w:rFonts w:ascii="Times New Roman" w:hAnsi="Times New Roman" w:cs="Times New Roman"/>
        </w:rPr>
        <w:t xml:space="preserve">upport to the MA in implementing the corrections of the cases detected </w:t>
      </w:r>
    </w:p>
    <w:p w:rsidR="00CB3785" w:rsidRDefault="00CB3785" w:rsidP="00DC3AF3">
      <w:pPr>
        <w:spacing w:after="200" w:line="240" w:lineRule="auto"/>
        <w:jc w:val="both"/>
        <w:rPr>
          <w:rFonts w:ascii="Times New Roman" w:hAnsi="Times New Roman" w:cs="Times New Roman"/>
          <w:b/>
          <w:i/>
        </w:rPr>
      </w:pPr>
    </w:p>
    <w:p w:rsidR="00CB3785" w:rsidRDefault="00CB3785" w:rsidP="00DC3AF3">
      <w:pPr>
        <w:spacing w:after="200" w:line="240" w:lineRule="auto"/>
        <w:jc w:val="both"/>
        <w:rPr>
          <w:rFonts w:ascii="Times New Roman" w:hAnsi="Times New Roman" w:cs="Times New Roman"/>
          <w:b/>
          <w:i/>
        </w:rPr>
      </w:pPr>
    </w:p>
    <w:p w:rsidR="006D7923" w:rsidRPr="00E004E4" w:rsidRDefault="006D7923" w:rsidP="00DC3AF3">
      <w:pPr>
        <w:spacing w:after="200" w:line="240" w:lineRule="auto"/>
        <w:jc w:val="both"/>
        <w:rPr>
          <w:rFonts w:ascii="Times New Roman" w:hAnsi="Times New Roman" w:cs="Times New Roman"/>
          <w:b/>
          <w:i/>
        </w:rPr>
      </w:pPr>
      <w:r w:rsidRPr="00E004E4">
        <w:rPr>
          <w:rFonts w:ascii="Times New Roman" w:hAnsi="Times New Roman" w:cs="Times New Roman"/>
          <w:b/>
          <w:i/>
        </w:rPr>
        <w:lastRenderedPageBreak/>
        <w:t>Put in place effective and proportionate anti-fraud measures taking into account the risks identified. In this respect, they will:</w:t>
      </w:r>
    </w:p>
    <w:p w:rsidR="006D7923" w:rsidRPr="00E004E4" w:rsidRDefault="008C3F0D" w:rsidP="00FF0B99">
      <w:pPr>
        <w:numPr>
          <w:ilvl w:val="3"/>
          <w:numId w:val="44"/>
        </w:numPr>
        <w:spacing w:after="200" w:line="240" w:lineRule="auto"/>
        <w:ind w:left="990"/>
        <w:rPr>
          <w:rFonts w:ascii="Times New Roman" w:hAnsi="Times New Roman" w:cs="Times New Roman"/>
        </w:rPr>
      </w:pPr>
      <w:r w:rsidRPr="00E004E4">
        <w:rPr>
          <w:rFonts w:ascii="Times New Roman" w:hAnsi="Times New Roman" w:cs="Times New Roman"/>
        </w:rPr>
        <w:t>S</w:t>
      </w:r>
      <w:r w:rsidR="006D7923" w:rsidRPr="00E004E4">
        <w:rPr>
          <w:rFonts w:ascii="Times New Roman" w:hAnsi="Times New Roman" w:cs="Times New Roman"/>
        </w:rPr>
        <w:t>upport  MA in identifying risks on their territory</w:t>
      </w:r>
    </w:p>
    <w:p w:rsidR="006D7923" w:rsidRPr="00E004E4" w:rsidRDefault="006D7923" w:rsidP="00FF0B99">
      <w:pPr>
        <w:numPr>
          <w:ilvl w:val="3"/>
          <w:numId w:val="44"/>
        </w:numPr>
        <w:spacing w:after="200" w:line="240" w:lineRule="auto"/>
        <w:ind w:left="990"/>
        <w:rPr>
          <w:rFonts w:ascii="Times New Roman" w:hAnsi="Times New Roman" w:cs="Times New Roman"/>
        </w:rPr>
      </w:pPr>
      <w:r w:rsidRPr="00E004E4">
        <w:rPr>
          <w:rFonts w:ascii="Times New Roman" w:hAnsi="Times New Roman" w:cs="Times New Roman"/>
        </w:rPr>
        <w:t>defining together with the MA effective and proportionate anti-fraud measures to be put in place on their territory</w:t>
      </w:r>
    </w:p>
    <w:p w:rsidR="006D7923" w:rsidRPr="00E004E4" w:rsidRDefault="006D7923" w:rsidP="00DC3AF3">
      <w:pPr>
        <w:spacing w:after="200" w:line="240" w:lineRule="auto"/>
        <w:jc w:val="both"/>
        <w:rPr>
          <w:rFonts w:ascii="Times New Roman" w:hAnsi="Times New Roman" w:cs="Times New Roman"/>
          <w:b/>
          <w:i/>
        </w:rPr>
      </w:pPr>
      <w:r w:rsidRPr="00E004E4">
        <w:rPr>
          <w:rFonts w:ascii="Times New Roman" w:hAnsi="Times New Roman" w:cs="Times New Roman"/>
          <w:b/>
          <w:i/>
        </w:rPr>
        <w:t>For recovery of the amounts due by the beneficiaries established on their territory, as per the Commission Regulation 897/2014 (MS)/ Financing Agreement (PC), the NA will:</w:t>
      </w:r>
    </w:p>
    <w:p w:rsidR="006D7923" w:rsidRPr="00E004E4" w:rsidRDefault="006D7923" w:rsidP="00FF0B99">
      <w:pPr>
        <w:numPr>
          <w:ilvl w:val="2"/>
          <w:numId w:val="44"/>
        </w:numPr>
        <w:spacing w:after="200" w:line="240" w:lineRule="auto"/>
        <w:ind w:left="990"/>
        <w:rPr>
          <w:rFonts w:ascii="Times New Roman" w:hAnsi="Times New Roman" w:cs="Times New Roman"/>
        </w:rPr>
      </w:pPr>
      <w:r w:rsidRPr="00E004E4">
        <w:rPr>
          <w:rFonts w:ascii="Times New Roman" w:hAnsi="Times New Roman" w:cs="Times New Roman"/>
        </w:rPr>
        <w:t>Support the MA in recovering the amounts from beneficiaries (private and public entities)</w:t>
      </w:r>
      <w:r w:rsidR="008C3F0D" w:rsidRPr="00E004E4">
        <w:rPr>
          <w:rFonts w:ascii="Times New Roman" w:hAnsi="Times New Roman" w:cs="Times New Roman"/>
        </w:rPr>
        <w:t xml:space="preserve"> established on their territory</w:t>
      </w:r>
    </w:p>
    <w:p w:rsidR="006D7923" w:rsidRPr="00E004E4" w:rsidRDefault="006D7923" w:rsidP="00FF0B99">
      <w:pPr>
        <w:numPr>
          <w:ilvl w:val="2"/>
          <w:numId w:val="44"/>
        </w:numPr>
        <w:spacing w:after="200" w:line="240" w:lineRule="auto"/>
        <w:ind w:left="990"/>
        <w:jc w:val="both"/>
        <w:rPr>
          <w:rFonts w:ascii="Times New Roman" w:hAnsi="Times New Roman" w:cs="Times New Roman"/>
        </w:rPr>
      </w:pPr>
      <w:r w:rsidRPr="00E004E4">
        <w:rPr>
          <w:rFonts w:ascii="Times New Roman" w:hAnsi="Times New Roman" w:cs="Times New Roman"/>
        </w:rPr>
        <w:t>Take over the files transferred by the MA, when the MA was unable to recover the debt from a beneficiary established on its territory, and take the necessary measures for the Member State/Partner Country to pay the due amount to the MA or (in case of Partner Country) to act as fore</w:t>
      </w:r>
      <w:r w:rsidR="008C3F0D" w:rsidRPr="00E004E4">
        <w:rPr>
          <w:rFonts w:ascii="Times New Roman" w:hAnsi="Times New Roman" w:cs="Times New Roman"/>
        </w:rPr>
        <w:t>seen by the Financing Agreement</w:t>
      </w:r>
      <w:r w:rsidRPr="00E004E4">
        <w:rPr>
          <w:rFonts w:ascii="Times New Roman" w:hAnsi="Times New Roman" w:cs="Times New Roman"/>
        </w:rPr>
        <w:t xml:space="preserve"> </w:t>
      </w:r>
    </w:p>
    <w:p w:rsidR="006D7923" w:rsidRPr="00E004E4" w:rsidRDefault="006D7923" w:rsidP="00FF0B99">
      <w:pPr>
        <w:numPr>
          <w:ilvl w:val="2"/>
          <w:numId w:val="44"/>
        </w:numPr>
        <w:spacing w:after="200" w:line="240" w:lineRule="auto"/>
        <w:ind w:left="990"/>
        <w:jc w:val="both"/>
        <w:rPr>
          <w:rFonts w:ascii="Times New Roman" w:hAnsi="Times New Roman" w:cs="Times New Roman"/>
        </w:rPr>
      </w:pPr>
      <w:r w:rsidRPr="00E004E4">
        <w:rPr>
          <w:rFonts w:ascii="Times New Roman" w:hAnsi="Times New Roman" w:cs="Times New Roman"/>
        </w:rPr>
        <w:t>The National Authority of the Partner Country  is the ultimate responsible body for implementing the provisions set out in the Financing Agreement signed with the European Commission and MA according to Articles 8 and 9 of the of Commission Implementing Regulation no. 897/2014</w:t>
      </w:r>
    </w:p>
    <w:p w:rsidR="006D7923" w:rsidRPr="00E004E4" w:rsidRDefault="006D7923" w:rsidP="00DC3AF3">
      <w:pPr>
        <w:spacing w:after="200" w:line="240" w:lineRule="auto"/>
        <w:rPr>
          <w:rFonts w:ascii="Times New Roman" w:hAnsi="Times New Roman" w:cs="Times New Roman"/>
          <w:b/>
          <w:i/>
        </w:rPr>
      </w:pPr>
      <w:r w:rsidRPr="00E004E4">
        <w:rPr>
          <w:rFonts w:ascii="Times New Roman" w:hAnsi="Times New Roman" w:cs="Times New Roman"/>
          <w:b/>
          <w:i/>
        </w:rPr>
        <w:t>In its capacity of JMC member, the NA shall:</w:t>
      </w:r>
    </w:p>
    <w:p w:rsidR="006D7923" w:rsidRPr="00E004E4" w:rsidRDefault="008C3F0D" w:rsidP="00FF0B99">
      <w:pPr>
        <w:numPr>
          <w:ilvl w:val="2"/>
          <w:numId w:val="44"/>
        </w:numPr>
        <w:spacing w:after="200" w:line="240" w:lineRule="auto"/>
        <w:ind w:left="990"/>
        <w:jc w:val="both"/>
        <w:rPr>
          <w:rFonts w:ascii="Times New Roman" w:hAnsi="Times New Roman" w:cs="Times New Roman"/>
        </w:rPr>
      </w:pPr>
      <w:r w:rsidRPr="00E004E4">
        <w:rPr>
          <w:rFonts w:ascii="Times New Roman" w:hAnsi="Times New Roman" w:cs="Times New Roman"/>
        </w:rPr>
        <w:t>P</w:t>
      </w:r>
      <w:r w:rsidR="006D7923" w:rsidRPr="00E004E4">
        <w:rPr>
          <w:rFonts w:ascii="Times New Roman" w:hAnsi="Times New Roman" w:cs="Times New Roman"/>
        </w:rPr>
        <w:t>rovide feedback and approve the MA proposals for working plan, financial plan, use of TA, etc</w:t>
      </w:r>
      <w:r w:rsidRPr="00E004E4">
        <w:rPr>
          <w:rFonts w:ascii="Times New Roman" w:hAnsi="Times New Roman" w:cs="Times New Roman"/>
        </w:rPr>
        <w:t>.</w:t>
      </w:r>
      <w:r w:rsidR="006D7923" w:rsidRPr="00E004E4">
        <w:rPr>
          <w:rFonts w:ascii="Times New Roman" w:hAnsi="Times New Roman" w:cs="Times New Roman"/>
        </w:rPr>
        <w:t>;</w:t>
      </w:r>
    </w:p>
    <w:p w:rsidR="006D7923" w:rsidRPr="00E004E4" w:rsidRDefault="008C3F0D" w:rsidP="00FF0B99">
      <w:pPr>
        <w:numPr>
          <w:ilvl w:val="2"/>
          <w:numId w:val="44"/>
        </w:numPr>
        <w:spacing w:after="200" w:line="240" w:lineRule="auto"/>
        <w:ind w:left="990"/>
        <w:jc w:val="both"/>
        <w:rPr>
          <w:rFonts w:ascii="Times New Roman" w:hAnsi="Times New Roman" w:cs="Times New Roman"/>
        </w:rPr>
      </w:pPr>
      <w:r w:rsidRPr="00E004E4">
        <w:rPr>
          <w:rFonts w:ascii="Times New Roman" w:hAnsi="Times New Roman" w:cs="Times New Roman"/>
        </w:rPr>
        <w:t>A</w:t>
      </w:r>
      <w:r w:rsidR="006D7923" w:rsidRPr="00E004E4">
        <w:rPr>
          <w:rFonts w:ascii="Times New Roman" w:hAnsi="Times New Roman" w:cs="Times New Roman"/>
        </w:rPr>
        <w:t>pprove the criteria for selecting project and provide guidance from the legal perspective for requirements and further evaluation and contracting.</w:t>
      </w:r>
    </w:p>
    <w:p w:rsidR="006D7923" w:rsidRPr="00E004E4" w:rsidRDefault="008C3F0D" w:rsidP="00FF0B99">
      <w:pPr>
        <w:numPr>
          <w:ilvl w:val="2"/>
          <w:numId w:val="44"/>
        </w:numPr>
        <w:spacing w:after="200" w:line="240" w:lineRule="auto"/>
        <w:ind w:left="990"/>
        <w:jc w:val="both"/>
        <w:rPr>
          <w:rFonts w:ascii="Times New Roman" w:hAnsi="Times New Roman" w:cs="Times New Roman"/>
        </w:rPr>
      </w:pPr>
      <w:r w:rsidRPr="00E004E4">
        <w:rPr>
          <w:rFonts w:ascii="Times New Roman" w:hAnsi="Times New Roman" w:cs="Times New Roman"/>
        </w:rPr>
        <w:t>S</w:t>
      </w:r>
      <w:r w:rsidR="006D7923" w:rsidRPr="00E004E4">
        <w:rPr>
          <w:rFonts w:ascii="Times New Roman" w:hAnsi="Times New Roman" w:cs="Times New Roman"/>
        </w:rPr>
        <w:t>upport the MA in the preparation of the evaluation and selection procedure, including the contract template, ensuring the compliance with the national legislation specificities for their country.</w:t>
      </w:r>
    </w:p>
    <w:p w:rsidR="006D7923" w:rsidRPr="00E004E4" w:rsidRDefault="008C3F0D" w:rsidP="00FF0B99">
      <w:pPr>
        <w:numPr>
          <w:ilvl w:val="2"/>
          <w:numId w:val="44"/>
        </w:numPr>
        <w:spacing w:after="200" w:line="240" w:lineRule="auto"/>
        <w:ind w:left="990"/>
        <w:jc w:val="both"/>
        <w:rPr>
          <w:rFonts w:ascii="Times New Roman" w:hAnsi="Times New Roman" w:cs="Times New Roman"/>
        </w:rPr>
      </w:pPr>
      <w:r w:rsidRPr="00E004E4">
        <w:rPr>
          <w:rFonts w:ascii="Times New Roman" w:hAnsi="Times New Roman" w:cs="Times New Roman"/>
        </w:rPr>
        <w:t>N</w:t>
      </w:r>
      <w:r w:rsidR="006D7923" w:rsidRPr="00E004E4">
        <w:rPr>
          <w:rFonts w:ascii="Times New Roman" w:hAnsi="Times New Roman" w:cs="Times New Roman"/>
        </w:rPr>
        <w:t xml:space="preserve">ominate members of the Programme Selection Committee (PSC) who </w:t>
      </w:r>
      <w:r w:rsidRPr="00E004E4">
        <w:rPr>
          <w:rFonts w:ascii="Times New Roman" w:hAnsi="Times New Roman" w:cs="Times New Roman"/>
        </w:rPr>
        <w:t>fulfil</w:t>
      </w:r>
      <w:r w:rsidR="006D7923" w:rsidRPr="00E004E4">
        <w:rPr>
          <w:rFonts w:ascii="Times New Roman" w:hAnsi="Times New Roman" w:cs="Times New Roman"/>
        </w:rPr>
        <w:t xml:space="preserve"> all administrative and quality requirements set by JMC, including those related to impartiality and confidentiality</w:t>
      </w:r>
    </w:p>
    <w:p w:rsidR="006D7923" w:rsidRPr="00E004E4" w:rsidRDefault="008C3F0D" w:rsidP="00FF0B99">
      <w:pPr>
        <w:numPr>
          <w:ilvl w:val="2"/>
          <w:numId w:val="44"/>
        </w:numPr>
        <w:spacing w:after="200" w:line="240" w:lineRule="auto"/>
        <w:ind w:left="990"/>
        <w:jc w:val="both"/>
        <w:rPr>
          <w:rFonts w:ascii="Times New Roman" w:hAnsi="Times New Roman" w:cs="Times New Roman"/>
        </w:rPr>
      </w:pPr>
      <w:r w:rsidRPr="00E004E4">
        <w:rPr>
          <w:rFonts w:ascii="Times New Roman" w:hAnsi="Times New Roman" w:cs="Times New Roman"/>
        </w:rPr>
        <w:t>D</w:t>
      </w:r>
      <w:r w:rsidR="006D7923" w:rsidRPr="00E004E4">
        <w:rPr>
          <w:rFonts w:ascii="Times New Roman" w:hAnsi="Times New Roman" w:cs="Times New Roman"/>
        </w:rPr>
        <w:t>edicate a person to answer during the evaluation process to the questions (clarifications) of the PSC concerning the national specificities with regard to eligibility criteria or other legal requirements. This person may use any legal and procedural means (including consultation of other national institutions) in order to draw up a substantiated point of view, ensuring also the principles of confidentiality and impartiality.</w:t>
      </w:r>
    </w:p>
    <w:p w:rsidR="006D7923" w:rsidRPr="00E004E4" w:rsidRDefault="008C3F0D" w:rsidP="00FF0B99">
      <w:pPr>
        <w:numPr>
          <w:ilvl w:val="2"/>
          <w:numId w:val="44"/>
        </w:numPr>
        <w:spacing w:after="200" w:line="240" w:lineRule="auto"/>
        <w:ind w:left="990"/>
        <w:jc w:val="both"/>
        <w:rPr>
          <w:rFonts w:ascii="Times New Roman" w:hAnsi="Times New Roman" w:cs="Times New Roman"/>
        </w:rPr>
      </w:pPr>
      <w:r w:rsidRPr="00E004E4">
        <w:rPr>
          <w:rFonts w:ascii="Times New Roman" w:hAnsi="Times New Roman" w:cs="Times New Roman"/>
        </w:rPr>
        <w:t>A</w:t>
      </w:r>
      <w:r w:rsidR="006D7923" w:rsidRPr="00E004E4">
        <w:rPr>
          <w:rFonts w:ascii="Times New Roman" w:hAnsi="Times New Roman" w:cs="Times New Roman"/>
        </w:rPr>
        <w:t>pprove and/or propose revision of the programme that may result in more effective implementation of the programme.</w:t>
      </w:r>
    </w:p>
    <w:p w:rsidR="006D7923" w:rsidRPr="00E004E4" w:rsidRDefault="008C3F0D" w:rsidP="00FF0B99">
      <w:pPr>
        <w:numPr>
          <w:ilvl w:val="2"/>
          <w:numId w:val="44"/>
        </w:numPr>
        <w:spacing w:after="200" w:line="240" w:lineRule="auto"/>
        <w:ind w:left="990"/>
        <w:rPr>
          <w:rFonts w:ascii="Times New Roman" w:hAnsi="Times New Roman" w:cs="Times New Roman"/>
        </w:rPr>
      </w:pPr>
      <w:r w:rsidRPr="00E004E4">
        <w:rPr>
          <w:rFonts w:ascii="Times New Roman" w:hAnsi="Times New Roman" w:cs="Times New Roman"/>
        </w:rPr>
        <w:t>E</w:t>
      </w:r>
      <w:r w:rsidR="006D7923" w:rsidRPr="00E004E4">
        <w:rPr>
          <w:rFonts w:ascii="Times New Roman" w:hAnsi="Times New Roman" w:cs="Times New Roman"/>
        </w:rPr>
        <w:t>xamine the MA reports and take appropriate measures at national level when needed</w:t>
      </w:r>
    </w:p>
    <w:p w:rsidR="006D7923" w:rsidRPr="00E004E4" w:rsidRDefault="008C3F0D" w:rsidP="00FF0B99">
      <w:pPr>
        <w:numPr>
          <w:ilvl w:val="2"/>
          <w:numId w:val="44"/>
        </w:numPr>
        <w:spacing w:after="200" w:line="240" w:lineRule="auto"/>
        <w:ind w:left="990"/>
        <w:jc w:val="both"/>
        <w:rPr>
          <w:rFonts w:ascii="Times New Roman" w:hAnsi="Times New Roman" w:cs="Times New Roman"/>
        </w:rPr>
      </w:pPr>
      <w:r w:rsidRPr="00E004E4">
        <w:rPr>
          <w:rFonts w:ascii="Times New Roman" w:hAnsi="Times New Roman" w:cs="Times New Roman"/>
        </w:rPr>
        <w:t>E</w:t>
      </w:r>
      <w:r w:rsidR="006D7923" w:rsidRPr="00E004E4">
        <w:rPr>
          <w:rFonts w:ascii="Times New Roman" w:hAnsi="Times New Roman" w:cs="Times New Roman"/>
        </w:rPr>
        <w:t>xamine any contentious cases brought to its attention by the MA, provide information on national issues and specificities, where relevant, decide on the contentious cases if so requested by the MA;</w:t>
      </w:r>
    </w:p>
    <w:p w:rsidR="006D7923" w:rsidRPr="00E004E4" w:rsidRDefault="008C3F0D" w:rsidP="00FF0B99">
      <w:pPr>
        <w:numPr>
          <w:ilvl w:val="2"/>
          <w:numId w:val="44"/>
        </w:numPr>
        <w:spacing w:after="200" w:line="240" w:lineRule="auto"/>
        <w:ind w:left="990"/>
        <w:rPr>
          <w:rFonts w:ascii="Times New Roman" w:hAnsi="Times New Roman" w:cs="Times New Roman"/>
        </w:rPr>
      </w:pPr>
      <w:r w:rsidRPr="00E004E4">
        <w:rPr>
          <w:rFonts w:ascii="Times New Roman" w:hAnsi="Times New Roman" w:cs="Times New Roman"/>
        </w:rPr>
        <w:t>E</w:t>
      </w:r>
      <w:r w:rsidR="006D7923" w:rsidRPr="00E004E4">
        <w:rPr>
          <w:rFonts w:ascii="Times New Roman" w:hAnsi="Times New Roman" w:cs="Times New Roman"/>
        </w:rPr>
        <w:t>xamine and approve the annual reports</w:t>
      </w:r>
    </w:p>
    <w:p w:rsidR="006D7923" w:rsidRPr="00E004E4" w:rsidRDefault="008C3F0D" w:rsidP="00FF0B99">
      <w:pPr>
        <w:numPr>
          <w:ilvl w:val="2"/>
          <w:numId w:val="44"/>
        </w:numPr>
        <w:spacing w:after="200" w:line="240" w:lineRule="auto"/>
        <w:ind w:left="990"/>
        <w:rPr>
          <w:rFonts w:ascii="Times New Roman" w:hAnsi="Times New Roman" w:cs="Times New Roman"/>
        </w:rPr>
      </w:pPr>
      <w:r w:rsidRPr="00E004E4">
        <w:rPr>
          <w:rFonts w:ascii="Times New Roman" w:hAnsi="Times New Roman" w:cs="Times New Roman"/>
        </w:rPr>
        <w:t>E</w:t>
      </w:r>
      <w:r w:rsidR="006D7923" w:rsidRPr="00E004E4">
        <w:rPr>
          <w:rFonts w:ascii="Times New Roman" w:hAnsi="Times New Roman" w:cs="Times New Roman"/>
        </w:rPr>
        <w:t>xamine and approve the annual monitoring and evaluation plans</w:t>
      </w:r>
    </w:p>
    <w:p w:rsidR="006D7923" w:rsidRPr="00E004E4" w:rsidRDefault="008C3F0D" w:rsidP="00FF0B99">
      <w:pPr>
        <w:numPr>
          <w:ilvl w:val="2"/>
          <w:numId w:val="44"/>
        </w:numPr>
        <w:spacing w:after="200" w:line="240" w:lineRule="auto"/>
        <w:ind w:left="990"/>
        <w:rPr>
          <w:rFonts w:ascii="Times New Roman" w:hAnsi="Times New Roman" w:cs="Times New Roman"/>
        </w:rPr>
      </w:pPr>
      <w:r w:rsidRPr="00E004E4">
        <w:rPr>
          <w:rFonts w:ascii="Times New Roman" w:hAnsi="Times New Roman" w:cs="Times New Roman"/>
        </w:rPr>
        <w:t>E</w:t>
      </w:r>
      <w:r w:rsidR="006D7923" w:rsidRPr="00E004E4">
        <w:rPr>
          <w:rFonts w:ascii="Times New Roman" w:hAnsi="Times New Roman" w:cs="Times New Roman"/>
        </w:rPr>
        <w:t>xamine and approve the annual info</w:t>
      </w:r>
      <w:r w:rsidRPr="00E004E4">
        <w:rPr>
          <w:rFonts w:ascii="Times New Roman" w:hAnsi="Times New Roman" w:cs="Times New Roman"/>
        </w:rPr>
        <w:t>rmation and communication plans</w:t>
      </w:r>
      <w:r w:rsidR="006D7923" w:rsidRPr="00E004E4">
        <w:rPr>
          <w:rFonts w:ascii="Times New Roman" w:hAnsi="Times New Roman" w:cs="Times New Roman"/>
        </w:rPr>
        <w:t xml:space="preserve"> </w:t>
      </w:r>
    </w:p>
    <w:p w:rsidR="00AA13BE" w:rsidRPr="00E004E4" w:rsidRDefault="00AA13BE" w:rsidP="00BD5C84">
      <w:pPr>
        <w:spacing w:after="0" w:line="240" w:lineRule="auto"/>
        <w:jc w:val="both"/>
        <w:rPr>
          <w:rFonts w:ascii="Times New Roman" w:hAnsi="Times New Roman" w:cs="Times New Roman"/>
          <w:sz w:val="19"/>
          <w:szCs w:val="19"/>
        </w:rPr>
      </w:pPr>
    </w:p>
    <w:p w:rsidR="00BD5C84" w:rsidRPr="00E004E4" w:rsidRDefault="00BD5C84" w:rsidP="00BD5C84">
      <w:pPr>
        <w:spacing w:after="0" w:line="240" w:lineRule="auto"/>
        <w:jc w:val="both"/>
        <w:rPr>
          <w:rFonts w:ascii="Times New Roman" w:hAnsi="Times New Roman" w:cs="Times New Roman"/>
          <w:b/>
          <w:sz w:val="20"/>
          <w:szCs w:val="20"/>
        </w:rPr>
      </w:pPr>
    </w:p>
    <w:p w:rsidR="00BD5C84" w:rsidRPr="00E004E4" w:rsidRDefault="00BD5C84" w:rsidP="00BD5C84">
      <w:pPr>
        <w:pStyle w:val="Heading1"/>
        <w:numPr>
          <w:ilvl w:val="1"/>
          <w:numId w:val="1"/>
        </w:numPr>
        <w:spacing w:before="0" w:line="240" w:lineRule="auto"/>
        <w:ind w:left="284" w:hanging="284"/>
        <w:jc w:val="both"/>
        <w:rPr>
          <w:rFonts w:ascii="Times New Roman" w:hAnsi="Times New Roman" w:cs="Times New Roman"/>
          <w:color w:val="auto"/>
          <w:sz w:val="22"/>
        </w:rPr>
      </w:pPr>
      <w:bookmarkStart w:id="57" w:name="_Toc423428588"/>
      <w:bookmarkStart w:id="58" w:name="_Toc410148717"/>
      <w:bookmarkStart w:id="59" w:name="_Toc411260603"/>
      <w:r w:rsidRPr="00E004E4">
        <w:rPr>
          <w:rFonts w:ascii="Times New Roman" w:hAnsi="Times New Roman" w:cs="Times New Roman"/>
          <w:color w:val="auto"/>
          <w:sz w:val="22"/>
        </w:rPr>
        <w:lastRenderedPageBreak/>
        <w:t>Joint Technical Secretariat</w:t>
      </w:r>
      <w:r w:rsidR="00DC3AF3" w:rsidRPr="00E004E4">
        <w:rPr>
          <w:rFonts w:ascii="Times New Roman" w:hAnsi="Times New Roman" w:cs="Times New Roman"/>
          <w:color w:val="auto"/>
          <w:sz w:val="22"/>
        </w:rPr>
        <w:t xml:space="preserve"> </w:t>
      </w:r>
      <w:r w:rsidRPr="00E004E4">
        <w:rPr>
          <w:rFonts w:ascii="Times New Roman" w:hAnsi="Times New Roman" w:cs="Times New Roman"/>
          <w:color w:val="auto"/>
          <w:sz w:val="22"/>
        </w:rPr>
        <w:t>and branch offices</w:t>
      </w:r>
      <w:bookmarkEnd w:id="57"/>
      <w:r w:rsidRPr="00E004E4">
        <w:rPr>
          <w:rFonts w:ascii="Times New Roman" w:hAnsi="Times New Roman" w:cs="Times New Roman"/>
          <w:color w:val="auto"/>
          <w:sz w:val="22"/>
        </w:rPr>
        <w:t xml:space="preserve"> </w:t>
      </w:r>
      <w:bookmarkEnd w:id="58"/>
      <w:bookmarkEnd w:id="59"/>
    </w:p>
    <w:p w:rsidR="006D7923" w:rsidRPr="00E004E4" w:rsidRDefault="006D7923" w:rsidP="005E42CC">
      <w:pPr>
        <w:spacing w:after="0" w:line="240" w:lineRule="auto"/>
        <w:jc w:val="both"/>
        <w:rPr>
          <w:rFonts w:ascii="Times New Roman" w:hAnsi="Times New Roman" w:cs="Times New Roman"/>
        </w:rPr>
      </w:pPr>
    </w:p>
    <w:p w:rsidR="006D7923" w:rsidRPr="00CB3785" w:rsidRDefault="006D7923" w:rsidP="005E42CC">
      <w:pPr>
        <w:spacing w:after="0" w:line="240" w:lineRule="auto"/>
        <w:jc w:val="both"/>
        <w:rPr>
          <w:rFonts w:ascii="Times New Roman" w:hAnsi="Times New Roman" w:cs="Times New Roman"/>
          <w:b/>
        </w:rPr>
      </w:pPr>
      <w:r w:rsidRPr="00CB3785">
        <w:rPr>
          <w:rFonts w:ascii="Times New Roman" w:hAnsi="Times New Roman" w:cs="Times New Roman"/>
          <w:b/>
        </w:rPr>
        <w:t xml:space="preserve">Joint Technical Secretariat </w:t>
      </w:r>
    </w:p>
    <w:p w:rsidR="006D7923" w:rsidRPr="00E004E4" w:rsidRDefault="006D7923" w:rsidP="005E42CC">
      <w:pPr>
        <w:spacing w:after="0" w:line="240" w:lineRule="auto"/>
        <w:jc w:val="both"/>
        <w:rPr>
          <w:rFonts w:ascii="Times New Roman" w:hAnsi="Times New Roman" w:cs="Times New Roman"/>
        </w:rPr>
      </w:pPr>
    </w:p>
    <w:p w:rsidR="004F5946" w:rsidRPr="001F0CFD" w:rsidRDefault="004F5946" w:rsidP="004F5946">
      <w:pPr>
        <w:autoSpaceDE w:val="0"/>
        <w:autoSpaceDN w:val="0"/>
        <w:adjustRightInd w:val="0"/>
        <w:spacing w:after="0" w:line="240" w:lineRule="auto"/>
        <w:jc w:val="both"/>
        <w:rPr>
          <w:rFonts w:ascii="Times New Roman" w:hAnsi="Times New Roman" w:cs="Times New Roman"/>
        </w:rPr>
      </w:pPr>
      <w:r w:rsidRPr="001F0CFD">
        <w:rPr>
          <w:rFonts w:ascii="Times New Roman" w:hAnsi="Times New Roman" w:cs="Times New Roman"/>
        </w:rPr>
        <w:t xml:space="preserve">The programme shall set up a Joint Technical Secretariat (JTS) to assist the Managing Authority, the Joint Monitoring Committee and the Audit Authority in carrying out their respective functions </w:t>
      </w:r>
    </w:p>
    <w:p w:rsidR="004F5946" w:rsidRDefault="004F5946" w:rsidP="004F5946">
      <w:pPr>
        <w:autoSpaceDE w:val="0"/>
        <w:autoSpaceDN w:val="0"/>
        <w:adjustRightInd w:val="0"/>
        <w:spacing w:after="0" w:line="240" w:lineRule="auto"/>
        <w:jc w:val="both"/>
        <w:rPr>
          <w:rFonts w:ascii="Times New Roman" w:hAnsi="Times New Roman" w:cs="Times New Roman"/>
        </w:rPr>
      </w:pPr>
    </w:p>
    <w:p w:rsidR="00D52AC5" w:rsidRPr="001F0CFD" w:rsidRDefault="00D52AC5" w:rsidP="001F0CFD">
      <w:pPr>
        <w:jc w:val="both"/>
        <w:rPr>
          <w:rFonts w:ascii="Times New Roman" w:hAnsi="Times New Roman" w:cs="Times New Roman"/>
        </w:rPr>
      </w:pPr>
      <w:r w:rsidRPr="001F0CFD">
        <w:rPr>
          <w:rFonts w:ascii="Times New Roman" w:hAnsi="Times New Roman" w:cs="Times New Roman"/>
        </w:rPr>
        <w:t>The organisation hosting the JTS is located in Iasi, Romania and has performed similar functions in the previous programming period benefiting from entirely functional management structures and multicultural human resources with experi</w:t>
      </w:r>
      <w:r w:rsidRPr="00D52AC5">
        <w:rPr>
          <w:rFonts w:ascii="Times New Roman" w:hAnsi="Times New Roman" w:cs="Times New Roman"/>
        </w:rPr>
        <w:t>ence in programme management. .</w:t>
      </w:r>
      <w:r w:rsidRPr="001F0CFD">
        <w:rPr>
          <w:rFonts w:ascii="Times New Roman" w:hAnsi="Times New Roman" w:cs="Times New Roman"/>
        </w:rPr>
        <w:t>The Regional Office for Cross Border Cooperation for Romanian-</w:t>
      </w:r>
      <w:r>
        <w:rPr>
          <w:rFonts w:ascii="Times New Roman" w:hAnsi="Times New Roman" w:cs="Times New Roman"/>
        </w:rPr>
        <w:t xml:space="preserve"> Republic of Moldova</w:t>
      </w:r>
      <w:r w:rsidRPr="00D52AC5">
        <w:rPr>
          <w:rFonts w:ascii="Times New Roman" w:hAnsi="Times New Roman" w:cs="Times New Roman"/>
        </w:rPr>
        <w:t xml:space="preserve"> Border-</w:t>
      </w:r>
      <w:r>
        <w:rPr>
          <w:rFonts w:ascii="Times New Roman" w:hAnsi="Times New Roman" w:cs="Times New Roman"/>
        </w:rPr>
        <w:t>Iași</w:t>
      </w:r>
      <w:r w:rsidRPr="001F0CFD">
        <w:rPr>
          <w:rFonts w:ascii="Times New Roman" w:hAnsi="Times New Roman" w:cs="Times New Roman"/>
        </w:rPr>
        <w:t xml:space="preserve"> was nominated as JTS through the Romanian Governmental Decision no 274/22.04.2015. As the staff of the JTS for the 2007-2013 Romania-Ukraine-Republic of Moldova Joint Operational Programme is already trained and experienced, it will take over the new responsibilities, according to a personnel transfer plan for the set-up of the </w:t>
      </w:r>
      <w:r w:rsidRPr="00D52AC5">
        <w:rPr>
          <w:rFonts w:ascii="Times New Roman" w:hAnsi="Times New Roman" w:cs="Times New Roman"/>
        </w:rPr>
        <w:t>JTS of 2014-2020 Romania-</w:t>
      </w:r>
      <w:r>
        <w:rPr>
          <w:rFonts w:ascii="Times New Roman" w:hAnsi="Times New Roman" w:cs="Times New Roman"/>
        </w:rPr>
        <w:t>Republic of Moldova</w:t>
      </w:r>
      <w:r w:rsidRPr="001F0CFD">
        <w:rPr>
          <w:rFonts w:ascii="Times New Roman" w:hAnsi="Times New Roman" w:cs="Times New Roman"/>
        </w:rPr>
        <w:t xml:space="preserve"> Joint Operational Programme.</w:t>
      </w:r>
    </w:p>
    <w:p w:rsidR="004F5946" w:rsidRPr="00CB3785" w:rsidRDefault="00D52AC5" w:rsidP="00CB3785">
      <w:pPr>
        <w:jc w:val="both"/>
      </w:pPr>
      <w:r w:rsidRPr="001F0CFD">
        <w:rPr>
          <w:rFonts w:ascii="Times New Roman" w:hAnsi="Times New Roman" w:cs="Times New Roman"/>
        </w:rPr>
        <w:t xml:space="preserve">Should the need may arise, besides the already existing human resource, new staff selections will be organised at the Joint </w:t>
      </w:r>
      <w:r w:rsidRPr="00D52AC5">
        <w:rPr>
          <w:rFonts w:ascii="Times New Roman" w:hAnsi="Times New Roman" w:cs="Times New Roman"/>
        </w:rPr>
        <w:t xml:space="preserve">Technical Secretariat in </w:t>
      </w:r>
      <w:r>
        <w:rPr>
          <w:rFonts w:ascii="Times New Roman" w:hAnsi="Times New Roman" w:cs="Times New Roman"/>
        </w:rPr>
        <w:t>Iasi</w:t>
      </w:r>
      <w:r w:rsidRPr="001F0CFD">
        <w:rPr>
          <w:rFonts w:ascii="Times New Roman" w:hAnsi="Times New Roman" w:cs="Times New Roman"/>
        </w:rPr>
        <w:t xml:space="preserve"> based on selection criteria approved by the JMC and through a public and transparent procedure, ensuring equal opportunities and promoting equality between men and women</w:t>
      </w:r>
      <w:r w:rsidR="00CB3785">
        <w:t>.</w:t>
      </w:r>
    </w:p>
    <w:p w:rsidR="00F260C2" w:rsidRPr="00E004E4" w:rsidRDefault="00F260C2" w:rsidP="0016404E">
      <w:pPr>
        <w:spacing w:after="0" w:line="240" w:lineRule="auto"/>
        <w:jc w:val="both"/>
        <w:rPr>
          <w:rFonts w:ascii="Times New Roman" w:hAnsi="Times New Roman" w:cs="Times New Roman"/>
        </w:rPr>
      </w:pPr>
      <w:r w:rsidRPr="00E004E4">
        <w:rPr>
          <w:rFonts w:ascii="Times New Roman" w:hAnsi="Times New Roman" w:cs="Times New Roman"/>
        </w:rPr>
        <w:t>4.4.1 Joint Technical Secretariat tasks</w:t>
      </w:r>
    </w:p>
    <w:p w:rsidR="00F260C2" w:rsidRPr="00E004E4" w:rsidRDefault="00F260C2" w:rsidP="0016404E">
      <w:pPr>
        <w:spacing w:after="0" w:line="240" w:lineRule="auto"/>
        <w:jc w:val="both"/>
        <w:rPr>
          <w:rFonts w:ascii="Times New Roman" w:hAnsi="Times New Roman" w:cs="Times New Roman"/>
        </w:rPr>
      </w:pPr>
    </w:p>
    <w:p w:rsidR="00075FB2" w:rsidRPr="00CB79D1" w:rsidRDefault="00075FB2" w:rsidP="00075FB2">
      <w:pPr>
        <w:autoSpaceDE w:val="0"/>
        <w:autoSpaceDN w:val="0"/>
        <w:adjustRightInd w:val="0"/>
        <w:spacing w:after="0" w:line="240" w:lineRule="auto"/>
        <w:jc w:val="both"/>
        <w:rPr>
          <w:rFonts w:ascii="Times New Roman" w:hAnsi="Times New Roman" w:cs="Times New Roman"/>
          <w:b/>
          <w:i/>
        </w:rPr>
      </w:pPr>
      <w:r w:rsidRPr="00CB79D1">
        <w:rPr>
          <w:rFonts w:ascii="Times New Roman" w:hAnsi="Times New Roman" w:cs="Times New Roman"/>
          <w:b/>
          <w:i/>
        </w:rPr>
        <w:t>The JTS will assist the JMC in carrying out</w:t>
      </w:r>
      <w:r>
        <w:rPr>
          <w:rFonts w:ascii="Times New Roman" w:hAnsi="Times New Roman" w:cs="Times New Roman"/>
          <w:b/>
          <w:i/>
        </w:rPr>
        <w:t xml:space="preserve"> its respective functions, </w:t>
      </w:r>
      <w:r w:rsidRPr="00CB79D1">
        <w:rPr>
          <w:rFonts w:ascii="Times New Roman" w:hAnsi="Times New Roman" w:cs="Times New Roman"/>
          <w:b/>
          <w:i/>
        </w:rPr>
        <w:t>through carrying out secretariat functions, mainly by:</w:t>
      </w:r>
    </w:p>
    <w:p w:rsidR="00075FB2" w:rsidRPr="00E004E4" w:rsidRDefault="00075FB2" w:rsidP="00075FB2">
      <w:pPr>
        <w:pStyle w:val="ListParagraph"/>
        <w:numPr>
          <w:ilvl w:val="0"/>
          <w:numId w:val="12"/>
        </w:numPr>
        <w:spacing w:after="0" w:line="240" w:lineRule="auto"/>
        <w:jc w:val="both"/>
        <w:rPr>
          <w:rFonts w:ascii="Times New Roman" w:hAnsi="Times New Roman" w:cs="Times New Roman"/>
        </w:rPr>
      </w:pPr>
      <w:r>
        <w:rPr>
          <w:rFonts w:ascii="Times New Roman" w:hAnsi="Times New Roman" w:cs="Times New Roman"/>
        </w:rPr>
        <w:t>O</w:t>
      </w:r>
      <w:r w:rsidRPr="00E004E4">
        <w:rPr>
          <w:rFonts w:ascii="Times New Roman" w:hAnsi="Times New Roman" w:cs="Times New Roman"/>
        </w:rPr>
        <w:t>rganising  the JMC meetings</w:t>
      </w:r>
      <w:r>
        <w:rPr>
          <w:rFonts w:ascii="Times New Roman" w:hAnsi="Times New Roman" w:cs="Times New Roman"/>
        </w:rPr>
        <w:t>;</w:t>
      </w:r>
    </w:p>
    <w:p w:rsidR="00075FB2" w:rsidRPr="00E004E4" w:rsidRDefault="00075FB2" w:rsidP="00075FB2">
      <w:pPr>
        <w:pStyle w:val="ListParagraph"/>
        <w:numPr>
          <w:ilvl w:val="0"/>
          <w:numId w:val="12"/>
        </w:numPr>
        <w:spacing w:after="0" w:line="240" w:lineRule="auto"/>
        <w:jc w:val="both"/>
        <w:rPr>
          <w:rFonts w:ascii="Times New Roman" w:hAnsi="Times New Roman" w:cs="Times New Roman"/>
        </w:rPr>
      </w:pPr>
      <w:r>
        <w:rPr>
          <w:rFonts w:ascii="Times New Roman" w:hAnsi="Times New Roman" w:cs="Times New Roman"/>
        </w:rPr>
        <w:t>P</w:t>
      </w:r>
      <w:r w:rsidRPr="00E004E4">
        <w:rPr>
          <w:rFonts w:ascii="Times New Roman" w:hAnsi="Times New Roman" w:cs="Times New Roman"/>
        </w:rPr>
        <w:t>reparing and mailing</w:t>
      </w:r>
      <w:r>
        <w:rPr>
          <w:rFonts w:ascii="Times New Roman" w:hAnsi="Times New Roman" w:cs="Times New Roman"/>
        </w:rPr>
        <w:t xml:space="preserve">, </w:t>
      </w:r>
      <w:r w:rsidRPr="00E004E4">
        <w:rPr>
          <w:rFonts w:ascii="Times New Roman" w:hAnsi="Times New Roman" w:cs="Times New Roman"/>
        </w:rPr>
        <w:t xml:space="preserve">under </w:t>
      </w:r>
      <w:r>
        <w:rPr>
          <w:rFonts w:ascii="Times New Roman" w:hAnsi="Times New Roman" w:cs="Times New Roman"/>
        </w:rPr>
        <w:t xml:space="preserve">the </w:t>
      </w:r>
      <w:r w:rsidRPr="00E004E4">
        <w:rPr>
          <w:rFonts w:ascii="Times New Roman" w:hAnsi="Times New Roman" w:cs="Times New Roman"/>
        </w:rPr>
        <w:t xml:space="preserve">coordination of </w:t>
      </w:r>
      <w:r>
        <w:rPr>
          <w:rFonts w:ascii="Times New Roman" w:hAnsi="Times New Roman" w:cs="Times New Roman"/>
        </w:rPr>
        <w:t xml:space="preserve">the </w:t>
      </w:r>
      <w:r w:rsidRPr="00E004E4">
        <w:rPr>
          <w:rFonts w:ascii="Times New Roman" w:hAnsi="Times New Roman" w:cs="Times New Roman"/>
        </w:rPr>
        <w:t>MA</w:t>
      </w:r>
      <w:r>
        <w:rPr>
          <w:rFonts w:ascii="Times New Roman" w:hAnsi="Times New Roman" w:cs="Times New Roman"/>
        </w:rPr>
        <w:t xml:space="preserve"> </w:t>
      </w:r>
      <w:r w:rsidRPr="00E004E4">
        <w:rPr>
          <w:rFonts w:ascii="Times New Roman" w:hAnsi="Times New Roman" w:cs="Times New Roman"/>
        </w:rPr>
        <w:t>the documentation related to written procedures, information, or other consultations</w:t>
      </w:r>
      <w:r>
        <w:rPr>
          <w:rFonts w:ascii="Times New Roman" w:hAnsi="Times New Roman" w:cs="Times New Roman"/>
        </w:rPr>
        <w:t xml:space="preserve"> launched under the Programme</w:t>
      </w:r>
      <w:r w:rsidRPr="00E004E4">
        <w:rPr>
          <w:rFonts w:ascii="Times New Roman" w:hAnsi="Times New Roman" w:cs="Times New Roman"/>
        </w:rPr>
        <w:t>;</w:t>
      </w:r>
    </w:p>
    <w:p w:rsidR="00075FB2" w:rsidRPr="00E004E4" w:rsidRDefault="00075FB2" w:rsidP="00075FB2">
      <w:pPr>
        <w:pStyle w:val="ListParagraph"/>
        <w:numPr>
          <w:ilvl w:val="0"/>
          <w:numId w:val="12"/>
        </w:numPr>
        <w:spacing w:after="0" w:line="240" w:lineRule="auto"/>
        <w:jc w:val="both"/>
        <w:rPr>
          <w:rFonts w:ascii="Times New Roman" w:hAnsi="Times New Roman" w:cs="Times New Roman"/>
        </w:rPr>
      </w:pPr>
      <w:r>
        <w:rPr>
          <w:rFonts w:ascii="Times New Roman" w:hAnsi="Times New Roman" w:cs="Times New Roman"/>
        </w:rPr>
        <w:t>D</w:t>
      </w:r>
      <w:r w:rsidRPr="00E004E4">
        <w:rPr>
          <w:rFonts w:ascii="Times New Roman" w:hAnsi="Times New Roman" w:cs="Times New Roman"/>
        </w:rPr>
        <w:t>rawing up of the minutes of the meetings</w:t>
      </w:r>
      <w:r>
        <w:rPr>
          <w:rFonts w:ascii="Times New Roman" w:hAnsi="Times New Roman" w:cs="Times New Roman"/>
        </w:rPr>
        <w:t xml:space="preserve"> and</w:t>
      </w:r>
      <w:r w:rsidRPr="00E004E4">
        <w:rPr>
          <w:rFonts w:ascii="Times New Roman" w:hAnsi="Times New Roman" w:cs="Times New Roman"/>
        </w:rPr>
        <w:t xml:space="preserve"> circulate them for approval to the JMC members</w:t>
      </w:r>
      <w:r>
        <w:rPr>
          <w:rFonts w:ascii="Times New Roman" w:hAnsi="Times New Roman" w:cs="Times New Roman"/>
        </w:rPr>
        <w:t>;</w:t>
      </w:r>
    </w:p>
    <w:p w:rsidR="00075FB2" w:rsidRPr="00E004E4" w:rsidRDefault="00075FB2" w:rsidP="00075FB2">
      <w:pPr>
        <w:pStyle w:val="ListParagraph"/>
        <w:numPr>
          <w:ilvl w:val="0"/>
          <w:numId w:val="12"/>
        </w:numPr>
        <w:spacing w:after="0" w:line="240" w:lineRule="auto"/>
        <w:jc w:val="both"/>
        <w:rPr>
          <w:rFonts w:ascii="Times New Roman" w:hAnsi="Times New Roman" w:cs="Times New Roman"/>
        </w:rPr>
      </w:pPr>
      <w:r>
        <w:rPr>
          <w:rFonts w:ascii="Times New Roman" w:hAnsi="Times New Roman" w:cs="Times New Roman"/>
        </w:rPr>
        <w:t>P</w:t>
      </w:r>
      <w:r w:rsidRPr="00E004E4">
        <w:rPr>
          <w:rFonts w:ascii="Times New Roman" w:hAnsi="Times New Roman" w:cs="Times New Roman"/>
        </w:rPr>
        <w:t>reparing Joint Monitoring Committee decisions</w:t>
      </w:r>
      <w:r>
        <w:rPr>
          <w:rFonts w:ascii="Times New Roman" w:hAnsi="Times New Roman" w:cs="Times New Roman"/>
        </w:rPr>
        <w:t xml:space="preserve">, </w:t>
      </w:r>
      <w:r w:rsidRPr="00E004E4">
        <w:rPr>
          <w:rFonts w:ascii="Times New Roman" w:hAnsi="Times New Roman" w:cs="Times New Roman"/>
        </w:rPr>
        <w:t xml:space="preserve">under </w:t>
      </w:r>
      <w:r>
        <w:rPr>
          <w:rFonts w:ascii="Times New Roman" w:hAnsi="Times New Roman" w:cs="Times New Roman"/>
        </w:rPr>
        <w:t xml:space="preserve">the </w:t>
      </w:r>
      <w:r w:rsidRPr="00E004E4">
        <w:rPr>
          <w:rFonts w:ascii="Times New Roman" w:hAnsi="Times New Roman" w:cs="Times New Roman"/>
        </w:rPr>
        <w:t xml:space="preserve">coordination of </w:t>
      </w:r>
      <w:r>
        <w:rPr>
          <w:rFonts w:ascii="Times New Roman" w:hAnsi="Times New Roman" w:cs="Times New Roman"/>
        </w:rPr>
        <w:t xml:space="preserve">the </w:t>
      </w:r>
      <w:r w:rsidRPr="00E004E4">
        <w:rPr>
          <w:rFonts w:ascii="Times New Roman" w:hAnsi="Times New Roman" w:cs="Times New Roman"/>
        </w:rPr>
        <w:t>MA;</w:t>
      </w:r>
    </w:p>
    <w:p w:rsidR="00F260C2" w:rsidRPr="00E004E4" w:rsidRDefault="00F260C2" w:rsidP="00F260C2">
      <w:pPr>
        <w:autoSpaceDE w:val="0"/>
        <w:autoSpaceDN w:val="0"/>
        <w:adjustRightInd w:val="0"/>
        <w:spacing w:after="0" w:line="240" w:lineRule="auto"/>
        <w:ind w:left="720"/>
        <w:jc w:val="both"/>
        <w:rPr>
          <w:rFonts w:ascii="Times New Roman" w:hAnsi="Times New Roman" w:cs="Times New Roman"/>
        </w:rPr>
      </w:pPr>
    </w:p>
    <w:p w:rsidR="00075FB2" w:rsidRPr="00CB79D1" w:rsidRDefault="00075FB2" w:rsidP="00075FB2">
      <w:pPr>
        <w:autoSpaceDE w:val="0"/>
        <w:autoSpaceDN w:val="0"/>
        <w:adjustRightInd w:val="0"/>
        <w:spacing w:after="0" w:line="240" w:lineRule="auto"/>
        <w:jc w:val="both"/>
        <w:rPr>
          <w:rFonts w:ascii="Times New Roman" w:hAnsi="Times New Roman" w:cs="Times New Roman"/>
          <w:b/>
          <w:i/>
        </w:rPr>
      </w:pPr>
      <w:r w:rsidRPr="00CB79D1">
        <w:rPr>
          <w:rFonts w:ascii="Times New Roman" w:hAnsi="Times New Roman" w:cs="Times New Roman"/>
          <w:b/>
          <w:i/>
        </w:rPr>
        <w:t>The JTS will assist the MA in carrying out its respective functions, in particular to:</w:t>
      </w:r>
    </w:p>
    <w:p w:rsidR="00075FB2" w:rsidRDefault="00075FB2" w:rsidP="00075FB2">
      <w:pPr>
        <w:spacing w:after="0" w:line="240" w:lineRule="auto"/>
        <w:jc w:val="both"/>
        <w:rPr>
          <w:rFonts w:ascii="Times New Roman" w:hAnsi="Times New Roman" w:cs="Times New Roman"/>
          <w:i/>
        </w:rPr>
      </w:pPr>
    </w:p>
    <w:p w:rsidR="00075FB2" w:rsidRPr="00E004E4" w:rsidRDefault="00075FB2" w:rsidP="00075FB2">
      <w:pPr>
        <w:pStyle w:val="ListParagraph"/>
        <w:numPr>
          <w:ilvl w:val="0"/>
          <w:numId w:val="12"/>
        </w:numPr>
        <w:spacing w:after="0" w:line="240" w:lineRule="auto"/>
        <w:jc w:val="both"/>
        <w:rPr>
          <w:rFonts w:ascii="Times New Roman" w:hAnsi="Times New Roman" w:cs="Times New Roman"/>
        </w:rPr>
      </w:pPr>
      <w:r w:rsidRPr="00E004E4">
        <w:rPr>
          <w:rFonts w:ascii="Times New Roman" w:hAnsi="Times New Roman" w:cs="Times New Roman"/>
        </w:rPr>
        <w:t>Carr</w:t>
      </w:r>
      <w:r>
        <w:rPr>
          <w:rFonts w:ascii="Times New Roman" w:hAnsi="Times New Roman" w:cs="Times New Roman"/>
        </w:rPr>
        <w:t>y</w:t>
      </w:r>
      <w:r w:rsidRPr="00E004E4">
        <w:rPr>
          <w:rFonts w:ascii="Times New Roman" w:hAnsi="Times New Roman" w:cs="Times New Roman"/>
        </w:rPr>
        <w:t xml:space="preserve"> out information and publicity activities related to the programme (e.g. seminars, conferences, partnership forums, contributes to updating of the programme web-site, etc.) under the supervision of the </w:t>
      </w:r>
      <w:r>
        <w:rPr>
          <w:rFonts w:ascii="Times New Roman" w:hAnsi="Times New Roman" w:cs="Times New Roman"/>
        </w:rPr>
        <w:t>MA</w:t>
      </w:r>
      <w:r w:rsidRPr="00E004E4">
        <w:rPr>
          <w:rFonts w:ascii="Times New Roman" w:hAnsi="Times New Roman" w:cs="Times New Roman"/>
        </w:rPr>
        <w:t>, and according to information and communication plans;</w:t>
      </w:r>
    </w:p>
    <w:p w:rsidR="00075FB2" w:rsidRPr="00CB79D1" w:rsidRDefault="00075FB2" w:rsidP="00075FB2">
      <w:pPr>
        <w:pStyle w:val="ListParagraph"/>
        <w:numPr>
          <w:ilvl w:val="0"/>
          <w:numId w:val="12"/>
        </w:numPr>
        <w:spacing w:after="0" w:line="240" w:lineRule="auto"/>
        <w:jc w:val="both"/>
        <w:rPr>
          <w:rFonts w:ascii="Times New Roman" w:hAnsi="Times New Roman" w:cs="Times New Roman"/>
        </w:rPr>
      </w:pPr>
      <w:r w:rsidRPr="00CB79D1">
        <w:rPr>
          <w:rFonts w:ascii="Times New Roman" w:hAnsi="Times New Roman" w:cs="Times New Roman"/>
        </w:rPr>
        <w:t>Contracting the branch office and  co-ordinating its activity;</w:t>
      </w:r>
    </w:p>
    <w:p w:rsidR="00075FB2" w:rsidRPr="00E004E4" w:rsidRDefault="00075FB2" w:rsidP="00075FB2">
      <w:pPr>
        <w:pStyle w:val="ListParagraph"/>
        <w:numPr>
          <w:ilvl w:val="0"/>
          <w:numId w:val="12"/>
        </w:numPr>
        <w:spacing w:after="0" w:line="240" w:lineRule="auto"/>
        <w:jc w:val="both"/>
        <w:rPr>
          <w:rFonts w:ascii="Times New Roman" w:hAnsi="Times New Roman" w:cs="Times New Roman"/>
        </w:rPr>
      </w:pPr>
      <w:r>
        <w:rPr>
          <w:rFonts w:ascii="Times New Roman" w:hAnsi="Times New Roman" w:cs="Times New Roman"/>
        </w:rPr>
        <w:t>Co-operating</w:t>
      </w:r>
      <w:r w:rsidRPr="00E004E4">
        <w:rPr>
          <w:rFonts w:ascii="Times New Roman" w:hAnsi="Times New Roman" w:cs="Times New Roman"/>
        </w:rPr>
        <w:t xml:space="preserve"> with organisations, institutions and networks relevant for the objectives of the Programme;</w:t>
      </w:r>
    </w:p>
    <w:p w:rsidR="00075FB2" w:rsidRPr="00E004E4" w:rsidRDefault="00075FB2" w:rsidP="00075FB2">
      <w:pPr>
        <w:pStyle w:val="ListParagraph"/>
        <w:numPr>
          <w:ilvl w:val="0"/>
          <w:numId w:val="12"/>
        </w:numPr>
        <w:spacing w:after="0" w:line="240" w:lineRule="auto"/>
        <w:jc w:val="both"/>
        <w:rPr>
          <w:rFonts w:ascii="Times New Roman" w:hAnsi="Times New Roman" w:cs="Times New Roman"/>
        </w:rPr>
      </w:pPr>
      <w:r w:rsidRPr="00E004E4">
        <w:rPr>
          <w:rFonts w:ascii="Times New Roman" w:hAnsi="Times New Roman" w:cs="Times New Roman"/>
        </w:rPr>
        <w:t>Support</w:t>
      </w:r>
      <w:r>
        <w:rPr>
          <w:rFonts w:ascii="Times New Roman" w:hAnsi="Times New Roman" w:cs="Times New Roman"/>
        </w:rPr>
        <w:t>ing the</w:t>
      </w:r>
      <w:r w:rsidRPr="00E004E4">
        <w:rPr>
          <w:rFonts w:ascii="Times New Roman" w:hAnsi="Times New Roman" w:cs="Times New Roman"/>
        </w:rPr>
        <w:t xml:space="preserve"> </w:t>
      </w:r>
      <w:r>
        <w:rPr>
          <w:rFonts w:ascii="Times New Roman" w:hAnsi="Times New Roman" w:cs="Times New Roman"/>
        </w:rPr>
        <w:t>MA</w:t>
      </w:r>
      <w:r w:rsidRPr="00E004E4">
        <w:rPr>
          <w:rFonts w:ascii="Times New Roman" w:hAnsi="Times New Roman" w:cs="Times New Roman"/>
        </w:rPr>
        <w:t xml:space="preserve"> in performing the programme evaluation by providing relevant information</w:t>
      </w:r>
      <w:r>
        <w:rPr>
          <w:rFonts w:ascii="Times New Roman" w:hAnsi="Times New Roman" w:cs="Times New Roman"/>
        </w:rPr>
        <w:t>;</w:t>
      </w:r>
    </w:p>
    <w:p w:rsidR="00075FB2" w:rsidRDefault="00075FB2" w:rsidP="00075FB2">
      <w:pPr>
        <w:pStyle w:val="ListParagraph"/>
        <w:numPr>
          <w:ilvl w:val="0"/>
          <w:numId w:val="12"/>
        </w:numPr>
        <w:spacing w:after="0" w:line="240" w:lineRule="auto"/>
        <w:jc w:val="both"/>
        <w:rPr>
          <w:rFonts w:ascii="Times New Roman" w:hAnsi="Times New Roman" w:cs="Times New Roman"/>
        </w:rPr>
      </w:pPr>
      <w:r>
        <w:rPr>
          <w:rFonts w:ascii="Times New Roman" w:hAnsi="Times New Roman" w:cs="Times New Roman"/>
        </w:rPr>
        <w:t>Performing ex</w:t>
      </w:r>
      <w:r w:rsidRPr="00E004E4">
        <w:rPr>
          <w:rFonts w:ascii="Times New Roman" w:hAnsi="Times New Roman" w:cs="Times New Roman"/>
        </w:rPr>
        <w:t>-post visits to the projects in order to check the sustainability of the projects, including the fulfilment of the Art 39 (3) of Commission Implementing Regulation no</w:t>
      </w:r>
      <w:r>
        <w:rPr>
          <w:rFonts w:ascii="Times New Roman" w:hAnsi="Times New Roman" w:cs="Times New Roman"/>
        </w:rPr>
        <w:t>.</w:t>
      </w:r>
      <w:r w:rsidRPr="00E004E4">
        <w:rPr>
          <w:rFonts w:ascii="Times New Roman" w:hAnsi="Times New Roman" w:cs="Times New Roman"/>
        </w:rPr>
        <w:t>897/2014.</w:t>
      </w:r>
    </w:p>
    <w:p w:rsidR="00075FB2" w:rsidRDefault="00075FB2" w:rsidP="001F0CFD">
      <w:pPr>
        <w:spacing w:after="0" w:line="240" w:lineRule="auto"/>
        <w:jc w:val="both"/>
        <w:rPr>
          <w:rFonts w:ascii="Times New Roman" w:hAnsi="Times New Roman" w:cs="Times New Roman"/>
        </w:rPr>
      </w:pPr>
    </w:p>
    <w:p w:rsidR="00075FB2" w:rsidRPr="001F0CFD" w:rsidRDefault="00075FB2" w:rsidP="001F0CFD">
      <w:pPr>
        <w:spacing w:after="0" w:line="240" w:lineRule="auto"/>
        <w:jc w:val="both"/>
        <w:rPr>
          <w:rFonts w:ascii="Times New Roman" w:hAnsi="Times New Roman" w:cs="Times New Roman"/>
          <w:b/>
          <w:i/>
        </w:rPr>
      </w:pPr>
      <w:r w:rsidRPr="001F0CFD">
        <w:rPr>
          <w:rFonts w:ascii="Times New Roman" w:hAnsi="Times New Roman" w:cs="Times New Roman"/>
          <w:b/>
          <w:i/>
        </w:rPr>
        <w:t xml:space="preserve">Performing activities related to selection, contracting and management of projects: </w:t>
      </w:r>
    </w:p>
    <w:p w:rsidR="00075FB2" w:rsidRDefault="00075FB2" w:rsidP="001F0CFD">
      <w:pPr>
        <w:spacing w:after="0" w:line="240" w:lineRule="auto"/>
        <w:jc w:val="both"/>
        <w:rPr>
          <w:rFonts w:ascii="Times New Roman" w:hAnsi="Times New Roman" w:cs="Times New Roman"/>
          <w:i/>
        </w:rPr>
      </w:pPr>
    </w:p>
    <w:p w:rsidR="00075FB2" w:rsidRPr="00E004E4" w:rsidRDefault="00075FB2" w:rsidP="00075FB2">
      <w:pPr>
        <w:pStyle w:val="ListParagraph"/>
        <w:numPr>
          <w:ilvl w:val="1"/>
          <w:numId w:val="12"/>
        </w:numPr>
        <w:spacing w:after="0" w:line="240" w:lineRule="auto"/>
        <w:ind w:left="709"/>
        <w:jc w:val="both"/>
        <w:rPr>
          <w:rFonts w:ascii="Times New Roman" w:hAnsi="Times New Roman" w:cs="Times New Roman"/>
        </w:rPr>
      </w:pPr>
      <w:r>
        <w:rPr>
          <w:rFonts w:ascii="Times New Roman" w:hAnsi="Times New Roman" w:cs="Times New Roman"/>
        </w:rPr>
        <w:t>C</w:t>
      </w:r>
      <w:r w:rsidRPr="00E004E4">
        <w:rPr>
          <w:rFonts w:ascii="Times New Roman" w:hAnsi="Times New Roman" w:cs="Times New Roman"/>
        </w:rPr>
        <w:t>o-ordinate</w:t>
      </w:r>
      <w:r>
        <w:rPr>
          <w:rFonts w:ascii="Times New Roman" w:hAnsi="Times New Roman" w:cs="Times New Roman"/>
        </w:rPr>
        <w:t>, u</w:t>
      </w:r>
      <w:r w:rsidRPr="00E004E4">
        <w:rPr>
          <w:rFonts w:ascii="Times New Roman" w:hAnsi="Times New Roman" w:cs="Times New Roman"/>
        </w:rPr>
        <w:t xml:space="preserve">nder the MA supervision,  </w:t>
      </w:r>
      <w:r>
        <w:rPr>
          <w:rFonts w:ascii="Times New Roman" w:hAnsi="Times New Roman" w:cs="Times New Roman"/>
        </w:rPr>
        <w:t xml:space="preserve">the </w:t>
      </w:r>
      <w:r w:rsidRPr="00E004E4">
        <w:rPr>
          <w:rFonts w:ascii="Times New Roman" w:hAnsi="Times New Roman" w:cs="Times New Roman"/>
        </w:rPr>
        <w:t xml:space="preserve">project generation by organising info-days </w:t>
      </w:r>
      <w:r>
        <w:rPr>
          <w:rFonts w:ascii="Times New Roman" w:hAnsi="Times New Roman" w:cs="Times New Roman"/>
        </w:rPr>
        <w:t xml:space="preserve"> and trainings </w:t>
      </w:r>
      <w:r w:rsidRPr="00E004E4">
        <w:rPr>
          <w:rFonts w:ascii="Times New Roman" w:hAnsi="Times New Roman" w:cs="Times New Roman"/>
        </w:rPr>
        <w:t xml:space="preserve"> offered to potential applicants regarding </w:t>
      </w:r>
      <w:r>
        <w:rPr>
          <w:rFonts w:ascii="Times New Roman" w:hAnsi="Times New Roman" w:cs="Times New Roman"/>
        </w:rPr>
        <w:t xml:space="preserve">financing opportunities, programme requirement and </w:t>
      </w:r>
      <w:r w:rsidRPr="00E004E4">
        <w:rPr>
          <w:rFonts w:ascii="Times New Roman" w:hAnsi="Times New Roman" w:cs="Times New Roman"/>
        </w:rPr>
        <w:t xml:space="preserve"> application procedures;</w:t>
      </w:r>
    </w:p>
    <w:p w:rsidR="00075FB2" w:rsidRPr="00E004E4" w:rsidRDefault="00075FB2" w:rsidP="00075FB2">
      <w:pPr>
        <w:pStyle w:val="ListParagraph"/>
        <w:numPr>
          <w:ilvl w:val="1"/>
          <w:numId w:val="12"/>
        </w:numPr>
        <w:spacing w:after="0" w:line="240" w:lineRule="auto"/>
        <w:ind w:left="709"/>
        <w:jc w:val="both"/>
        <w:rPr>
          <w:rFonts w:ascii="Times New Roman" w:hAnsi="Times New Roman" w:cs="Times New Roman"/>
        </w:rPr>
      </w:pPr>
      <w:r w:rsidRPr="00E004E4">
        <w:rPr>
          <w:rFonts w:ascii="Times New Roman" w:hAnsi="Times New Roman" w:cs="Times New Roman"/>
        </w:rPr>
        <w:t xml:space="preserve">Support </w:t>
      </w:r>
      <w:r>
        <w:rPr>
          <w:rFonts w:ascii="Times New Roman" w:hAnsi="Times New Roman" w:cs="Times New Roman"/>
        </w:rPr>
        <w:t xml:space="preserve">the </w:t>
      </w:r>
      <w:r w:rsidRPr="00E004E4">
        <w:rPr>
          <w:rFonts w:ascii="Times New Roman" w:hAnsi="Times New Roman" w:cs="Times New Roman"/>
        </w:rPr>
        <w:t>MA in organising</w:t>
      </w:r>
      <w:r>
        <w:rPr>
          <w:rFonts w:ascii="Times New Roman" w:hAnsi="Times New Roman" w:cs="Times New Roman"/>
        </w:rPr>
        <w:t xml:space="preserve"> </w:t>
      </w:r>
      <w:r w:rsidRPr="00E004E4">
        <w:rPr>
          <w:rFonts w:ascii="Times New Roman" w:hAnsi="Times New Roman" w:cs="Times New Roman"/>
        </w:rPr>
        <w:t xml:space="preserve"> the calls for proposals, including the preparation of the application packages;  </w:t>
      </w:r>
    </w:p>
    <w:p w:rsidR="00075FB2" w:rsidRPr="00E004E4" w:rsidRDefault="00075FB2" w:rsidP="00075FB2">
      <w:pPr>
        <w:pStyle w:val="ListParagraph"/>
        <w:numPr>
          <w:ilvl w:val="1"/>
          <w:numId w:val="12"/>
        </w:numPr>
        <w:spacing w:after="0" w:line="240" w:lineRule="auto"/>
        <w:ind w:left="709"/>
        <w:jc w:val="both"/>
        <w:rPr>
          <w:rFonts w:ascii="Times New Roman" w:hAnsi="Times New Roman" w:cs="Times New Roman"/>
        </w:rPr>
      </w:pPr>
      <w:r w:rsidRPr="00E004E4">
        <w:rPr>
          <w:rFonts w:ascii="Times New Roman" w:hAnsi="Times New Roman" w:cs="Times New Roman"/>
        </w:rPr>
        <w:t>Organise the evaluation sessions</w:t>
      </w:r>
      <w:r w:rsidR="00A811B0">
        <w:rPr>
          <w:rFonts w:ascii="Times New Roman" w:hAnsi="Times New Roman" w:cs="Times New Roman"/>
        </w:rPr>
        <w:t>,</w:t>
      </w:r>
      <w:r w:rsidR="00CB3785">
        <w:rPr>
          <w:rFonts w:ascii="Times New Roman" w:hAnsi="Times New Roman" w:cs="Times New Roman"/>
        </w:rPr>
        <w:t xml:space="preserve"> </w:t>
      </w:r>
      <w:r w:rsidRPr="00E004E4">
        <w:rPr>
          <w:rFonts w:ascii="Times New Roman" w:hAnsi="Times New Roman" w:cs="Times New Roman"/>
        </w:rPr>
        <w:t>ensure</w:t>
      </w:r>
      <w:r w:rsidR="00A811B0">
        <w:rPr>
          <w:rFonts w:ascii="Times New Roman" w:hAnsi="Times New Roman" w:cs="Times New Roman"/>
        </w:rPr>
        <w:t>s</w:t>
      </w:r>
      <w:r w:rsidRPr="00E004E4">
        <w:rPr>
          <w:rFonts w:ascii="Times New Roman" w:hAnsi="Times New Roman" w:cs="Times New Roman"/>
        </w:rPr>
        <w:t xml:space="preserve"> the secretariat functions for </w:t>
      </w:r>
      <w:r>
        <w:rPr>
          <w:rFonts w:ascii="Times New Roman" w:hAnsi="Times New Roman" w:cs="Times New Roman"/>
        </w:rPr>
        <w:t xml:space="preserve">the </w:t>
      </w:r>
      <w:r w:rsidRPr="00E004E4">
        <w:rPr>
          <w:rFonts w:ascii="Times New Roman" w:hAnsi="Times New Roman" w:cs="Times New Roman"/>
        </w:rPr>
        <w:t>Evaluation Committees</w:t>
      </w:r>
      <w:r w:rsidR="00A811B0">
        <w:rPr>
          <w:rFonts w:ascii="Times New Roman" w:hAnsi="Times New Roman" w:cs="Times New Roman"/>
        </w:rPr>
        <w:t xml:space="preserve"> and participates </w:t>
      </w:r>
      <w:r w:rsidR="00A811B0" w:rsidRPr="00D55B37">
        <w:rPr>
          <w:rFonts w:ascii="Times New Roman" w:hAnsi="Times New Roman" w:cs="Times New Roman"/>
        </w:rPr>
        <w:t xml:space="preserve">with its staff as </w:t>
      </w:r>
      <w:r w:rsidR="00A811B0" w:rsidRPr="00D55B37">
        <w:rPr>
          <w:rFonts w:ascii="Times New Roman" w:hAnsi="Times New Roman" w:cs="Times New Roman"/>
          <w:b/>
          <w:i/>
        </w:rPr>
        <w:t>internal assessors</w:t>
      </w:r>
      <w:r w:rsidR="00A811B0" w:rsidRPr="00D55B37">
        <w:rPr>
          <w:rFonts w:ascii="Times New Roman" w:hAnsi="Times New Roman" w:cs="Times New Roman"/>
        </w:rPr>
        <w:t xml:space="preserve"> in evaluation of eligibility and administrative step</w:t>
      </w:r>
      <w:r w:rsidRPr="00E004E4">
        <w:rPr>
          <w:rFonts w:ascii="Times New Roman" w:hAnsi="Times New Roman" w:cs="Times New Roman"/>
        </w:rPr>
        <w:t>;</w:t>
      </w:r>
    </w:p>
    <w:p w:rsidR="00075FB2" w:rsidRPr="00E004E4" w:rsidRDefault="00075FB2" w:rsidP="00075FB2">
      <w:pPr>
        <w:pStyle w:val="ListParagraph"/>
        <w:numPr>
          <w:ilvl w:val="1"/>
          <w:numId w:val="12"/>
        </w:numPr>
        <w:spacing w:after="0" w:line="240" w:lineRule="auto"/>
        <w:ind w:left="709"/>
        <w:jc w:val="both"/>
        <w:rPr>
          <w:rFonts w:ascii="Times New Roman" w:hAnsi="Times New Roman" w:cs="Times New Roman"/>
        </w:rPr>
      </w:pPr>
      <w:r w:rsidRPr="00E004E4">
        <w:rPr>
          <w:rFonts w:ascii="Times New Roman" w:hAnsi="Times New Roman" w:cs="Times New Roman"/>
        </w:rPr>
        <w:t xml:space="preserve">Support </w:t>
      </w:r>
      <w:r>
        <w:rPr>
          <w:rFonts w:ascii="Times New Roman" w:hAnsi="Times New Roman" w:cs="Times New Roman"/>
        </w:rPr>
        <w:t xml:space="preserve">the </w:t>
      </w:r>
      <w:r w:rsidRPr="00E004E4">
        <w:rPr>
          <w:rFonts w:ascii="Times New Roman" w:hAnsi="Times New Roman" w:cs="Times New Roman"/>
        </w:rPr>
        <w:t>MA in contracting process by preparing the related documentation and performing pre-contracting visits to the selected grant beneficiaries;</w:t>
      </w:r>
    </w:p>
    <w:p w:rsidR="00075FB2" w:rsidRPr="00E004E4" w:rsidRDefault="00075FB2" w:rsidP="00075FB2">
      <w:pPr>
        <w:pStyle w:val="ListParagraph"/>
        <w:numPr>
          <w:ilvl w:val="1"/>
          <w:numId w:val="12"/>
        </w:numPr>
        <w:spacing w:after="0" w:line="240" w:lineRule="auto"/>
        <w:ind w:left="709"/>
        <w:jc w:val="both"/>
        <w:rPr>
          <w:rFonts w:ascii="Times New Roman" w:hAnsi="Times New Roman" w:cs="Times New Roman"/>
        </w:rPr>
      </w:pPr>
      <w:r w:rsidRPr="00E004E4">
        <w:rPr>
          <w:rFonts w:ascii="Times New Roman" w:hAnsi="Times New Roman" w:cs="Times New Roman"/>
        </w:rPr>
        <w:lastRenderedPageBreak/>
        <w:t>Organise and co-ordinate</w:t>
      </w:r>
      <w:r>
        <w:rPr>
          <w:rFonts w:ascii="Times New Roman" w:hAnsi="Times New Roman" w:cs="Times New Roman"/>
        </w:rPr>
        <w:t>, w</w:t>
      </w:r>
      <w:r w:rsidRPr="00E004E4">
        <w:rPr>
          <w:rFonts w:ascii="Times New Roman" w:hAnsi="Times New Roman" w:cs="Times New Roman"/>
        </w:rPr>
        <w:t xml:space="preserve">ith the support of the branch office,  the monitoring of the projects, including the corresponding site visits; </w:t>
      </w:r>
    </w:p>
    <w:p w:rsidR="00BF1A3F" w:rsidRPr="00E7341F" w:rsidRDefault="00BF1A3F" w:rsidP="006A0AB1">
      <w:pPr>
        <w:pStyle w:val="ListParagraph"/>
        <w:numPr>
          <w:ilvl w:val="0"/>
          <w:numId w:val="12"/>
        </w:numPr>
        <w:jc w:val="both"/>
        <w:rPr>
          <w:rFonts w:ascii="Times New Roman" w:hAnsi="Times New Roman" w:cs="Times New Roman"/>
        </w:rPr>
      </w:pPr>
      <w:r w:rsidRPr="00E7341F">
        <w:rPr>
          <w:rFonts w:ascii="Times New Roman" w:hAnsi="Times New Roman" w:cs="Times New Roman"/>
        </w:rPr>
        <w:t>Receives and carries out the operational and financial verification of the requests for payments, submitted by the beneficiaries, together with the report and a checklist of the supporting documents</w:t>
      </w:r>
    </w:p>
    <w:p w:rsidR="006A0AB1" w:rsidRPr="00E7341F" w:rsidRDefault="006A0AB1" w:rsidP="00E7341F">
      <w:pPr>
        <w:pStyle w:val="ListParagraph"/>
        <w:numPr>
          <w:ilvl w:val="1"/>
          <w:numId w:val="12"/>
        </w:numPr>
        <w:spacing w:after="0" w:line="240" w:lineRule="auto"/>
        <w:ind w:left="709"/>
        <w:jc w:val="both"/>
        <w:rPr>
          <w:rFonts w:ascii="Times New Roman" w:hAnsi="Times New Roman" w:cs="Times New Roman"/>
        </w:rPr>
      </w:pPr>
      <w:r w:rsidRPr="00E7341F">
        <w:rPr>
          <w:rFonts w:ascii="Times New Roman" w:hAnsi="Times New Roman" w:cs="Times New Roman"/>
        </w:rPr>
        <w:t xml:space="preserve">Sends the </w:t>
      </w:r>
      <w:r w:rsidRPr="001F0CFD">
        <w:rPr>
          <w:rFonts w:ascii="Times New Roman" w:hAnsi="Times New Roman" w:cs="Times New Roman"/>
        </w:rPr>
        <w:t xml:space="preserve">verified requests for payment documents </w:t>
      </w:r>
      <w:r w:rsidRPr="00E7341F">
        <w:rPr>
          <w:rFonts w:ascii="Times New Roman" w:hAnsi="Times New Roman" w:cs="Times New Roman"/>
        </w:rPr>
        <w:t>to the MA with a notification regarding the regularity</w:t>
      </w:r>
      <w:r w:rsidR="00A811B0" w:rsidRPr="00E7341F">
        <w:rPr>
          <w:rFonts w:ascii="Times New Roman" w:hAnsi="Times New Roman" w:cs="Times New Roman"/>
        </w:rPr>
        <w:t xml:space="preserve"> </w:t>
      </w:r>
      <w:r w:rsidR="00A811B0" w:rsidRPr="001F0CFD">
        <w:rPr>
          <w:rFonts w:ascii="Times New Roman" w:hAnsi="Times New Roman" w:cs="Times New Roman"/>
        </w:rPr>
        <w:t>and</w:t>
      </w:r>
      <w:r w:rsidRPr="00E7341F">
        <w:rPr>
          <w:rFonts w:ascii="Times New Roman" w:hAnsi="Times New Roman" w:cs="Times New Roman"/>
        </w:rPr>
        <w:t xml:space="preserve"> </w:t>
      </w:r>
      <w:r w:rsidR="00A811B0" w:rsidRPr="00E7341F">
        <w:rPr>
          <w:rFonts w:ascii="Times New Roman" w:hAnsi="Times New Roman" w:cs="Times New Roman"/>
        </w:rPr>
        <w:t>compliance of the request for payment with the program rules</w:t>
      </w:r>
    </w:p>
    <w:p w:rsidR="00075FB2" w:rsidRDefault="00075FB2" w:rsidP="001F0CFD">
      <w:pPr>
        <w:pStyle w:val="ListParagraph"/>
        <w:numPr>
          <w:ilvl w:val="1"/>
          <w:numId w:val="12"/>
        </w:numPr>
        <w:spacing w:after="0" w:line="240" w:lineRule="auto"/>
        <w:ind w:left="709"/>
        <w:jc w:val="both"/>
        <w:rPr>
          <w:rFonts w:ascii="Times New Roman" w:hAnsi="Times New Roman" w:cs="Times New Roman"/>
        </w:rPr>
      </w:pPr>
      <w:r w:rsidRPr="00E7341F">
        <w:rPr>
          <w:rFonts w:ascii="Times New Roman" w:hAnsi="Times New Roman" w:cs="Times New Roman"/>
        </w:rPr>
        <w:t>Introduce and validate data related to the projects in the monitoring computerised</w:t>
      </w:r>
      <w:r w:rsidRPr="00E004E4">
        <w:rPr>
          <w:rFonts w:ascii="Times New Roman" w:hAnsi="Times New Roman" w:cs="Times New Roman"/>
        </w:rPr>
        <w:t xml:space="preserve"> system;</w:t>
      </w:r>
    </w:p>
    <w:p w:rsidR="00075FB2" w:rsidRDefault="00075FB2" w:rsidP="001F0CFD">
      <w:pPr>
        <w:pStyle w:val="ListParagraph"/>
        <w:numPr>
          <w:ilvl w:val="1"/>
          <w:numId w:val="12"/>
        </w:numPr>
        <w:spacing w:after="0" w:line="240" w:lineRule="auto"/>
        <w:ind w:left="709"/>
        <w:jc w:val="both"/>
        <w:rPr>
          <w:rFonts w:ascii="Times New Roman" w:hAnsi="Times New Roman" w:cs="Times New Roman"/>
        </w:rPr>
      </w:pPr>
      <w:r w:rsidRPr="001F0CFD">
        <w:rPr>
          <w:rFonts w:ascii="Times New Roman" w:hAnsi="Times New Roman" w:cs="Times New Roman"/>
        </w:rPr>
        <w:t>Assist the beneficiaries in project implementation</w:t>
      </w:r>
    </w:p>
    <w:p w:rsidR="00075FB2" w:rsidRDefault="00075FB2" w:rsidP="001F0CFD">
      <w:pPr>
        <w:spacing w:after="0" w:line="240" w:lineRule="auto"/>
        <w:jc w:val="both"/>
        <w:rPr>
          <w:rFonts w:ascii="Times New Roman" w:hAnsi="Times New Roman" w:cs="Times New Roman"/>
        </w:rPr>
      </w:pPr>
    </w:p>
    <w:p w:rsidR="00075FB2" w:rsidRPr="000D7AC3" w:rsidRDefault="00075FB2" w:rsidP="00075FB2">
      <w:pPr>
        <w:spacing w:after="0" w:line="240" w:lineRule="auto"/>
        <w:jc w:val="both"/>
        <w:rPr>
          <w:rFonts w:ascii="Times New Roman" w:hAnsi="Times New Roman" w:cs="Times New Roman"/>
        </w:rPr>
      </w:pPr>
      <w:r>
        <w:rPr>
          <w:rFonts w:ascii="Times New Roman" w:hAnsi="Times New Roman" w:cs="Times New Roman"/>
        </w:rPr>
        <w:t xml:space="preserve">The </w:t>
      </w:r>
      <w:r w:rsidRPr="000D7AC3">
        <w:rPr>
          <w:rFonts w:ascii="Times New Roman" w:hAnsi="Times New Roman" w:cs="Times New Roman"/>
        </w:rPr>
        <w:t>MA may decide to also delegate other tasks to the JTS during the implementation of the programme.</w:t>
      </w:r>
    </w:p>
    <w:p w:rsidR="00075FB2" w:rsidRPr="00E004E4" w:rsidRDefault="00075FB2" w:rsidP="00CB3785">
      <w:pPr>
        <w:autoSpaceDE w:val="0"/>
        <w:autoSpaceDN w:val="0"/>
        <w:adjustRightInd w:val="0"/>
        <w:spacing w:after="0" w:line="240" w:lineRule="auto"/>
        <w:jc w:val="both"/>
        <w:rPr>
          <w:rFonts w:ascii="Times New Roman" w:hAnsi="Times New Roman" w:cs="Times New Roman"/>
        </w:rPr>
      </w:pPr>
    </w:p>
    <w:p w:rsidR="00075FB2" w:rsidRPr="00E004E4" w:rsidRDefault="00075FB2" w:rsidP="00075FB2">
      <w:pPr>
        <w:autoSpaceDE w:val="0"/>
        <w:autoSpaceDN w:val="0"/>
        <w:adjustRightInd w:val="0"/>
        <w:spacing w:after="0" w:line="240" w:lineRule="auto"/>
        <w:jc w:val="both"/>
        <w:rPr>
          <w:rFonts w:ascii="Times New Roman" w:hAnsi="Times New Roman" w:cs="Times New Roman"/>
        </w:rPr>
      </w:pPr>
      <w:r w:rsidRPr="00CB79D1">
        <w:rPr>
          <w:rFonts w:ascii="Times New Roman" w:hAnsi="Times New Roman" w:cs="Times New Roman"/>
          <w:b/>
          <w:i/>
        </w:rPr>
        <w:t>The JTS will assist the Audit Authority or any controls by the Union (Commission, European Anti-Fraud Office, the European Court of Auditors and any external auditor authorised by these institutions and bodies) in the execution of their tasks by</w:t>
      </w:r>
      <w:r w:rsidRPr="00E004E4">
        <w:rPr>
          <w:rFonts w:ascii="Times New Roman" w:hAnsi="Times New Roman" w:cs="Times New Roman"/>
        </w:rPr>
        <w:t xml:space="preserve">: </w:t>
      </w:r>
    </w:p>
    <w:p w:rsidR="00075FB2" w:rsidRPr="00E004E4" w:rsidRDefault="00075FB2" w:rsidP="00075FB2">
      <w:pPr>
        <w:autoSpaceDE w:val="0"/>
        <w:autoSpaceDN w:val="0"/>
        <w:adjustRightInd w:val="0"/>
        <w:spacing w:after="0" w:line="240" w:lineRule="auto"/>
        <w:jc w:val="both"/>
        <w:rPr>
          <w:rFonts w:ascii="Times New Roman" w:hAnsi="Times New Roman" w:cs="Times New Roman"/>
        </w:rPr>
      </w:pPr>
    </w:p>
    <w:p w:rsidR="00075FB2" w:rsidRPr="00E004E4" w:rsidRDefault="00075FB2" w:rsidP="00075FB2">
      <w:pPr>
        <w:pStyle w:val="ListParagraph"/>
        <w:numPr>
          <w:ilvl w:val="0"/>
          <w:numId w:val="55"/>
        </w:num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Supporting the organisation of the audit and control missions, including the organisation of the related on-site visits.</w:t>
      </w:r>
    </w:p>
    <w:p w:rsidR="00F260C2" w:rsidRPr="00E004E4" w:rsidRDefault="00F260C2" w:rsidP="00F260C2">
      <w:pPr>
        <w:autoSpaceDE w:val="0"/>
        <w:autoSpaceDN w:val="0"/>
        <w:adjustRightInd w:val="0"/>
        <w:spacing w:after="0" w:line="240" w:lineRule="auto"/>
        <w:jc w:val="both"/>
        <w:rPr>
          <w:rFonts w:ascii="Times New Roman" w:hAnsi="Times New Roman" w:cs="Times New Roman"/>
        </w:rPr>
      </w:pPr>
    </w:p>
    <w:p w:rsidR="00F260C2" w:rsidRPr="00E004E4" w:rsidRDefault="00F260C2" w:rsidP="00F260C2">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The JTS will perform its tasks based on a framework</w:t>
      </w:r>
      <w:r w:rsidR="006A0AB1">
        <w:rPr>
          <w:rFonts w:ascii="Times New Roman" w:hAnsi="Times New Roman" w:cs="Times New Roman"/>
        </w:rPr>
        <w:t xml:space="preserve"> agreement</w:t>
      </w:r>
      <w:r w:rsidRPr="00E004E4">
        <w:rPr>
          <w:rFonts w:ascii="Times New Roman" w:hAnsi="Times New Roman" w:cs="Times New Roman"/>
        </w:rPr>
        <w:t xml:space="preserve"> covering the whole implementation period of the programme and the whole range of tasks to be performed and multi-annual subsequent contracts setting the particular activities to be performed in different stages of programme implementation. Both the framework </w:t>
      </w:r>
      <w:r w:rsidR="006A0AB1">
        <w:rPr>
          <w:rFonts w:ascii="Times New Roman" w:hAnsi="Times New Roman" w:cs="Times New Roman"/>
        </w:rPr>
        <w:t>agreement</w:t>
      </w:r>
      <w:r w:rsidR="006A0AB1" w:rsidRPr="00E004E4">
        <w:rPr>
          <w:rFonts w:ascii="Times New Roman" w:hAnsi="Times New Roman" w:cs="Times New Roman"/>
        </w:rPr>
        <w:t xml:space="preserve"> </w:t>
      </w:r>
      <w:r w:rsidRPr="00E004E4">
        <w:rPr>
          <w:rFonts w:ascii="Times New Roman" w:hAnsi="Times New Roman" w:cs="Times New Roman"/>
        </w:rPr>
        <w:t xml:space="preserve">and the subsequent contracts shall be concluded by the MA using TA funds, following the approval of the JMC over the respective financial allocations. </w:t>
      </w:r>
    </w:p>
    <w:p w:rsidR="003B7C47" w:rsidRDefault="003B7C47" w:rsidP="0016404E">
      <w:pPr>
        <w:spacing w:after="0" w:line="240" w:lineRule="auto"/>
        <w:jc w:val="both"/>
        <w:rPr>
          <w:rFonts w:ascii="Times New Roman" w:hAnsi="Times New Roman" w:cs="Times New Roman"/>
        </w:rPr>
      </w:pPr>
    </w:p>
    <w:p w:rsidR="00F260C2" w:rsidRPr="00E004E4" w:rsidRDefault="00F260C2" w:rsidP="0016404E">
      <w:pPr>
        <w:spacing w:after="0" w:line="240" w:lineRule="auto"/>
        <w:jc w:val="both"/>
        <w:rPr>
          <w:rFonts w:ascii="Times New Roman" w:hAnsi="Times New Roman" w:cs="Times New Roman"/>
        </w:rPr>
      </w:pPr>
      <w:r w:rsidRPr="00E004E4">
        <w:rPr>
          <w:rFonts w:ascii="Times New Roman" w:hAnsi="Times New Roman" w:cs="Times New Roman"/>
        </w:rPr>
        <w:t xml:space="preserve">4.4.2 JTS branch offices </w:t>
      </w:r>
    </w:p>
    <w:p w:rsidR="00F260C2" w:rsidRPr="00E004E4" w:rsidRDefault="00F260C2" w:rsidP="00F260C2">
      <w:pPr>
        <w:autoSpaceDE w:val="0"/>
        <w:autoSpaceDN w:val="0"/>
        <w:adjustRightInd w:val="0"/>
        <w:spacing w:after="0" w:line="240" w:lineRule="auto"/>
        <w:jc w:val="both"/>
        <w:rPr>
          <w:rFonts w:ascii="Times New Roman" w:hAnsi="Times New Roman" w:cs="Times New Roman"/>
        </w:rPr>
      </w:pPr>
    </w:p>
    <w:p w:rsidR="00F260C2" w:rsidRPr="00E004E4" w:rsidRDefault="00F260C2" w:rsidP="00F260C2">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In order to ensure a better communication with the Moldovan stakeholders and to facilitate their access to information related to the programme, but also for supporting MA in evaluation process and implementation follow-up, a JTS branch office shall be established in Republic of Moldova.</w:t>
      </w:r>
    </w:p>
    <w:p w:rsidR="00F260C2" w:rsidRPr="00E004E4" w:rsidRDefault="00F260C2" w:rsidP="00F260C2">
      <w:pPr>
        <w:autoSpaceDE w:val="0"/>
        <w:autoSpaceDN w:val="0"/>
        <w:adjustRightInd w:val="0"/>
        <w:spacing w:after="0" w:line="240" w:lineRule="auto"/>
        <w:jc w:val="both"/>
        <w:rPr>
          <w:rFonts w:ascii="Times New Roman" w:hAnsi="Times New Roman" w:cs="Times New Roman"/>
        </w:rPr>
      </w:pPr>
    </w:p>
    <w:p w:rsidR="00F260C2" w:rsidRDefault="00F260C2" w:rsidP="00F260C2">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The appointed JTS branch office is located in Chisinau, within the </w:t>
      </w:r>
      <w:r w:rsidRPr="00E004E4">
        <w:rPr>
          <w:rFonts w:ascii="Times New Roman" w:hAnsi="Times New Roman" w:cs="Times New Roman"/>
          <w:b/>
        </w:rPr>
        <w:t>Office for Cross Border Cooperation Programmes.</w:t>
      </w:r>
      <w:r w:rsidRPr="00E004E4">
        <w:rPr>
          <w:rFonts w:ascii="Times New Roman" w:hAnsi="Times New Roman" w:cs="Times New Roman"/>
        </w:rPr>
        <w:t xml:space="preserve"> </w:t>
      </w:r>
    </w:p>
    <w:p w:rsidR="00E840D4" w:rsidRPr="00E004E4" w:rsidRDefault="00E840D4" w:rsidP="00F260C2">
      <w:pPr>
        <w:autoSpaceDE w:val="0"/>
        <w:autoSpaceDN w:val="0"/>
        <w:adjustRightInd w:val="0"/>
        <w:spacing w:after="0" w:line="240" w:lineRule="auto"/>
        <w:jc w:val="both"/>
        <w:rPr>
          <w:rFonts w:ascii="Times New Roman" w:hAnsi="Times New Roman" w:cs="Times New Roman"/>
        </w:rPr>
      </w:pPr>
    </w:p>
    <w:p w:rsidR="00F260C2" w:rsidRPr="00E004E4" w:rsidRDefault="00F260C2" w:rsidP="00F260C2">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The tasks of </w:t>
      </w:r>
      <w:r w:rsidR="00E97404" w:rsidRPr="00E004E4">
        <w:rPr>
          <w:rFonts w:ascii="Times New Roman" w:hAnsi="Times New Roman" w:cs="Times New Roman"/>
        </w:rPr>
        <w:t xml:space="preserve">JTS </w:t>
      </w:r>
      <w:r w:rsidRPr="00E004E4">
        <w:rPr>
          <w:rFonts w:ascii="Times New Roman" w:hAnsi="Times New Roman" w:cs="Times New Roman"/>
        </w:rPr>
        <w:t>branch office will be limited to communication actions and support MA</w:t>
      </w:r>
      <w:r w:rsidR="00A52B36">
        <w:rPr>
          <w:rFonts w:ascii="Times New Roman" w:hAnsi="Times New Roman" w:cs="Times New Roman"/>
        </w:rPr>
        <w:t xml:space="preserve"> and the National Authority</w:t>
      </w:r>
      <w:r w:rsidR="00A811B0">
        <w:rPr>
          <w:rFonts w:ascii="Times New Roman" w:hAnsi="Times New Roman" w:cs="Times New Roman"/>
        </w:rPr>
        <w:t>/ CCP Republic of Moldova</w:t>
      </w:r>
      <w:r w:rsidRPr="00E004E4">
        <w:rPr>
          <w:rFonts w:ascii="Times New Roman" w:hAnsi="Times New Roman" w:cs="Times New Roman"/>
        </w:rPr>
        <w:t xml:space="preserve">, and will not be entrusted with tasks involving exercise of public authority or the use of discretionary powers of judgments regarding projects, during the selection process or implementation.  </w:t>
      </w:r>
    </w:p>
    <w:p w:rsidR="00F260C2" w:rsidRPr="00E004E4" w:rsidRDefault="00F260C2" w:rsidP="00F260C2">
      <w:pPr>
        <w:autoSpaceDE w:val="0"/>
        <w:autoSpaceDN w:val="0"/>
        <w:adjustRightInd w:val="0"/>
        <w:spacing w:after="0" w:line="240" w:lineRule="auto"/>
        <w:jc w:val="both"/>
        <w:rPr>
          <w:rFonts w:ascii="Times New Roman" w:hAnsi="Times New Roman" w:cs="Times New Roman"/>
        </w:rPr>
      </w:pPr>
    </w:p>
    <w:p w:rsidR="00A52B36" w:rsidRPr="00E004E4" w:rsidRDefault="00A52B36" w:rsidP="00A52B36">
      <w:pPr>
        <w:autoSpaceDE w:val="0"/>
        <w:autoSpaceDN w:val="0"/>
        <w:adjustRightInd w:val="0"/>
        <w:spacing w:after="0" w:line="240" w:lineRule="auto"/>
        <w:rPr>
          <w:rFonts w:ascii="Times New Roman" w:hAnsi="Times New Roman" w:cs="Times New Roman"/>
        </w:rPr>
      </w:pPr>
      <w:r w:rsidRPr="00E004E4">
        <w:rPr>
          <w:rFonts w:ascii="Times New Roman" w:hAnsi="Times New Roman" w:cs="Times New Roman"/>
        </w:rPr>
        <w:t>The JTS</w:t>
      </w:r>
      <w:r>
        <w:rPr>
          <w:rFonts w:ascii="Times New Roman" w:hAnsi="Times New Roman" w:cs="Times New Roman"/>
        </w:rPr>
        <w:t xml:space="preserve"> </w:t>
      </w:r>
      <w:r w:rsidRPr="00E004E4">
        <w:rPr>
          <w:rFonts w:ascii="Times New Roman" w:hAnsi="Times New Roman" w:cs="Times New Roman"/>
        </w:rPr>
        <w:t>branch office</w:t>
      </w:r>
      <w:r>
        <w:rPr>
          <w:rFonts w:ascii="Times New Roman" w:hAnsi="Times New Roman" w:cs="Times New Roman"/>
        </w:rPr>
        <w:t xml:space="preserve">’s tasks are as </w:t>
      </w:r>
      <w:r w:rsidRPr="00E004E4">
        <w:rPr>
          <w:rFonts w:ascii="Times New Roman" w:hAnsi="Times New Roman" w:cs="Times New Roman"/>
        </w:rPr>
        <w:t>follows:</w:t>
      </w:r>
    </w:p>
    <w:p w:rsidR="00F260C2" w:rsidRPr="00E004E4" w:rsidRDefault="00F260C2" w:rsidP="00F260C2">
      <w:pPr>
        <w:autoSpaceDE w:val="0"/>
        <w:autoSpaceDN w:val="0"/>
        <w:adjustRightInd w:val="0"/>
        <w:spacing w:after="0" w:line="240" w:lineRule="auto"/>
        <w:rPr>
          <w:rFonts w:ascii="Times New Roman" w:hAnsi="Times New Roman" w:cs="Times New Roman"/>
        </w:rPr>
      </w:pPr>
    </w:p>
    <w:p w:rsidR="00F260C2" w:rsidRPr="00E004E4" w:rsidRDefault="00A52B36" w:rsidP="00F260C2">
      <w:pPr>
        <w:pStyle w:val="ListParagraph"/>
        <w:numPr>
          <w:ilvl w:val="0"/>
          <w:numId w:val="10"/>
        </w:numPr>
        <w:autoSpaceDE w:val="0"/>
        <w:autoSpaceDN w:val="0"/>
        <w:adjustRightInd w:val="0"/>
        <w:spacing w:after="0" w:line="240" w:lineRule="auto"/>
        <w:jc w:val="both"/>
        <w:rPr>
          <w:rFonts w:ascii="Times New Roman" w:hAnsi="Times New Roman" w:cs="Times New Roman"/>
          <w:iCs/>
        </w:rPr>
      </w:pPr>
      <w:r>
        <w:rPr>
          <w:rFonts w:ascii="Times New Roman" w:hAnsi="Times New Roman" w:cs="Times New Roman"/>
          <w:iCs/>
        </w:rPr>
        <w:t>C</w:t>
      </w:r>
      <w:r w:rsidR="00F260C2" w:rsidRPr="00E004E4">
        <w:rPr>
          <w:rFonts w:ascii="Times New Roman" w:hAnsi="Times New Roman" w:cs="Times New Roman"/>
          <w:iCs/>
        </w:rPr>
        <w:t>arry out information and publicity activities related to the programme, under JTS coordination;</w:t>
      </w:r>
    </w:p>
    <w:p w:rsidR="00F260C2" w:rsidRPr="00E004E4" w:rsidRDefault="00A52B36" w:rsidP="00F260C2">
      <w:pPr>
        <w:pStyle w:val="ListParagraph"/>
        <w:numPr>
          <w:ilvl w:val="0"/>
          <w:numId w:val="10"/>
        </w:numPr>
        <w:autoSpaceDE w:val="0"/>
        <w:autoSpaceDN w:val="0"/>
        <w:adjustRightInd w:val="0"/>
        <w:spacing w:after="0" w:line="240" w:lineRule="auto"/>
        <w:jc w:val="both"/>
        <w:rPr>
          <w:rFonts w:ascii="Times New Roman" w:hAnsi="Times New Roman" w:cs="Times New Roman"/>
          <w:iCs/>
        </w:rPr>
      </w:pPr>
      <w:r>
        <w:rPr>
          <w:rFonts w:ascii="Times New Roman" w:hAnsi="Times New Roman" w:cs="Times New Roman"/>
          <w:iCs/>
        </w:rPr>
        <w:t>P</w:t>
      </w:r>
      <w:r w:rsidR="00F260C2" w:rsidRPr="00E004E4">
        <w:rPr>
          <w:rFonts w:ascii="Times New Roman" w:hAnsi="Times New Roman" w:cs="Times New Roman"/>
          <w:iCs/>
        </w:rPr>
        <w:t xml:space="preserve">rovide support to the MA/JTS during the evaluation process as regards the administrative and eligibility check of the applicants </w:t>
      </w:r>
    </w:p>
    <w:p w:rsidR="00F260C2" w:rsidRPr="00E004E4" w:rsidRDefault="00A52B36" w:rsidP="00F260C2">
      <w:pPr>
        <w:pStyle w:val="ListParagraph"/>
        <w:numPr>
          <w:ilvl w:val="0"/>
          <w:numId w:val="10"/>
        </w:numPr>
        <w:autoSpaceDE w:val="0"/>
        <w:autoSpaceDN w:val="0"/>
        <w:adjustRightInd w:val="0"/>
        <w:spacing w:after="0" w:line="240" w:lineRule="auto"/>
        <w:jc w:val="both"/>
        <w:rPr>
          <w:rFonts w:ascii="Times New Roman" w:hAnsi="Times New Roman" w:cs="Times New Roman"/>
          <w:iCs/>
        </w:rPr>
      </w:pPr>
      <w:r>
        <w:rPr>
          <w:rFonts w:ascii="Times New Roman" w:hAnsi="Times New Roman" w:cs="Times New Roman"/>
          <w:iCs/>
        </w:rPr>
        <w:t>P</w:t>
      </w:r>
      <w:r w:rsidR="000F2654" w:rsidRPr="00E004E4">
        <w:rPr>
          <w:rFonts w:ascii="Times New Roman" w:hAnsi="Times New Roman" w:cs="Times New Roman"/>
          <w:iCs/>
        </w:rPr>
        <w:t>rovide support to the</w:t>
      </w:r>
      <w:r w:rsidR="00F260C2" w:rsidRPr="00E004E4">
        <w:rPr>
          <w:rFonts w:ascii="Times New Roman" w:hAnsi="Times New Roman" w:cs="Times New Roman"/>
          <w:iCs/>
        </w:rPr>
        <w:t xml:space="preserve"> MA/JTS during the grant contracting process by  providing information related to </w:t>
      </w:r>
      <w:r w:rsidR="008C7B78">
        <w:rPr>
          <w:rFonts w:ascii="Times New Roman" w:hAnsi="Times New Roman" w:cs="Times New Roman"/>
          <w:iCs/>
        </w:rPr>
        <w:t xml:space="preserve">the </w:t>
      </w:r>
      <w:r w:rsidR="00F260C2" w:rsidRPr="00E004E4">
        <w:rPr>
          <w:rFonts w:ascii="Times New Roman" w:hAnsi="Times New Roman" w:cs="Times New Roman"/>
          <w:iCs/>
        </w:rPr>
        <w:t xml:space="preserve">national legislation of </w:t>
      </w:r>
      <w:r w:rsidR="008C7B78">
        <w:rPr>
          <w:rFonts w:ascii="Times New Roman" w:hAnsi="Times New Roman" w:cs="Times New Roman"/>
          <w:iCs/>
        </w:rPr>
        <w:t xml:space="preserve">the Republic of </w:t>
      </w:r>
      <w:r w:rsidR="00F260C2" w:rsidRPr="00E004E4">
        <w:rPr>
          <w:rFonts w:ascii="Times New Roman" w:hAnsi="Times New Roman" w:cs="Times New Roman"/>
          <w:iCs/>
        </w:rPr>
        <w:t>Moldova on specific issues</w:t>
      </w:r>
      <w:r w:rsidR="00661BCB">
        <w:rPr>
          <w:rFonts w:ascii="Times New Roman" w:hAnsi="Times New Roman" w:cs="Times New Roman"/>
          <w:iCs/>
        </w:rPr>
        <w:t xml:space="preserve">, </w:t>
      </w:r>
      <w:r w:rsidR="00661BCB" w:rsidRPr="001F0CFD">
        <w:rPr>
          <w:rFonts w:ascii="Times New Roman" w:hAnsi="Times New Roman" w:cs="Times New Roman"/>
          <w:iCs/>
        </w:rPr>
        <w:t>participating to the on-site visits at the MA/JTS request;</w:t>
      </w:r>
      <w:r w:rsidR="00661BCB" w:rsidRPr="00E04CAD">
        <w:rPr>
          <w:rFonts w:ascii="Times New Roman" w:hAnsi="Times New Roman" w:cs="Times New Roman"/>
          <w:iCs/>
          <w:highlight w:val="yellow"/>
        </w:rPr>
        <w:t xml:space="preserve"> </w:t>
      </w:r>
      <w:r w:rsidR="00F260C2" w:rsidRPr="00E004E4">
        <w:rPr>
          <w:rFonts w:ascii="Times New Roman" w:hAnsi="Times New Roman" w:cs="Times New Roman"/>
          <w:iCs/>
        </w:rPr>
        <w:t xml:space="preserve"> </w:t>
      </w:r>
    </w:p>
    <w:p w:rsidR="00F260C2" w:rsidRPr="00E004E4" w:rsidRDefault="008C7B78" w:rsidP="00F260C2">
      <w:pPr>
        <w:pStyle w:val="ListParagraph"/>
        <w:numPr>
          <w:ilvl w:val="0"/>
          <w:numId w:val="10"/>
        </w:numPr>
        <w:autoSpaceDE w:val="0"/>
        <w:autoSpaceDN w:val="0"/>
        <w:adjustRightInd w:val="0"/>
        <w:spacing w:after="0" w:line="240" w:lineRule="auto"/>
        <w:jc w:val="both"/>
        <w:rPr>
          <w:rFonts w:ascii="Times New Roman" w:hAnsi="Times New Roman" w:cs="Times New Roman"/>
          <w:iCs/>
        </w:rPr>
      </w:pPr>
      <w:r>
        <w:rPr>
          <w:rFonts w:ascii="Times New Roman" w:hAnsi="Times New Roman" w:cs="Times New Roman"/>
          <w:iCs/>
        </w:rPr>
        <w:t>S</w:t>
      </w:r>
      <w:r w:rsidR="00F260C2" w:rsidRPr="00E004E4">
        <w:rPr>
          <w:rFonts w:ascii="Times New Roman" w:hAnsi="Times New Roman" w:cs="Times New Roman"/>
          <w:iCs/>
        </w:rPr>
        <w:t xml:space="preserve">upport the JTS in the monitoring process of the projects, by organising the site visits to the projects partners located in </w:t>
      </w:r>
      <w:r>
        <w:rPr>
          <w:rFonts w:ascii="Times New Roman" w:hAnsi="Times New Roman" w:cs="Times New Roman"/>
          <w:iCs/>
        </w:rPr>
        <w:t xml:space="preserve">the </w:t>
      </w:r>
      <w:r w:rsidR="00F260C2" w:rsidRPr="00E004E4">
        <w:rPr>
          <w:rFonts w:ascii="Times New Roman" w:hAnsi="Times New Roman" w:cs="Times New Roman"/>
          <w:iCs/>
        </w:rPr>
        <w:t>Republic of Moldova.</w:t>
      </w:r>
    </w:p>
    <w:p w:rsidR="00F260C2" w:rsidRPr="00E004E4" w:rsidRDefault="008C7B78" w:rsidP="00F260C2">
      <w:pPr>
        <w:pStyle w:val="ListParagraph"/>
        <w:numPr>
          <w:ilvl w:val="0"/>
          <w:numId w:val="10"/>
        </w:numPr>
        <w:spacing w:after="0" w:line="240" w:lineRule="auto"/>
        <w:jc w:val="both"/>
        <w:rPr>
          <w:rFonts w:ascii="Times New Roman" w:hAnsi="Times New Roman" w:cs="Times New Roman"/>
        </w:rPr>
      </w:pPr>
      <w:r>
        <w:rPr>
          <w:rFonts w:ascii="Times New Roman" w:hAnsi="Times New Roman" w:cs="Times New Roman"/>
        </w:rPr>
        <w:t>S</w:t>
      </w:r>
      <w:r w:rsidR="00F260C2" w:rsidRPr="00E004E4">
        <w:rPr>
          <w:rFonts w:ascii="Times New Roman" w:hAnsi="Times New Roman" w:cs="Times New Roman"/>
        </w:rPr>
        <w:t>upport</w:t>
      </w:r>
      <w:r>
        <w:rPr>
          <w:rFonts w:ascii="Times New Roman" w:hAnsi="Times New Roman" w:cs="Times New Roman"/>
        </w:rPr>
        <w:t xml:space="preserve"> the</w:t>
      </w:r>
      <w:r w:rsidR="00F260C2" w:rsidRPr="00E004E4">
        <w:rPr>
          <w:rFonts w:ascii="Times New Roman" w:hAnsi="Times New Roman" w:cs="Times New Roman"/>
        </w:rPr>
        <w:t xml:space="preserve"> JTS in perform</w:t>
      </w:r>
      <w:r>
        <w:rPr>
          <w:rFonts w:ascii="Times New Roman" w:hAnsi="Times New Roman" w:cs="Times New Roman"/>
        </w:rPr>
        <w:t>ing</w:t>
      </w:r>
      <w:r w:rsidR="00F260C2" w:rsidRPr="00E004E4">
        <w:rPr>
          <w:rFonts w:ascii="Times New Roman" w:hAnsi="Times New Roman" w:cs="Times New Roman"/>
        </w:rPr>
        <w:t xml:space="preserve"> ex-post visits to the projects located in Republic of Moldova in order to check the sustainability of the projects, including the fulfilment of the Art 39 (3) of Commission Implementing Regulation no 897/2014.</w:t>
      </w:r>
    </w:p>
    <w:p w:rsidR="00F260C2" w:rsidRDefault="008C7B78" w:rsidP="00F260C2">
      <w:pPr>
        <w:pStyle w:val="ListParagraph"/>
        <w:numPr>
          <w:ilvl w:val="0"/>
          <w:numId w:val="10"/>
        </w:numPr>
        <w:autoSpaceDE w:val="0"/>
        <w:autoSpaceDN w:val="0"/>
        <w:adjustRightInd w:val="0"/>
        <w:spacing w:after="0" w:line="240" w:lineRule="auto"/>
        <w:jc w:val="both"/>
        <w:rPr>
          <w:rFonts w:ascii="Times New Roman" w:hAnsi="Times New Roman" w:cs="Times New Roman"/>
          <w:iCs/>
        </w:rPr>
      </w:pPr>
      <w:r>
        <w:rPr>
          <w:rFonts w:ascii="Times New Roman" w:hAnsi="Times New Roman" w:cs="Times New Roman"/>
          <w:iCs/>
        </w:rPr>
        <w:t>S</w:t>
      </w:r>
      <w:r w:rsidR="00F260C2" w:rsidRPr="00E004E4">
        <w:rPr>
          <w:rFonts w:ascii="Times New Roman" w:hAnsi="Times New Roman" w:cs="Times New Roman"/>
          <w:iCs/>
        </w:rPr>
        <w:t xml:space="preserve">upport </w:t>
      </w:r>
      <w:r>
        <w:rPr>
          <w:rFonts w:ascii="Times New Roman" w:hAnsi="Times New Roman" w:cs="Times New Roman"/>
          <w:iCs/>
        </w:rPr>
        <w:t xml:space="preserve">the </w:t>
      </w:r>
      <w:r w:rsidR="00F260C2" w:rsidRPr="00E004E4">
        <w:rPr>
          <w:rFonts w:ascii="Times New Roman" w:hAnsi="Times New Roman" w:cs="Times New Roman"/>
          <w:iCs/>
        </w:rPr>
        <w:t>JTS in organising the missions in the Republic of Moldova of Audit Authority or any controls bodies (</w:t>
      </w:r>
      <w:r>
        <w:rPr>
          <w:rFonts w:ascii="Times New Roman" w:hAnsi="Times New Roman" w:cs="Times New Roman"/>
          <w:iCs/>
        </w:rPr>
        <w:t xml:space="preserve">the European </w:t>
      </w:r>
      <w:r w:rsidR="00F260C2" w:rsidRPr="00E004E4">
        <w:rPr>
          <w:rFonts w:ascii="Times New Roman" w:hAnsi="Times New Roman" w:cs="Times New Roman"/>
          <w:iCs/>
        </w:rPr>
        <w:t xml:space="preserve">Commission, </w:t>
      </w:r>
      <w:r>
        <w:rPr>
          <w:rFonts w:ascii="Times New Roman" w:hAnsi="Times New Roman" w:cs="Times New Roman"/>
          <w:iCs/>
        </w:rPr>
        <w:t xml:space="preserve">the </w:t>
      </w:r>
      <w:r w:rsidR="00F260C2" w:rsidRPr="00E004E4">
        <w:rPr>
          <w:rFonts w:ascii="Times New Roman" w:hAnsi="Times New Roman" w:cs="Times New Roman"/>
          <w:iCs/>
        </w:rPr>
        <w:t xml:space="preserve">European Anti-Fraud Office, the European Court of Auditors and any external auditor authorised by these institutions and bodies). </w:t>
      </w:r>
    </w:p>
    <w:p w:rsidR="006A0AB1" w:rsidRPr="00205DE7" w:rsidRDefault="006A0AB1" w:rsidP="006A0AB1">
      <w:pPr>
        <w:pStyle w:val="ListParagraph"/>
        <w:numPr>
          <w:ilvl w:val="0"/>
          <w:numId w:val="10"/>
        </w:numPr>
        <w:autoSpaceDE w:val="0"/>
        <w:autoSpaceDN w:val="0"/>
        <w:adjustRightInd w:val="0"/>
        <w:spacing w:after="0" w:line="240" w:lineRule="auto"/>
        <w:jc w:val="both"/>
        <w:rPr>
          <w:rFonts w:ascii="Times New Roman" w:hAnsi="Times New Roman" w:cs="Times New Roman"/>
          <w:iCs/>
        </w:rPr>
      </w:pPr>
      <w:r>
        <w:rPr>
          <w:rFonts w:ascii="Times New Roman" w:hAnsi="Times New Roman" w:cs="Times New Roman"/>
          <w:iCs/>
        </w:rPr>
        <w:lastRenderedPageBreak/>
        <w:t xml:space="preserve">To support the National Authority/Control Contact Point in carrying out its tasks. </w:t>
      </w:r>
    </w:p>
    <w:p w:rsidR="006A0AB1" w:rsidRPr="001F0CFD" w:rsidRDefault="006A0AB1" w:rsidP="001F0CFD">
      <w:pPr>
        <w:autoSpaceDE w:val="0"/>
        <w:autoSpaceDN w:val="0"/>
        <w:adjustRightInd w:val="0"/>
        <w:spacing w:after="0" w:line="240" w:lineRule="auto"/>
        <w:jc w:val="both"/>
        <w:rPr>
          <w:rFonts w:ascii="Times New Roman" w:hAnsi="Times New Roman" w:cs="Times New Roman"/>
          <w:iCs/>
        </w:rPr>
      </w:pPr>
    </w:p>
    <w:p w:rsidR="00F260C2" w:rsidRPr="00E004E4" w:rsidRDefault="00F260C2" w:rsidP="00F260C2">
      <w:pPr>
        <w:autoSpaceDE w:val="0"/>
        <w:autoSpaceDN w:val="0"/>
        <w:adjustRightInd w:val="0"/>
        <w:spacing w:after="0" w:line="240" w:lineRule="auto"/>
        <w:jc w:val="both"/>
        <w:rPr>
          <w:rFonts w:ascii="Times New Roman" w:hAnsi="Times New Roman" w:cs="Times New Roman"/>
          <w:iCs/>
        </w:rPr>
      </w:pPr>
    </w:p>
    <w:p w:rsidR="005E42CC" w:rsidRDefault="00807B47" w:rsidP="001F0CFD">
      <w:pPr>
        <w:autoSpaceDE w:val="0"/>
        <w:autoSpaceDN w:val="0"/>
        <w:adjustRightInd w:val="0"/>
        <w:spacing w:after="0" w:line="240" w:lineRule="auto"/>
        <w:jc w:val="both"/>
        <w:rPr>
          <w:rFonts w:ascii="Times New Roman" w:hAnsi="Times New Roman" w:cs="Times New Roman"/>
        </w:rPr>
      </w:pPr>
      <w:r w:rsidRPr="00205DE7">
        <w:rPr>
          <w:rFonts w:ascii="Times New Roman" w:hAnsi="Times New Roman" w:cs="Times New Roman"/>
        </w:rPr>
        <w:t>The Joint Technical Secretariat shall conclude contracts with the branch office using the technical assistance budget</w:t>
      </w:r>
      <w:r>
        <w:rPr>
          <w:rFonts w:ascii="Times New Roman" w:hAnsi="Times New Roman" w:cs="Times New Roman"/>
        </w:rPr>
        <w:t xml:space="preserve"> using a negotiated procedure with a single tender</w:t>
      </w:r>
      <w:r w:rsidR="00D06739">
        <w:rPr>
          <w:rFonts w:ascii="Times New Roman" w:hAnsi="Times New Roman" w:cs="Times New Roman"/>
        </w:rPr>
        <w:t xml:space="preserve"> with the bod</w:t>
      </w:r>
      <w:r w:rsidR="00F24505">
        <w:rPr>
          <w:rFonts w:ascii="Times New Roman" w:hAnsi="Times New Roman" w:cs="Times New Roman"/>
        </w:rPr>
        <w:t>y</w:t>
      </w:r>
      <w:r w:rsidR="00D06739">
        <w:rPr>
          <w:rFonts w:ascii="Times New Roman" w:hAnsi="Times New Roman" w:cs="Times New Roman"/>
        </w:rPr>
        <w:t xml:space="preserve"> designated by Republic of Moldova</w:t>
      </w:r>
      <w:r>
        <w:rPr>
          <w:rFonts w:ascii="Times New Roman" w:hAnsi="Times New Roman" w:cs="Times New Roman"/>
        </w:rPr>
        <w:t xml:space="preserve">. </w:t>
      </w:r>
      <w:r w:rsidR="00F260C2" w:rsidRPr="00E004E4">
        <w:rPr>
          <w:rFonts w:ascii="Times New Roman" w:hAnsi="Times New Roman" w:cs="Times New Roman"/>
        </w:rPr>
        <w:t>The Joint Monitoring Committee shall be consulted over the main tasks to be performed by the branch office as well as the corr</w:t>
      </w:r>
      <w:r w:rsidR="001F0CFD">
        <w:rPr>
          <w:rFonts w:ascii="Times New Roman" w:hAnsi="Times New Roman" w:cs="Times New Roman"/>
        </w:rPr>
        <w:t>esponding financial allocation.</w:t>
      </w:r>
    </w:p>
    <w:p w:rsidR="001F0CFD" w:rsidRPr="001F0CFD" w:rsidRDefault="001F0CFD" w:rsidP="001F0CFD">
      <w:pPr>
        <w:autoSpaceDE w:val="0"/>
        <w:autoSpaceDN w:val="0"/>
        <w:adjustRightInd w:val="0"/>
        <w:spacing w:after="0" w:line="240" w:lineRule="auto"/>
        <w:jc w:val="both"/>
        <w:rPr>
          <w:rFonts w:ascii="Times New Roman" w:hAnsi="Times New Roman" w:cs="Times New Roman"/>
        </w:rPr>
      </w:pPr>
    </w:p>
    <w:p w:rsidR="00BD5C84" w:rsidRPr="00E004E4" w:rsidRDefault="00BD5C84" w:rsidP="00BD5C84">
      <w:pPr>
        <w:pStyle w:val="Heading1"/>
        <w:numPr>
          <w:ilvl w:val="1"/>
          <w:numId w:val="1"/>
        </w:numPr>
        <w:spacing w:before="0" w:line="240" w:lineRule="auto"/>
        <w:ind w:left="284" w:hanging="284"/>
        <w:jc w:val="both"/>
        <w:rPr>
          <w:rFonts w:ascii="Times New Roman" w:hAnsi="Times New Roman" w:cs="Times New Roman"/>
          <w:color w:val="C00000"/>
          <w:sz w:val="22"/>
        </w:rPr>
      </w:pPr>
      <w:bookmarkStart w:id="60" w:name="_Toc411260604"/>
      <w:bookmarkStart w:id="61" w:name="_Toc423428589"/>
      <w:bookmarkStart w:id="62" w:name="_Toc410148718"/>
      <w:r w:rsidRPr="00E004E4">
        <w:rPr>
          <w:rFonts w:ascii="Times New Roman" w:hAnsi="Times New Roman" w:cs="Times New Roman"/>
          <w:color w:val="auto"/>
          <w:sz w:val="22"/>
        </w:rPr>
        <w:t>Audit Authority</w:t>
      </w:r>
      <w:bookmarkEnd w:id="60"/>
      <w:bookmarkEnd w:id="61"/>
      <w:r w:rsidRPr="00E004E4">
        <w:rPr>
          <w:rFonts w:ascii="Times New Roman" w:hAnsi="Times New Roman" w:cs="Times New Roman"/>
          <w:color w:val="auto"/>
          <w:sz w:val="22"/>
        </w:rPr>
        <w:t xml:space="preserve"> </w:t>
      </w:r>
      <w:bookmarkEnd w:id="62"/>
    </w:p>
    <w:p w:rsidR="00ED3143" w:rsidRPr="00E004E4" w:rsidRDefault="00ED3143" w:rsidP="00BD5C84">
      <w:pPr>
        <w:spacing w:after="0" w:line="240" w:lineRule="auto"/>
        <w:jc w:val="both"/>
        <w:rPr>
          <w:rFonts w:ascii="Times New Roman" w:hAnsi="Times New Roman" w:cs="Times New Roman"/>
        </w:rPr>
      </w:pPr>
    </w:p>
    <w:p w:rsidR="00BF2C95" w:rsidRPr="00E004E4" w:rsidRDefault="00BF2C95" w:rsidP="000F2654">
      <w:pPr>
        <w:spacing w:after="0" w:line="240" w:lineRule="auto"/>
        <w:jc w:val="both"/>
        <w:rPr>
          <w:rFonts w:ascii="Times New Roman" w:hAnsi="Times New Roman" w:cs="Times New Roman"/>
        </w:rPr>
      </w:pPr>
      <w:r w:rsidRPr="00E004E4">
        <w:rPr>
          <w:rFonts w:ascii="Times New Roman" w:hAnsi="Times New Roman" w:cs="Times New Roman"/>
        </w:rPr>
        <w:t xml:space="preserve">The </w:t>
      </w:r>
      <w:r w:rsidRPr="00C512A8">
        <w:rPr>
          <w:rFonts w:ascii="Times New Roman" w:hAnsi="Times New Roman" w:cs="Times New Roman"/>
        </w:rPr>
        <w:t>Audit Authority within the Romanian Courts of Accounts</w:t>
      </w:r>
      <w:r w:rsidRPr="00E004E4">
        <w:rPr>
          <w:rFonts w:ascii="Times New Roman" w:hAnsi="Times New Roman" w:cs="Times New Roman"/>
        </w:rPr>
        <w:t xml:space="preserve"> was appointed by the participating countries as the Audit Authority for the Programme.</w:t>
      </w:r>
    </w:p>
    <w:p w:rsidR="00BF2C95" w:rsidRPr="00E004E4" w:rsidRDefault="00BF2C95" w:rsidP="000F2654">
      <w:pPr>
        <w:spacing w:after="0" w:line="240" w:lineRule="auto"/>
        <w:jc w:val="both"/>
        <w:rPr>
          <w:rFonts w:ascii="Times New Roman" w:hAnsi="Times New Roman" w:cs="Times New Roman"/>
        </w:rPr>
      </w:pPr>
      <w:r w:rsidRPr="00E004E4">
        <w:rPr>
          <w:rFonts w:ascii="Times New Roman" w:hAnsi="Times New Roman" w:cs="Times New Roman"/>
        </w:rPr>
        <w:t>In performing its tasks, the Audit Authority functions independent from the Managing Authority</w:t>
      </w:r>
    </w:p>
    <w:p w:rsidR="00BF2C95" w:rsidRPr="00E004E4" w:rsidRDefault="00BF2C95" w:rsidP="000F2654">
      <w:pPr>
        <w:autoSpaceDE w:val="0"/>
        <w:autoSpaceDN w:val="0"/>
        <w:adjustRightInd w:val="0"/>
        <w:spacing w:after="0" w:line="240" w:lineRule="auto"/>
        <w:jc w:val="both"/>
        <w:rPr>
          <w:rFonts w:ascii="Times New Roman" w:hAnsi="Times New Roman" w:cs="Times New Roman"/>
        </w:rPr>
      </w:pPr>
    </w:p>
    <w:p w:rsidR="00BF2C95" w:rsidRPr="00864F67" w:rsidRDefault="00864F67" w:rsidP="000F2654">
      <w:pPr>
        <w:autoSpaceDE w:val="0"/>
        <w:autoSpaceDN w:val="0"/>
        <w:adjustRightInd w:val="0"/>
        <w:spacing w:after="0" w:line="240" w:lineRule="auto"/>
        <w:jc w:val="both"/>
        <w:rPr>
          <w:rFonts w:ascii="Times New Roman" w:hAnsi="Times New Roman" w:cs="Times New Roman"/>
          <w:b/>
        </w:rPr>
      </w:pPr>
      <w:r>
        <w:rPr>
          <w:rFonts w:ascii="Times New Roman" w:hAnsi="Times New Roman" w:cs="Times New Roman"/>
          <w:b/>
        </w:rPr>
        <w:t>Tasks of the Audit Authority</w:t>
      </w:r>
    </w:p>
    <w:p w:rsidR="00BF2C95" w:rsidRPr="00E004E4" w:rsidRDefault="003779A0" w:rsidP="00CB3785">
      <w:pPr>
        <w:spacing w:before="120" w:after="120" w:line="21" w:lineRule="atLeast"/>
        <w:jc w:val="both"/>
        <w:rPr>
          <w:rFonts w:ascii="Times New Roman" w:hAnsi="Times New Roman" w:cs="Times New Roman"/>
        </w:rPr>
      </w:pPr>
      <w:r w:rsidRPr="00E004E4">
        <w:rPr>
          <w:rFonts w:ascii="Times New Roman" w:hAnsi="Times New Roman" w:cs="Times New Roman"/>
        </w:rPr>
        <w:t>In accordance with article 28 of the ENI CBC Implementing Regulation, the main funct</w:t>
      </w:r>
      <w:r w:rsidR="00CB3785">
        <w:rPr>
          <w:rFonts w:ascii="Times New Roman" w:hAnsi="Times New Roman" w:cs="Times New Roman"/>
        </w:rPr>
        <w:t>ions of the AA will be to:</w:t>
      </w:r>
    </w:p>
    <w:p w:rsidR="003779A0" w:rsidRPr="00E004E4" w:rsidRDefault="00864F67" w:rsidP="000F2654">
      <w:pPr>
        <w:spacing w:after="0" w:line="240" w:lineRule="auto"/>
        <w:jc w:val="both"/>
        <w:rPr>
          <w:rFonts w:ascii="Times New Roman" w:hAnsi="Times New Roman" w:cs="Times New Roman"/>
        </w:rPr>
      </w:pPr>
      <w:r>
        <w:rPr>
          <w:rFonts w:ascii="Times New Roman" w:hAnsi="Times New Roman" w:cs="Times New Roman"/>
        </w:rPr>
        <w:t>-</w:t>
      </w:r>
      <w:r w:rsidR="001C6A2D">
        <w:rPr>
          <w:rFonts w:ascii="Times New Roman" w:hAnsi="Times New Roman" w:cs="Times New Roman"/>
        </w:rPr>
        <w:t xml:space="preserve"> </w:t>
      </w:r>
      <w:r w:rsidR="003779A0" w:rsidRPr="00E004E4">
        <w:rPr>
          <w:rFonts w:ascii="Times New Roman" w:hAnsi="Times New Roman" w:cs="Times New Roman"/>
        </w:rPr>
        <w:t>Ensure that audits are carried out on the management and control systems, on an appropriate sample of projects and on the annual accounts of the programme;</w:t>
      </w:r>
    </w:p>
    <w:p w:rsidR="003779A0" w:rsidRPr="00E004E4" w:rsidRDefault="003779A0" w:rsidP="000F2654">
      <w:pPr>
        <w:spacing w:after="0" w:line="240" w:lineRule="auto"/>
        <w:jc w:val="both"/>
        <w:rPr>
          <w:rFonts w:ascii="Times New Roman" w:hAnsi="Times New Roman" w:cs="Times New Roman"/>
        </w:rPr>
      </w:pPr>
      <w:r w:rsidRPr="00E004E4">
        <w:rPr>
          <w:rFonts w:ascii="Times New Roman" w:hAnsi="Times New Roman" w:cs="Times New Roman"/>
        </w:rPr>
        <w:t xml:space="preserve">- Prepare an audit strategy setting out the methodology and sampling methods; </w:t>
      </w:r>
    </w:p>
    <w:p w:rsidR="003779A0" w:rsidRPr="00E004E4" w:rsidRDefault="003779A0" w:rsidP="000F2654">
      <w:pPr>
        <w:spacing w:after="0" w:line="240" w:lineRule="auto"/>
        <w:jc w:val="both"/>
        <w:rPr>
          <w:rFonts w:ascii="Times New Roman" w:hAnsi="Times New Roman" w:cs="Times New Roman"/>
        </w:rPr>
      </w:pPr>
      <w:r w:rsidRPr="00E004E4">
        <w:rPr>
          <w:rFonts w:ascii="Times New Roman" w:hAnsi="Times New Roman" w:cs="Times New Roman"/>
        </w:rPr>
        <w:t>- Draws up an audit opinion on the annual accounts for the preceding accounting year, according to article 68 of ENI CBC Implementing Regulation;</w:t>
      </w:r>
    </w:p>
    <w:p w:rsidR="003779A0" w:rsidRDefault="003779A0" w:rsidP="00CB3785">
      <w:pPr>
        <w:spacing w:after="0" w:line="240" w:lineRule="auto"/>
        <w:jc w:val="both"/>
        <w:rPr>
          <w:rFonts w:ascii="Times New Roman" w:hAnsi="Times New Roman" w:cs="Times New Roman"/>
        </w:rPr>
      </w:pPr>
      <w:r w:rsidRPr="00E004E4">
        <w:rPr>
          <w:rFonts w:ascii="Times New Roman" w:hAnsi="Times New Roman" w:cs="Times New Roman"/>
        </w:rPr>
        <w:t>- Draws up an annual audit report according to article 68 of EN</w:t>
      </w:r>
      <w:r w:rsidR="00CB3785">
        <w:rPr>
          <w:rFonts w:ascii="Times New Roman" w:hAnsi="Times New Roman" w:cs="Times New Roman"/>
        </w:rPr>
        <w:t xml:space="preserve">I CBC Implementing Regulation. </w:t>
      </w:r>
    </w:p>
    <w:p w:rsidR="00CB3785" w:rsidRPr="00E004E4" w:rsidRDefault="00CB3785" w:rsidP="00CB3785">
      <w:pPr>
        <w:spacing w:after="0" w:line="240" w:lineRule="auto"/>
        <w:jc w:val="both"/>
        <w:rPr>
          <w:rFonts w:ascii="Times New Roman" w:hAnsi="Times New Roman" w:cs="Times New Roman"/>
        </w:rPr>
      </w:pPr>
    </w:p>
    <w:p w:rsidR="00EB75B0" w:rsidRPr="00E004E4" w:rsidRDefault="003779A0" w:rsidP="000F2654">
      <w:pPr>
        <w:jc w:val="both"/>
        <w:rPr>
          <w:rFonts w:ascii="Times New Roman" w:hAnsi="Times New Roman" w:cs="Times New Roman"/>
        </w:rPr>
      </w:pPr>
      <w:r w:rsidRPr="00E004E4">
        <w:rPr>
          <w:rFonts w:ascii="Times New Roman" w:hAnsi="Times New Roman" w:cs="Times New Roman"/>
        </w:rPr>
        <w:t xml:space="preserve">The Audit Authority will coordinate its audit plans and methods with the European Commission and share with the EC the results of the audits carried out on </w:t>
      </w:r>
      <w:r w:rsidR="000F2654" w:rsidRPr="00E004E4">
        <w:rPr>
          <w:rFonts w:ascii="Times New Roman" w:hAnsi="Times New Roman" w:cs="Times New Roman"/>
        </w:rPr>
        <w:t>management and control systems.</w:t>
      </w:r>
    </w:p>
    <w:p w:rsidR="00BD5C84" w:rsidRPr="00E004E4" w:rsidRDefault="00AA13BE" w:rsidP="000F2654">
      <w:pPr>
        <w:pStyle w:val="Heading1"/>
        <w:spacing w:before="0" w:line="240" w:lineRule="auto"/>
        <w:jc w:val="both"/>
        <w:rPr>
          <w:rFonts w:ascii="Times New Roman" w:hAnsi="Times New Roman" w:cs="Times New Roman"/>
          <w:color w:val="auto"/>
          <w:sz w:val="22"/>
        </w:rPr>
      </w:pPr>
      <w:bookmarkStart w:id="63" w:name="_Toc423428590"/>
      <w:r w:rsidRPr="00E004E4">
        <w:rPr>
          <w:rFonts w:ascii="Times New Roman" w:hAnsi="Times New Roman" w:cs="Times New Roman"/>
          <w:color w:val="auto"/>
          <w:sz w:val="22"/>
        </w:rPr>
        <w:t xml:space="preserve">4.6 </w:t>
      </w:r>
      <w:r w:rsidR="00EB75B0" w:rsidRPr="00E004E4">
        <w:rPr>
          <w:rFonts w:ascii="Times New Roman" w:hAnsi="Times New Roman" w:cs="Times New Roman"/>
          <w:color w:val="auto"/>
          <w:sz w:val="22"/>
        </w:rPr>
        <w:t>Group of Auditors</w:t>
      </w:r>
      <w:bookmarkEnd w:id="63"/>
      <w:r w:rsidR="00EB75B0" w:rsidRPr="00E004E4">
        <w:rPr>
          <w:rFonts w:ascii="Times New Roman" w:hAnsi="Times New Roman" w:cs="Times New Roman"/>
          <w:color w:val="auto"/>
          <w:sz w:val="22"/>
        </w:rPr>
        <w:t xml:space="preserve"> </w:t>
      </w:r>
    </w:p>
    <w:p w:rsidR="00EB75B0" w:rsidRPr="00E004E4" w:rsidRDefault="00EB75B0" w:rsidP="000F2654">
      <w:pPr>
        <w:pStyle w:val="ListParagraph"/>
        <w:spacing w:after="0" w:line="240" w:lineRule="auto"/>
        <w:ind w:left="360"/>
        <w:jc w:val="both"/>
        <w:rPr>
          <w:rFonts w:ascii="Times New Roman" w:hAnsi="Times New Roman" w:cs="Times New Roman"/>
          <w:b/>
        </w:rPr>
      </w:pPr>
    </w:p>
    <w:p w:rsidR="00EB75B0" w:rsidRPr="00E004E4" w:rsidRDefault="00EB75B0" w:rsidP="000F2654">
      <w:pPr>
        <w:spacing w:after="0" w:line="240" w:lineRule="auto"/>
        <w:jc w:val="both"/>
        <w:rPr>
          <w:rFonts w:ascii="Times New Roman" w:hAnsi="Times New Roman" w:cs="Times New Roman"/>
        </w:rPr>
      </w:pPr>
      <w:r w:rsidRPr="00E004E4">
        <w:rPr>
          <w:rFonts w:ascii="Times New Roman" w:hAnsi="Times New Roman" w:cs="Times New Roman"/>
        </w:rPr>
        <w:t>The Audit Authority is assisted by a group of auditors comprising representatives of Republic of Moldova and Romania.</w:t>
      </w:r>
    </w:p>
    <w:p w:rsidR="00ED3143" w:rsidRPr="00E004E4" w:rsidRDefault="00ED3143" w:rsidP="00ED3143">
      <w:pPr>
        <w:spacing w:line="21" w:lineRule="atLeast"/>
        <w:contextualSpacing/>
        <w:jc w:val="both"/>
        <w:rPr>
          <w:rFonts w:ascii="Times New Roman" w:hAnsi="Times New Roman" w:cs="Times New Roman"/>
          <w:bCs/>
        </w:rPr>
      </w:pPr>
    </w:p>
    <w:p w:rsidR="00ED3143" w:rsidRDefault="00ED3143" w:rsidP="00ED3143">
      <w:pPr>
        <w:spacing w:line="21" w:lineRule="atLeast"/>
        <w:contextualSpacing/>
        <w:jc w:val="both"/>
        <w:rPr>
          <w:rFonts w:ascii="Times New Roman" w:hAnsi="Times New Roman" w:cs="Times New Roman"/>
          <w:bCs/>
        </w:rPr>
      </w:pPr>
      <w:r w:rsidRPr="00E004E4">
        <w:rPr>
          <w:rFonts w:ascii="Times New Roman" w:hAnsi="Times New Roman" w:cs="Times New Roman"/>
          <w:bCs/>
        </w:rPr>
        <w:t>The institutions acting as members of the Group of Auditors in each country are:</w:t>
      </w:r>
    </w:p>
    <w:p w:rsidR="00CB3785" w:rsidRPr="00E004E4" w:rsidRDefault="00CB3785" w:rsidP="00ED3143">
      <w:pPr>
        <w:spacing w:line="21" w:lineRule="atLeast"/>
        <w:contextualSpacing/>
        <w:jc w:val="both"/>
        <w:rPr>
          <w:rFonts w:ascii="Times New Roman" w:hAnsi="Times New Roman" w:cs="Times New Roman"/>
          <w:bCs/>
        </w:rPr>
      </w:pPr>
    </w:p>
    <w:p w:rsidR="00EB75B0" w:rsidRPr="00E004E4" w:rsidRDefault="00ED3143" w:rsidP="00ED3143">
      <w:pPr>
        <w:spacing w:after="0" w:line="240" w:lineRule="auto"/>
        <w:jc w:val="both"/>
        <w:rPr>
          <w:rFonts w:ascii="Times New Roman" w:hAnsi="Times New Roman" w:cs="Times New Roman"/>
          <w:bCs/>
        </w:rPr>
      </w:pPr>
      <w:r w:rsidRPr="00E004E4">
        <w:rPr>
          <w:rFonts w:ascii="Times New Roman" w:hAnsi="Times New Roman" w:cs="Times New Roman"/>
          <w:bCs/>
        </w:rPr>
        <w:t>- for Romania: the Court of Accounts-Audit Authority, Directorate for ERDF</w:t>
      </w:r>
    </w:p>
    <w:p w:rsidR="00EB75B0" w:rsidRPr="00E004E4" w:rsidRDefault="00ED3143" w:rsidP="000F2654">
      <w:pPr>
        <w:spacing w:after="0" w:line="240" w:lineRule="auto"/>
        <w:jc w:val="both"/>
        <w:rPr>
          <w:rFonts w:ascii="Times New Roman" w:hAnsi="Times New Roman" w:cs="Times New Roman"/>
        </w:rPr>
      </w:pPr>
      <w:r w:rsidRPr="00E004E4">
        <w:rPr>
          <w:rFonts w:ascii="Times New Roman" w:hAnsi="Times New Roman" w:cs="Times New Roman"/>
        </w:rPr>
        <w:t>- for Republic of Moldova:</w:t>
      </w:r>
      <w:r w:rsidR="00864F67" w:rsidRPr="00864F67">
        <w:t xml:space="preserve"> </w:t>
      </w:r>
      <w:r w:rsidR="00864F67" w:rsidRPr="00864F67">
        <w:rPr>
          <w:rFonts w:ascii="Times New Roman" w:hAnsi="Times New Roman" w:cs="Times New Roman"/>
        </w:rPr>
        <w:t>Court of Accounts</w:t>
      </w:r>
      <w:r w:rsidR="00864F67">
        <w:rPr>
          <w:rFonts w:ascii="Times New Roman" w:hAnsi="Times New Roman" w:cs="Times New Roman"/>
        </w:rPr>
        <w:t xml:space="preserve"> , D</w:t>
      </w:r>
      <w:r w:rsidR="00864F67" w:rsidRPr="00864F67">
        <w:rPr>
          <w:rFonts w:ascii="Times New Roman" w:hAnsi="Times New Roman" w:cs="Times New Roman"/>
        </w:rPr>
        <w:t>ivision Methodology, Analysis and Planning</w:t>
      </w:r>
      <w:r w:rsidR="00864F67">
        <w:rPr>
          <w:rFonts w:ascii="Times New Roman" w:hAnsi="Times New Roman" w:cs="Times New Roman"/>
        </w:rPr>
        <w:t xml:space="preserve"> </w:t>
      </w:r>
    </w:p>
    <w:p w:rsidR="000F2654" w:rsidRPr="00E004E4" w:rsidRDefault="000F2654" w:rsidP="000F2654">
      <w:pPr>
        <w:spacing w:after="0" w:line="240" w:lineRule="auto"/>
        <w:jc w:val="both"/>
        <w:rPr>
          <w:rFonts w:ascii="Times New Roman" w:hAnsi="Times New Roman" w:cs="Times New Roman"/>
        </w:rPr>
      </w:pPr>
    </w:p>
    <w:p w:rsidR="00EB75B0" w:rsidRPr="00E004E4" w:rsidRDefault="00EB75B0" w:rsidP="00EB75B0">
      <w:pPr>
        <w:tabs>
          <w:tab w:val="num" w:pos="426"/>
          <w:tab w:val="num" w:pos="720"/>
        </w:tabs>
        <w:spacing w:line="21" w:lineRule="atLeast"/>
        <w:jc w:val="both"/>
        <w:rPr>
          <w:rFonts w:ascii="Times New Roman" w:hAnsi="Times New Roman" w:cs="Times New Roman"/>
          <w:bCs/>
        </w:rPr>
      </w:pPr>
      <w:r w:rsidRPr="00E004E4">
        <w:rPr>
          <w:rFonts w:ascii="Times New Roman" w:hAnsi="Times New Roman" w:cs="Times New Roman"/>
          <w:bCs/>
        </w:rPr>
        <w:t>The group of auditors shall be set up within three months of the designation of the Managing Authority. It shall draw up its own rules of procedures. It will meet at least once per year and shall be chaired by the Audit Authority.</w:t>
      </w:r>
    </w:p>
    <w:p w:rsidR="00EB75B0" w:rsidRPr="00E004E4" w:rsidRDefault="00EB75B0" w:rsidP="00EB75B0">
      <w:pPr>
        <w:tabs>
          <w:tab w:val="num" w:pos="426"/>
          <w:tab w:val="num" w:pos="720"/>
        </w:tabs>
        <w:spacing w:line="21" w:lineRule="atLeast"/>
        <w:jc w:val="both"/>
        <w:rPr>
          <w:rFonts w:ascii="Times New Roman" w:hAnsi="Times New Roman" w:cs="Times New Roman"/>
          <w:bCs/>
        </w:rPr>
      </w:pPr>
      <w:r w:rsidRPr="00E004E4">
        <w:rPr>
          <w:rFonts w:ascii="Times New Roman" w:hAnsi="Times New Roman" w:cs="Times New Roman"/>
          <w:bCs/>
        </w:rPr>
        <w:t>The members of GoAs will be appointed by each country and will be independent from the other national bodies participating in the programme.</w:t>
      </w:r>
    </w:p>
    <w:p w:rsidR="00EB75B0" w:rsidRPr="00E004E4" w:rsidRDefault="00EB75B0" w:rsidP="00EB75B0">
      <w:pPr>
        <w:tabs>
          <w:tab w:val="num" w:pos="426"/>
          <w:tab w:val="num" w:pos="720"/>
        </w:tabs>
        <w:spacing w:line="21" w:lineRule="atLeast"/>
        <w:jc w:val="both"/>
        <w:rPr>
          <w:rFonts w:ascii="Times New Roman" w:hAnsi="Times New Roman" w:cs="Times New Roman"/>
          <w:bCs/>
        </w:rPr>
      </w:pPr>
      <w:r w:rsidRPr="00E004E4">
        <w:rPr>
          <w:rFonts w:ascii="Times New Roman" w:hAnsi="Times New Roman" w:cs="Times New Roman"/>
          <w:bCs/>
        </w:rPr>
        <w:t>The members of the GoA shall contribute to the following:</w:t>
      </w:r>
    </w:p>
    <w:p w:rsidR="00EB75B0" w:rsidRPr="00E004E4" w:rsidRDefault="00EB75B0" w:rsidP="00FF0B99">
      <w:pPr>
        <w:numPr>
          <w:ilvl w:val="0"/>
          <w:numId w:val="45"/>
        </w:numPr>
        <w:spacing w:before="200" w:after="0" w:line="21" w:lineRule="atLeast"/>
        <w:ind w:left="714" w:hanging="357"/>
        <w:contextualSpacing/>
        <w:jc w:val="both"/>
        <w:rPr>
          <w:rFonts w:ascii="Times New Roman" w:hAnsi="Times New Roman" w:cs="Times New Roman"/>
          <w:bCs/>
        </w:rPr>
      </w:pPr>
      <w:r w:rsidRPr="00E004E4">
        <w:rPr>
          <w:rFonts w:ascii="Times New Roman" w:hAnsi="Times New Roman" w:cs="Times New Roman"/>
          <w:bCs/>
        </w:rPr>
        <w:t xml:space="preserve">The audit strategy, and further annual updates, that shall set out the audit methodology on the annual accounts and on projects, the sampling method for audits on projects and the planning of audits for the current accounting year and the two subsequent accounting years; </w:t>
      </w:r>
    </w:p>
    <w:p w:rsidR="00EB75B0" w:rsidRPr="00E004E4" w:rsidRDefault="00EB75B0" w:rsidP="00FF0B99">
      <w:pPr>
        <w:numPr>
          <w:ilvl w:val="0"/>
          <w:numId w:val="45"/>
        </w:numPr>
        <w:spacing w:before="200" w:after="0" w:line="21" w:lineRule="atLeast"/>
        <w:ind w:left="714" w:hanging="357"/>
        <w:contextualSpacing/>
        <w:jc w:val="both"/>
        <w:rPr>
          <w:rFonts w:ascii="Times New Roman" w:hAnsi="Times New Roman" w:cs="Times New Roman"/>
          <w:bCs/>
        </w:rPr>
      </w:pPr>
      <w:r w:rsidRPr="00E004E4">
        <w:rPr>
          <w:rFonts w:ascii="Times New Roman" w:hAnsi="Times New Roman" w:cs="Times New Roman"/>
          <w:bCs/>
        </w:rPr>
        <w:t>The audit opinion on the annual accounts. This opinion shall establish whether the accounts give a true and fair view, the related transactions are legal and regular and the control systems are properly put in place and function. The opinion shall also state whether the audit work casts doubt on the assertions made in the management declaration referred to in the article 71 of the ENI-CBC Implementing Regulation;</w:t>
      </w:r>
    </w:p>
    <w:p w:rsidR="00EB75B0" w:rsidRPr="00E004E4" w:rsidRDefault="00EB75B0" w:rsidP="00FF0B99">
      <w:pPr>
        <w:numPr>
          <w:ilvl w:val="0"/>
          <w:numId w:val="45"/>
        </w:numPr>
        <w:spacing w:before="200" w:after="0" w:line="21" w:lineRule="atLeast"/>
        <w:ind w:left="714" w:hanging="357"/>
        <w:contextualSpacing/>
        <w:jc w:val="both"/>
        <w:rPr>
          <w:rFonts w:ascii="Times New Roman" w:hAnsi="Times New Roman" w:cs="Times New Roman"/>
          <w:bCs/>
        </w:rPr>
      </w:pPr>
      <w:r w:rsidRPr="00E004E4">
        <w:rPr>
          <w:rFonts w:ascii="Times New Roman" w:hAnsi="Times New Roman" w:cs="Times New Roman"/>
          <w:bCs/>
        </w:rPr>
        <w:t>The annual audit report providing a summary of controls carried out, including an analysis of the nature and extent of errors and weaknesses identified, both at system level and for projects, as well as the corrective actions taken or planned.</w:t>
      </w:r>
    </w:p>
    <w:p w:rsidR="00EB75B0" w:rsidRPr="00E004E4" w:rsidRDefault="00EB75B0" w:rsidP="00BD5C84">
      <w:pPr>
        <w:spacing w:after="0" w:line="240" w:lineRule="auto"/>
        <w:jc w:val="both"/>
        <w:rPr>
          <w:rFonts w:ascii="Times New Roman" w:hAnsi="Times New Roman" w:cs="Times New Roman"/>
          <w:b/>
        </w:rPr>
      </w:pPr>
    </w:p>
    <w:p w:rsidR="0001379B" w:rsidRPr="00E004E4" w:rsidRDefault="0001379B" w:rsidP="00DC3AF3">
      <w:pPr>
        <w:pStyle w:val="Heading1"/>
        <w:spacing w:before="0" w:line="240" w:lineRule="auto"/>
        <w:jc w:val="both"/>
        <w:rPr>
          <w:rFonts w:ascii="Times New Roman" w:hAnsi="Times New Roman" w:cs="Times New Roman"/>
          <w:color w:val="auto"/>
          <w:sz w:val="22"/>
        </w:rPr>
      </w:pPr>
      <w:bookmarkStart w:id="64" w:name="_Toc423428591"/>
      <w:r w:rsidRPr="00E004E4">
        <w:rPr>
          <w:rFonts w:ascii="Times New Roman" w:hAnsi="Times New Roman" w:cs="Times New Roman"/>
          <w:color w:val="auto"/>
          <w:sz w:val="22"/>
        </w:rPr>
        <w:lastRenderedPageBreak/>
        <w:t>4.7 Control contact point</w:t>
      </w:r>
      <w:bookmarkEnd w:id="64"/>
      <w:r w:rsidRPr="00E004E4">
        <w:rPr>
          <w:rFonts w:ascii="Times New Roman" w:hAnsi="Times New Roman" w:cs="Times New Roman"/>
          <w:color w:val="auto"/>
          <w:sz w:val="22"/>
        </w:rPr>
        <w:t xml:space="preserve"> </w:t>
      </w:r>
    </w:p>
    <w:p w:rsidR="0001379B" w:rsidRPr="00E004E4" w:rsidRDefault="0001379B" w:rsidP="0001379B">
      <w:pPr>
        <w:spacing w:after="0" w:line="240" w:lineRule="auto"/>
        <w:jc w:val="both"/>
        <w:rPr>
          <w:rFonts w:ascii="Times New Roman" w:hAnsi="Times New Roman" w:cs="Times New Roman"/>
          <w:color w:val="5B63B7" w:themeColor="text2" w:themeTint="99"/>
        </w:rPr>
      </w:pPr>
    </w:p>
    <w:p w:rsidR="00864F67" w:rsidRDefault="00D52AC5" w:rsidP="0001379B">
      <w:pPr>
        <w:spacing w:after="0" w:line="240" w:lineRule="auto"/>
        <w:jc w:val="both"/>
        <w:rPr>
          <w:rFonts w:ascii="Times New Roman" w:hAnsi="Times New Roman" w:cs="Times New Roman"/>
          <w:color w:val="C00000"/>
        </w:rPr>
      </w:pPr>
      <w:r w:rsidRPr="00371922">
        <w:rPr>
          <w:rFonts w:ascii="Times New Roman" w:hAnsi="Times New Roman" w:cs="Times New Roman"/>
        </w:rPr>
        <w:t xml:space="preserve">Each participating country appointed one control contact point to </w:t>
      </w:r>
      <w:r w:rsidR="00CB3785">
        <w:rPr>
          <w:rFonts w:ascii="Times New Roman" w:hAnsi="Times New Roman" w:cs="Times New Roman"/>
        </w:rPr>
        <w:t>assist</w:t>
      </w:r>
      <w:r w:rsidRPr="00371922">
        <w:rPr>
          <w:rFonts w:ascii="Times New Roman" w:hAnsi="Times New Roman" w:cs="Times New Roman"/>
        </w:rPr>
        <w:t xml:space="preserve"> the MA in </w:t>
      </w:r>
      <w:r>
        <w:rPr>
          <w:rFonts w:ascii="Times New Roman" w:hAnsi="Times New Roman" w:cs="Times New Roman"/>
        </w:rPr>
        <w:t>carrying out verifications throughout the whole Programme area.</w:t>
      </w:r>
    </w:p>
    <w:p w:rsidR="008861D8" w:rsidRDefault="008861D8" w:rsidP="0001379B">
      <w:pPr>
        <w:spacing w:after="0" w:line="240" w:lineRule="auto"/>
        <w:jc w:val="both"/>
        <w:rPr>
          <w:rFonts w:ascii="Times New Roman" w:hAnsi="Times New Roman" w:cs="Times New Roman"/>
          <w:color w:val="C00000"/>
        </w:rPr>
      </w:pPr>
    </w:p>
    <w:p w:rsidR="00864F67" w:rsidRDefault="0001379B" w:rsidP="0001379B">
      <w:pPr>
        <w:spacing w:after="0" w:line="240" w:lineRule="auto"/>
        <w:jc w:val="both"/>
        <w:rPr>
          <w:rFonts w:ascii="Times New Roman" w:hAnsi="Times New Roman" w:cs="Times New Roman"/>
          <w:color w:val="C00000"/>
        </w:rPr>
      </w:pPr>
      <w:r w:rsidRPr="00E004E4">
        <w:rPr>
          <w:rFonts w:ascii="Times New Roman" w:hAnsi="Times New Roman" w:cs="Times New Roman"/>
        </w:rPr>
        <w:t xml:space="preserve">Romania appointed the </w:t>
      </w:r>
      <w:r w:rsidRPr="00864F67">
        <w:rPr>
          <w:rFonts w:ascii="Times New Roman" w:hAnsi="Times New Roman" w:cs="Times New Roman"/>
        </w:rPr>
        <w:t>Ministry of Regional Development and Public Administration (MDRPA) as the control contact point</w:t>
      </w:r>
      <w:r w:rsidRPr="00E004E4">
        <w:rPr>
          <w:rFonts w:ascii="Times New Roman" w:hAnsi="Times New Roman" w:cs="Times New Roman"/>
        </w:rPr>
        <w:t xml:space="preserve"> in Romania. The function of control contact point</w:t>
      </w:r>
      <w:r w:rsidR="00627B1A">
        <w:rPr>
          <w:rFonts w:ascii="Times New Roman" w:hAnsi="Times New Roman" w:cs="Times New Roman"/>
        </w:rPr>
        <w:t xml:space="preserve"> </w:t>
      </w:r>
      <w:r w:rsidRPr="00E004E4">
        <w:rPr>
          <w:rFonts w:ascii="Times New Roman" w:hAnsi="Times New Roman" w:cs="Times New Roman"/>
        </w:rPr>
        <w:t>shall be performed by a specialised unit</w:t>
      </w:r>
      <w:r w:rsidR="00BF1A3F">
        <w:rPr>
          <w:rFonts w:ascii="Times New Roman" w:hAnsi="Times New Roman" w:cs="Times New Roman"/>
        </w:rPr>
        <w:t xml:space="preserve"> within First L</w:t>
      </w:r>
      <w:r w:rsidR="0079575A">
        <w:rPr>
          <w:rFonts w:ascii="Times New Roman" w:hAnsi="Times New Roman" w:cs="Times New Roman"/>
        </w:rPr>
        <w:t>evel Control Directorate</w:t>
      </w:r>
      <w:r w:rsidRPr="00E004E4">
        <w:rPr>
          <w:rFonts w:ascii="Times New Roman" w:hAnsi="Times New Roman" w:cs="Times New Roman"/>
        </w:rPr>
        <w:t>, responsible with first level control for the cross border cooperation programmes starting with programming period 2007-20</w:t>
      </w:r>
      <w:r w:rsidR="00D25E2D" w:rsidRPr="00E004E4">
        <w:rPr>
          <w:rFonts w:ascii="Times New Roman" w:hAnsi="Times New Roman" w:cs="Times New Roman"/>
        </w:rPr>
        <w:t>13</w:t>
      </w:r>
      <w:r w:rsidRPr="00E004E4">
        <w:rPr>
          <w:rFonts w:ascii="Times New Roman" w:hAnsi="Times New Roman" w:cs="Times New Roman"/>
        </w:rPr>
        <w:t>. This unit is working independently of MA, ensuring suitable segregation of functions with the management and audit levels.</w:t>
      </w:r>
      <w:r w:rsidRPr="00E004E4">
        <w:rPr>
          <w:rFonts w:ascii="Times New Roman" w:hAnsi="Times New Roman" w:cs="Times New Roman"/>
          <w:color w:val="C00000"/>
        </w:rPr>
        <w:t xml:space="preserve"> </w:t>
      </w:r>
    </w:p>
    <w:p w:rsidR="008861D8" w:rsidRDefault="008861D8" w:rsidP="0001379B">
      <w:pPr>
        <w:spacing w:after="0" w:line="240" w:lineRule="auto"/>
        <w:jc w:val="both"/>
        <w:rPr>
          <w:rFonts w:ascii="Times New Roman" w:hAnsi="Times New Roman" w:cs="Times New Roman"/>
          <w:color w:val="C00000"/>
        </w:rPr>
      </w:pPr>
    </w:p>
    <w:p w:rsidR="00864F67" w:rsidRDefault="0001379B" w:rsidP="0001379B">
      <w:pPr>
        <w:spacing w:after="0" w:line="240" w:lineRule="auto"/>
        <w:jc w:val="both"/>
        <w:rPr>
          <w:rFonts w:ascii="Times New Roman" w:hAnsi="Times New Roman" w:cs="Times New Roman"/>
        </w:rPr>
      </w:pPr>
      <w:r w:rsidRPr="00E004E4">
        <w:rPr>
          <w:rFonts w:ascii="Times New Roman" w:hAnsi="Times New Roman" w:cs="Times New Roman"/>
        </w:rPr>
        <w:t>Moreover, the first level control unit within the MDRPA will carry out itself the expenditure verifications at project level for the Romanian beneficiaries, as well as those related to the TA of the programme.</w:t>
      </w:r>
      <w:r w:rsidRPr="00E004E4">
        <w:rPr>
          <w:rFonts w:ascii="Times New Roman" w:hAnsi="Times New Roman" w:cs="Times New Roman"/>
          <w:color w:val="C00000"/>
        </w:rPr>
        <w:t xml:space="preserve"> </w:t>
      </w:r>
      <w:r w:rsidRPr="00E004E4">
        <w:rPr>
          <w:rFonts w:ascii="Times New Roman" w:hAnsi="Times New Roman" w:cs="Times New Roman"/>
        </w:rPr>
        <w:t xml:space="preserve">The staff of the first level control unit consist of public officers having the necessary expertise in performing their work as according to art 32 of Commission Implementing Regulation no 897/2014.  </w:t>
      </w:r>
    </w:p>
    <w:p w:rsidR="00864F67" w:rsidRDefault="00864F67" w:rsidP="0001379B">
      <w:pPr>
        <w:spacing w:after="0" w:line="240" w:lineRule="auto"/>
        <w:jc w:val="both"/>
        <w:rPr>
          <w:rFonts w:ascii="Times New Roman" w:hAnsi="Times New Roman" w:cs="Times New Roman"/>
        </w:rPr>
      </w:pPr>
    </w:p>
    <w:p w:rsidR="0001379B" w:rsidRDefault="0001379B" w:rsidP="0001379B">
      <w:pPr>
        <w:spacing w:after="0" w:line="240" w:lineRule="auto"/>
        <w:jc w:val="both"/>
        <w:rPr>
          <w:rFonts w:ascii="Times New Roman" w:hAnsi="Times New Roman" w:cs="Times New Roman"/>
        </w:rPr>
      </w:pPr>
      <w:r w:rsidRPr="00E004E4">
        <w:rPr>
          <w:rFonts w:ascii="Times New Roman" w:hAnsi="Times New Roman" w:cs="Times New Roman"/>
        </w:rPr>
        <w:t xml:space="preserve">Republic of Moldova appointed Ministry of Finance, International Cooperation Directorate as the control contact point for Republic of Moldova. </w:t>
      </w:r>
    </w:p>
    <w:p w:rsidR="008861D8" w:rsidRPr="00E004E4" w:rsidRDefault="008861D8" w:rsidP="0001379B">
      <w:pPr>
        <w:spacing w:after="0" w:line="240" w:lineRule="auto"/>
        <w:jc w:val="both"/>
        <w:rPr>
          <w:rFonts w:ascii="Times New Roman" w:hAnsi="Times New Roman" w:cs="Times New Roman"/>
        </w:rPr>
      </w:pPr>
    </w:p>
    <w:p w:rsidR="000F2654" w:rsidRPr="00E004E4" w:rsidRDefault="00864F67" w:rsidP="0001379B">
      <w:pPr>
        <w:spacing w:after="0" w:line="240" w:lineRule="auto"/>
        <w:jc w:val="both"/>
        <w:rPr>
          <w:rFonts w:ascii="Times New Roman" w:hAnsi="Times New Roman" w:cs="Times New Roman"/>
        </w:rPr>
      </w:pPr>
      <w:r w:rsidRPr="00864F67">
        <w:rPr>
          <w:rFonts w:ascii="Times New Roman" w:hAnsi="Times New Roman" w:cs="Times New Roman"/>
        </w:rPr>
        <w:t xml:space="preserve">The control contact point in </w:t>
      </w:r>
      <w:r>
        <w:rPr>
          <w:rFonts w:ascii="Times New Roman" w:hAnsi="Times New Roman" w:cs="Times New Roman"/>
        </w:rPr>
        <w:t xml:space="preserve">Republic of Moldova </w:t>
      </w:r>
      <w:r w:rsidRPr="00864F67">
        <w:rPr>
          <w:rFonts w:ascii="Times New Roman" w:hAnsi="Times New Roman" w:cs="Times New Roman"/>
        </w:rPr>
        <w:t>is responsible for pre-selection of independent auditors in accordance to the criteria foreseen by art 32 of the Commission Implementing Regulation no 897/2014.</w:t>
      </w:r>
    </w:p>
    <w:p w:rsidR="00864F67" w:rsidRDefault="00864F67" w:rsidP="004B0C0A">
      <w:pPr>
        <w:spacing w:after="0" w:line="240" w:lineRule="auto"/>
        <w:rPr>
          <w:rFonts w:ascii="Times New Roman" w:hAnsi="Times New Roman" w:cs="Times New Roman"/>
        </w:rPr>
      </w:pPr>
    </w:p>
    <w:p w:rsidR="00D25E2D" w:rsidRPr="00864F67" w:rsidRDefault="00D25E2D" w:rsidP="004B0C0A">
      <w:pPr>
        <w:spacing w:after="0" w:line="240" w:lineRule="auto"/>
        <w:rPr>
          <w:rFonts w:ascii="Times New Roman" w:hAnsi="Times New Roman" w:cs="Times New Roman"/>
          <w:b/>
        </w:rPr>
      </w:pPr>
      <w:r w:rsidRPr="00864F67">
        <w:rPr>
          <w:rFonts w:ascii="Times New Roman" w:hAnsi="Times New Roman" w:cs="Times New Roman"/>
          <w:b/>
        </w:rPr>
        <w:t>4.7.1 Tasks o</w:t>
      </w:r>
      <w:r w:rsidR="000F2654" w:rsidRPr="00864F67">
        <w:rPr>
          <w:rFonts w:ascii="Times New Roman" w:hAnsi="Times New Roman" w:cs="Times New Roman"/>
          <w:b/>
        </w:rPr>
        <w:t xml:space="preserve">f </w:t>
      </w:r>
      <w:r w:rsidR="00A87E9D">
        <w:rPr>
          <w:rFonts w:ascii="Times New Roman" w:hAnsi="Times New Roman" w:cs="Times New Roman"/>
          <w:b/>
        </w:rPr>
        <w:t>Control Contact Point</w:t>
      </w:r>
      <w:r w:rsidR="00CB3785">
        <w:rPr>
          <w:rFonts w:ascii="Times New Roman" w:hAnsi="Times New Roman" w:cs="Times New Roman"/>
          <w:b/>
        </w:rPr>
        <w:t xml:space="preserve"> </w:t>
      </w:r>
      <w:r w:rsidRPr="00864F67">
        <w:rPr>
          <w:rFonts w:ascii="Times New Roman" w:hAnsi="Times New Roman" w:cs="Times New Roman"/>
          <w:b/>
        </w:rPr>
        <w:t>Romania:</w:t>
      </w:r>
    </w:p>
    <w:p w:rsidR="00D25E2D" w:rsidRPr="00E004E4" w:rsidRDefault="00D25E2D" w:rsidP="00D25E2D">
      <w:pPr>
        <w:pStyle w:val="ListParagraph"/>
        <w:spacing w:after="0" w:line="240" w:lineRule="auto"/>
        <w:rPr>
          <w:rFonts w:ascii="Times New Roman" w:hAnsi="Times New Roman" w:cs="Times New Roman"/>
        </w:rPr>
      </w:pPr>
    </w:p>
    <w:p w:rsidR="00D25E2D" w:rsidRPr="00E004E4" w:rsidRDefault="00D25E2D" w:rsidP="00FF0B99">
      <w:pPr>
        <w:pStyle w:val="ListParagraph"/>
        <w:numPr>
          <w:ilvl w:val="0"/>
          <w:numId w:val="46"/>
        </w:numPr>
        <w:spacing w:after="200" w:line="276" w:lineRule="auto"/>
        <w:jc w:val="both"/>
        <w:rPr>
          <w:rFonts w:ascii="Times New Roman" w:hAnsi="Times New Roman" w:cs="Times New Roman"/>
        </w:rPr>
      </w:pPr>
      <w:r w:rsidRPr="00E004E4">
        <w:rPr>
          <w:rFonts w:ascii="Times New Roman" w:hAnsi="Times New Roman" w:cs="Times New Roman"/>
        </w:rPr>
        <w:t>Establishes a control system consisting of national controllers.</w:t>
      </w:r>
    </w:p>
    <w:p w:rsidR="00D25E2D" w:rsidRPr="00E004E4" w:rsidRDefault="00D25E2D" w:rsidP="00FF0B99">
      <w:pPr>
        <w:pStyle w:val="ListParagraph"/>
        <w:numPr>
          <w:ilvl w:val="0"/>
          <w:numId w:val="46"/>
        </w:numPr>
        <w:spacing w:after="200" w:line="276" w:lineRule="auto"/>
        <w:jc w:val="both"/>
        <w:rPr>
          <w:rFonts w:ascii="Times New Roman" w:hAnsi="Times New Roman" w:cs="Times New Roman"/>
        </w:rPr>
      </w:pPr>
      <w:r w:rsidRPr="00E004E4">
        <w:rPr>
          <w:rFonts w:ascii="Times New Roman" w:hAnsi="Times New Roman" w:cs="Times New Roman"/>
        </w:rPr>
        <w:t>Draws up procedures for national control system, coordinates the controllers and monitor the observance of the procedures.</w:t>
      </w:r>
    </w:p>
    <w:p w:rsidR="00D25E2D" w:rsidRPr="00E004E4" w:rsidRDefault="00D25E2D" w:rsidP="00FF0B99">
      <w:pPr>
        <w:pStyle w:val="ListParagraph"/>
        <w:numPr>
          <w:ilvl w:val="0"/>
          <w:numId w:val="46"/>
        </w:numPr>
        <w:spacing w:after="200" w:line="276" w:lineRule="auto"/>
        <w:jc w:val="both"/>
        <w:rPr>
          <w:rFonts w:ascii="Times New Roman" w:hAnsi="Times New Roman" w:cs="Times New Roman"/>
        </w:rPr>
      </w:pPr>
      <w:r w:rsidRPr="00E004E4">
        <w:rPr>
          <w:rFonts w:ascii="Times New Roman" w:hAnsi="Times New Roman" w:cs="Times New Roman"/>
        </w:rPr>
        <w:t>Carries out quality control of the work of controllers.</w:t>
      </w:r>
    </w:p>
    <w:p w:rsidR="00D25E2D" w:rsidRPr="00E004E4" w:rsidRDefault="00D25E2D" w:rsidP="00FF0B99">
      <w:pPr>
        <w:pStyle w:val="ListParagraph"/>
        <w:numPr>
          <w:ilvl w:val="0"/>
          <w:numId w:val="46"/>
        </w:numPr>
        <w:spacing w:after="200" w:line="276" w:lineRule="auto"/>
        <w:jc w:val="both"/>
        <w:rPr>
          <w:rFonts w:ascii="Times New Roman" w:hAnsi="Times New Roman" w:cs="Times New Roman"/>
        </w:rPr>
      </w:pPr>
      <w:r w:rsidRPr="00E004E4">
        <w:rPr>
          <w:rFonts w:ascii="Times New Roman" w:hAnsi="Times New Roman" w:cs="Times New Roman"/>
        </w:rPr>
        <w:t>Takes the appropriate measures at national level for informing the beneficiaries regarding the existence of the national control system.</w:t>
      </w:r>
    </w:p>
    <w:p w:rsidR="00D25E2D" w:rsidRPr="00E004E4" w:rsidRDefault="00D25E2D" w:rsidP="00FF0B99">
      <w:pPr>
        <w:pStyle w:val="ListParagraph"/>
        <w:numPr>
          <w:ilvl w:val="0"/>
          <w:numId w:val="46"/>
        </w:numPr>
        <w:spacing w:after="200" w:line="276" w:lineRule="auto"/>
        <w:jc w:val="both"/>
        <w:rPr>
          <w:rFonts w:ascii="Times New Roman" w:hAnsi="Times New Roman" w:cs="Times New Roman"/>
        </w:rPr>
      </w:pPr>
      <w:r w:rsidRPr="00E004E4">
        <w:rPr>
          <w:rFonts w:ascii="Times New Roman" w:hAnsi="Times New Roman" w:cs="Times New Roman"/>
        </w:rPr>
        <w:t>Supports the MA in elaboration of guidance on expenditure verification.</w:t>
      </w:r>
    </w:p>
    <w:p w:rsidR="00D25E2D" w:rsidRPr="00E004E4" w:rsidRDefault="00D25E2D" w:rsidP="00FF0B99">
      <w:pPr>
        <w:pStyle w:val="ListParagraph"/>
        <w:numPr>
          <w:ilvl w:val="0"/>
          <w:numId w:val="46"/>
        </w:numPr>
        <w:spacing w:after="200" w:line="276" w:lineRule="auto"/>
        <w:jc w:val="both"/>
        <w:rPr>
          <w:rFonts w:ascii="Times New Roman" w:hAnsi="Times New Roman" w:cs="Times New Roman"/>
        </w:rPr>
      </w:pPr>
      <w:r w:rsidRPr="00E004E4">
        <w:rPr>
          <w:rFonts w:ascii="Times New Roman" w:hAnsi="Times New Roman" w:cs="Times New Roman"/>
        </w:rPr>
        <w:t>Provide</w:t>
      </w:r>
      <w:r w:rsidR="00661BCB">
        <w:rPr>
          <w:rFonts w:ascii="Times New Roman" w:hAnsi="Times New Roman" w:cs="Times New Roman"/>
        </w:rPr>
        <w:t>s</w:t>
      </w:r>
      <w:r w:rsidRPr="00E004E4">
        <w:rPr>
          <w:rFonts w:ascii="Times New Roman" w:hAnsi="Times New Roman" w:cs="Times New Roman"/>
        </w:rPr>
        <w:t xml:space="preserve"> clarifications to benefi</w:t>
      </w:r>
      <w:r w:rsidR="000F2654" w:rsidRPr="00E004E4">
        <w:rPr>
          <w:rFonts w:ascii="Times New Roman" w:hAnsi="Times New Roman" w:cs="Times New Roman"/>
        </w:rPr>
        <w:t xml:space="preserve">ciaries on national rules (e.g. </w:t>
      </w:r>
      <w:r w:rsidRPr="00E004E4">
        <w:rPr>
          <w:rFonts w:ascii="Times New Roman" w:hAnsi="Times New Roman" w:cs="Times New Roman"/>
        </w:rPr>
        <w:t>eligibility of expenditure, procurement, labour law, taxes, accounting auditors, etc.)</w:t>
      </w:r>
    </w:p>
    <w:p w:rsidR="00D25E2D" w:rsidRPr="00E004E4" w:rsidRDefault="00D25E2D" w:rsidP="00FF0B99">
      <w:pPr>
        <w:pStyle w:val="ListParagraph"/>
        <w:numPr>
          <w:ilvl w:val="0"/>
          <w:numId w:val="46"/>
        </w:numPr>
        <w:spacing w:after="200" w:line="276" w:lineRule="auto"/>
        <w:jc w:val="both"/>
        <w:rPr>
          <w:rFonts w:ascii="Times New Roman" w:hAnsi="Times New Roman" w:cs="Times New Roman"/>
        </w:rPr>
      </w:pPr>
      <w:r w:rsidRPr="00E004E4">
        <w:rPr>
          <w:rFonts w:ascii="Times New Roman" w:hAnsi="Times New Roman" w:cs="Times New Roman"/>
        </w:rPr>
        <w:t>Answer</w:t>
      </w:r>
      <w:r w:rsidR="00661BCB">
        <w:rPr>
          <w:rFonts w:ascii="Times New Roman" w:hAnsi="Times New Roman" w:cs="Times New Roman"/>
        </w:rPr>
        <w:t>s</w:t>
      </w:r>
      <w:r w:rsidRPr="00E004E4">
        <w:rPr>
          <w:rFonts w:ascii="Times New Roman" w:hAnsi="Times New Roman" w:cs="Times New Roman"/>
        </w:rPr>
        <w:t xml:space="preserve"> possible requests for clarification put forward by the MA/JTS (during the checks performed for payment request).</w:t>
      </w:r>
    </w:p>
    <w:p w:rsidR="0001379B" w:rsidRPr="001F0CFD" w:rsidRDefault="00D25E2D" w:rsidP="001F0CFD">
      <w:pPr>
        <w:pStyle w:val="ListParagraph"/>
        <w:numPr>
          <w:ilvl w:val="0"/>
          <w:numId w:val="46"/>
        </w:numPr>
        <w:spacing w:after="200" w:line="276" w:lineRule="auto"/>
        <w:jc w:val="both"/>
        <w:rPr>
          <w:rFonts w:ascii="Times New Roman" w:hAnsi="Times New Roman" w:cs="Times New Roman"/>
          <w:i/>
          <w:color w:val="5B63B7" w:themeColor="text2" w:themeTint="99"/>
        </w:rPr>
      </w:pPr>
      <w:r w:rsidRPr="00E004E4">
        <w:rPr>
          <w:rFonts w:ascii="Times New Roman" w:hAnsi="Times New Roman" w:cs="Times New Roman"/>
        </w:rPr>
        <w:t>Participates to the on-the-spot project verifications carried out on a sample basis, together with the MA or the body contracted by MA for this purpose.</w:t>
      </w:r>
      <w:r w:rsidR="00CB3785">
        <w:rPr>
          <w:rFonts w:ascii="Times New Roman" w:hAnsi="Times New Roman" w:cs="Times New Roman"/>
        </w:rPr>
        <w:t xml:space="preserve"> </w:t>
      </w:r>
      <w:r w:rsidRPr="001F0CFD">
        <w:rPr>
          <w:rFonts w:ascii="Times New Roman" w:hAnsi="Times New Roman" w:cs="Times New Roman"/>
        </w:rPr>
        <w:t>Controllers perform verification of 100% expenditures declared by beneficiaries established on the Romanian territory, including 100% on-the-spot verification.</w:t>
      </w:r>
    </w:p>
    <w:p w:rsidR="0001379B" w:rsidRPr="00E004E4" w:rsidRDefault="0001379B" w:rsidP="0001379B">
      <w:pPr>
        <w:spacing w:after="0" w:line="240" w:lineRule="auto"/>
        <w:rPr>
          <w:rFonts w:ascii="Times New Roman" w:hAnsi="Times New Roman" w:cs="Times New Roman"/>
          <w:i/>
          <w:color w:val="5B63B7" w:themeColor="text2" w:themeTint="99"/>
        </w:rPr>
      </w:pPr>
    </w:p>
    <w:p w:rsidR="0001379B" w:rsidRPr="00864F67" w:rsidRDefault="00DC3AF3" w:rsidP="00AA13BE">
      <w:pPr>
        <w:spacing w:after="0" w:line="240" w:lineRule="auto"/>
        <w:rPr>
          <w:rFonts w:ascii="Times New Roman" w:hAnsi="Times New Roman" w:cs="Times New Roman"/>
          <w:b/>
        </w:rPr>
      </w:pPr>
      <w:r w:rsidRPr="00864F67">
        <w:rPr>
          <w:rFonts w:ascii="Times New Roman" w:hAnsi="Times New Roman" w:cs="Times New Roman"/>
          <w:b/>
        </w:rPr>
        <w:t>4.7.</w:t>
      </w:r>
      <w:r w:rsidR="00D25E2D" w:rsidRPr="00864F67">
        <w:rPr>
          <w:rFonts w:ascii="Times New Roman" w:hAnsi="Times New Roman" w:cs="Times New Roman"/>
          <w:b/>
        </w:rPr>
        <w:t>2</w:t>
      </w:r>
      <w:r w:rsidRPr="00864F67">
        <w:rPr>
          <w:rFonts w:ascii="Times New Roman" w:hAnsi="Times New Roman" w:cs="Times New Roman"/>
          <w:b/>
        </w:rPr>
        <w:t xml:space="preserve"> </w:t>
      </w:r>
      <w:r w:rsidR="0001379B" w:rsidRPr="00864F67">
        <w:rPr>
          <w:rFonts w:ascii="Times New Roman" w:hAnsi="Times New Roman" w:cs="Times New Roman"/>
          <w:b/>
        </w:rPr>
        <w:t xml:space="preserve">The main tasks of </w:t>
      </w:r>
      <w:r w:rsidR="00A87E9D">
        <w:rPr>
          <w:rFonts w:ascii="Times New Roman" w:hAnsi="Times New Roman" w:cs="Times New Roman"/>
          <w:b/>
        </w:rPr>
        <w:t>Control Contact Point</w:t>
      </w:r>
      <w:r w:rsidR="0001379B" w:rsidRPr="00864F67">
        <w:rPr>
          <w:rFonts w:ascii="Times New Roman" w:hAnsi="Times New Roman" w:cs="Times New Roman"/>
          <w:b/>
        </w:rPr>
        <w:t xml:space="preserve"> in </w:t>
      </w:r>
      <w:r w:rsidR="008C7B78">
        <w:rPr>
          <w:rFonts w:ascii="Times New Roman" w:hAnsi="Times New Roman" w:cs="Times New Roman"/>
          <w:b/>
        </w:rPr>
        <w:t xml:space="preserve">the </w:t>
      </w:r>
      <w:r w:rsidR="0001379B" w:rsidRPr="00864F67">
        <w:rPr>
          <w:rFonts w:ascii="Times New Roman" w:hAnsi="Times New Roman" w:cs="Times New Roman"/>
          <w:b/>
        </w:rPr>
        <w:t xml:space="preserve">Republic of Moldova are: </w:t>
      </w:r>
    </w:p>
    <w:p w:rsidR="0001379B" w:rsidRPr="00E004E4" w:rsidRDefault="0001379B" w:rsidP="0001379B">
      <w:pPr>
        <w:pStyle w:val="ListParagraph"/>
        <w:spacing w:after="0" w:line="240" w:lineRule="auto"/>
        <w:rPr>
          <w:rFonts w:ascii="Times New Roman" w:hAnsi="Times New Roman" w:cs="Times New Roman"/>
        </w:rPr>
      </w:pPr>
    </w:p>
    <w:p w:rsidR="0001379B" w:rsidRPr="00E004E4" w:rsidRDefault="0001379B" w:rsidP="00FF0B99">
      <w:pPr>
        <w:pStyle w:val="ListParagraph"/>
        <w:numPr>
          <w:ilvl w:val="0"/>
          <w:numId w:val="46"/>
        </w:numPr>
        <w:spacing w:after="200" w:line="276" w:lineRule="auto"/>
        <w:jc w:val="both"/>
        <w:rPr>
          <w:rFonts w:ascii="Times New Roman" w:hAnsi="Times New Roman" w:cs="Times New Roman"/>
        </w:rPr>
      </w:pPr>
      <w:r w:rsidRPr="00A358EC">
        <w:rPr>
          <w:rFonts w:ascii="Times New Roman" w:hAnsi="Times New Roman" w:cs="Times New Roman"/>
        </w:rPr>
        <w:t xml:space="preserve">Organizes the </w:t>
      </w:r>
      <w:r w:rsidR="00A358EC" w:rsidRPr="00A358EC">
        <w:rPr>
          <w:rFonts w:ascii="Times New Roman" w:hAnsi="Times New Roman" w:cs="Times New Roman"/>
        </w:rPr>
        <w:t>pre</w:t>
      </w:r>
      <w:r w:rsidR="003573A0">
        <w:rPr>
          <w:rFonts w:ascii="Times New Roman" w:hAnsi="Times New Roman" w:cs="Times New Roman"/>
        </w:rPr>
        <w:t>-</w:t>
      </w:r>
      <w:r w:rsidRPr="00A358EC">
        <w:rPr>
          <w:rFonts w:ascii="Times New Roman" w:hAnsi="Times New Roman" w:cs="Times New Roman"/>
        </w:rPr>
        <w:t>selection of auditors at national level.</w:t>
      </w:r>
      <w:r w:rsidR="00A358EC" w:rsidRPr="00A358EC">
        <w:rPr>
          <w:rFonts w:ascii="Times New Roman" w:hAnsi="Times New Roman" w:cs="Times New Roman"/>
        </w:rPr>
        <w:t xml:space="preserve"> </w:t>
      </w:r>
      <w:r w:rsidRPr="00A358EC">
        <w:rPr>
          <w:rFonts w:ascii="Times New Roman" w:hAnsi="Times New Roman" w:cs="Times New Roman"/>
        </w:rPr>
        <w:t>Cooperates with the MA for setting up the criteria used for selection of auditors and preparing the terms of reference;</w:t>
      </w:r>
      <w:r w:rsidR="00D25E2D" w:rsidRPr="00A358EC">
        <w:rPr>
          <w:rFonts w:ascii="Times New Roman" w:hAnsi="Times New Roman" w:cs="Times New Roman"/>
        </w:rPr>
        <w:t xml:space="preserve"> The selected auditors shall perform verification of 100% expenditures declared by beneficiaries established in Republic of Moldova, including 100% on-the-spot verification</w:t>
      </w:r>
    </w:p>
    <w:p w:rsidR="0001379B" w:rsidRPr="00E004E4" w:rsidRDefault="0001379B" w:rsidP="00FF0B99">
      <w:pPr>
        <w:pStyle w:val="ListParagraph"/>
        <w:numPr>
          <w:ilvl w:val="0"/>
          <w:numId w:val="46"/>
        </w:numPr>
        <w:spacing w:after="200" w:line="276" w:lineRule="auto"/>
        <w:jc w:val="both"/>
        <w:rPr>
          <w:rFonts w:ascii="Times New Roman" w:hAnsi="Times New Roman" w:cs="Times New Roman"/>
        </w:rPr>
      </w:pPr>
      <w:r w:rsidRPr="00E004E4">
        <w:rPr>
          <w:rFonts w:ascii="Times New Roman" w:hAnsi="Times New Roman" w:cs="Times New Roman"/>
        </w:rPr>
        <w:t>Maintains an updated database of auditors and manages the pool of auditors (periodically renew the pool, exclude the auditors that proved a low-performance in their verification work or are in conflict of interest/incompatibility)</w:t>
      </w:r>
    </w:p>
    <w:p w:rsidR="0001379B" w:rsidRPr="00E004E4" w:rsidRDefault="0001379B" w:rsidP="00FF0B99">
      <w:pPr>
        <w:pStyle w:val="ListParagraph"/>
        <w:numPr>
          <w:ilvl w:val="0"/>
          <w:numId w:val="46"/>
        </w:numPr>
        <w:spacing w:after="200" w:line="276" w:lineRule="auto"/>
        <w:jc w:val="both"/>
        <w:rPr>
          <w:rFonts w:ascii="Times New Roman" w:hAnsi="Times New Roman" w:cs="Times New Roman"/>
        </w:rPr>
      </w:pPr>
      <w:r w:rsidRPr="00E004E4">
        <w:rPr>
          <w:rFonts w:ascii="Times New Roman" w:hAnsi="Times New Roman" w:cs="Times New Roman"/>
        </w:rPr>
        <w:t>Takes the appropriate measures at national level for informing the beneficiaries regarding the existence of the pool of auditors and the rules for using the auditors.</w:t>
      </w:r>
    </w:p>
    <w:p w:rsidR="0001379B" w:rsidRPr="00E004E4" w:rsidRDefault="00B83FFE" w:rsidP="00FF0B99">
      <w:pPr>
        <w:pStyle w:val="ListParagraph"/>
        <w:numPr>
          <w:ilvl w:val="0"/>
          <w:numId w:val="46"/>
        </w:numPr>
        <w:spacing w:after="200" w:line="276" w:lineRule="auto"/>
        <w:jc w:val="both"/>
        <w:rPr>
          <w:rFonts w:ascii="Times New Roman" w:hAnsi="Times New Roman" w:cs="Times New Roman"/>
        </w:rPr>
      </w:pPr>
      <w:r w:rsidRPr="00E004E4">
        <w:rPr>
          <w:rFonts w:ascii="Times New Roman" w:hAnsi="Times New Roman" w:cs="Times New Roman"/>
        </w:rPr>
        <w:lastRenderedPageBreak/>
        <w:t>With the support of JTS/ JMA o</w:t>
      </w:r>
      <w:r w:rsidR="0001379B" w:rsidRPr="00E004E4">
        <w:rPr>
          <w:rFonts w:ascii="Times New Roman" w:hAnsi="Times New Roman" w:cs="Times New Roman"/>
        </w:rPr>
        <w:t xml:space="preserve">rganizes trainings for the pool of auditors, for inform them regarding the specificities of the programme. </w:t>
      </w:r>
    </w:p>
    <w:p w:rsidR="0001379B" w:rsidRPr="00E004E4" w:rsidRDefault="0001379B" w:rsidP="00FF0B99">
      <w:pPr>
        <w:pStyle w:val="ListParagraph"/>
        <w:numPr>
          <w:ilvl w:val="0"/>
          <w:numId w:val="46"/>
        </w:numPr>
        <w:spacing w:after="200" w:line="276" w:lineRule="auto"/>
        <w:jc w:val="both"/>
        <w:rPr>
          <w:rFonts w:ascii="Times New Roman" w:hAnsi="Times New Roman" w:cs="Times New Roman"/>
        </w:rPr>
      </w:pPr>
      <w:r w:rsidRPr="00E004E4">
        <w:rPr>
          <w:rFonts w:ascii="Times New Roman" w:hAnsi="Times New Roman" w:cs="Times New Roman"/>
        </w:rPr>
        <w:t>Supports the MA in elaboration of guidance on expenditure verification.</w:t>
      </w:r>
    </w:p>
    <w:p w:rsidR="0001379B" w:rsidRPr="00E004E4" w:rsidRDefault="0001379B" w:rsidP="00FF0B99">
      <w:pPr>
        <w:pStyle w:val="ListParagraph"/>
        <w:numPr>
          <w:ilvl w:val="0"/>
          <w:numId w:val="46"/>
        </w:numPr>
        <w:spacing w:after="200" w:line="276" w:lineRule="auto"/>
        <w:jc w:val="both"/>
        <w:rPr>
          <w:rFonts w:ascii="Times New Roman" w:hAnsi="Times New Roman" w:cs="Times New Roman"/>
        </w:rPr>
      </w:pPr>
      <w:r w:rsidRPr="00E004E4">
        <w:rPr>
          <w:rFonts w:ascii="Times New Roman" w:hAnsi="Times New Roman" w:cs="Times New Roman"/>
        </w:rPr>
        <w:t xml:space="preserve">Provide clarifications to beneficiaries on national rules (e.g.  Eligibility of expenditure, procurement, </w:t>
      </w:r>
      <w:r w:rsidR="00C80603" w:rsidRPr="00E004E4">
        <w:rPr>
          <w:rFonts w:ascii="Times New Roman" w:hAnsi="Times New Roman" w:cs="Times New Roman"/>
        </w:rPr>
        <w:t>labour</w:t>
      </w:r>
      <w:r w:rsidRPr="00E004E4">
        <w:rPr>
          <w:rFonts w:ascii="Times New Roman" w:hAnsi="Times New Roman" w:cs="Times New Roman"/>
        </w:rPr>
        <w:t xml:space="preserve"> law, taxes, accounting, auditors, etc.)</w:t>
      </w:r>
    </w:p>
    <w:p w:rsidR="0001379B" w:rsidRPr="00E004E4" w:rsidRDefault="0001379B" w:rsidP="00FF0B99">
      <w:pPr>
        <w:pStyle w:val="ListParagraph"/>
        <w:numPr>
          <w:ilvl w:val="0"/>
          <w:numId w:val="46"/>
        </w:numPr>
        <w:spacing w:after="200" w:line="276" w:lineRule="auto"/>
        <w:jc w:val="both"/>
        <w:rPr>
          <w:rFonts w:ascii="Times New Roman" w:hAnsi="Times New Roman" w:cs="Times New Roman"/>
        </w:rPr>
      </w:pPr>
      <w:r w:rsidRPr="00E004E4">
        <w:rPr>
          <w:rFonts w:ascii="Times New Roman" w:hAnsi="Times New Roman" w:cs="Times New Roman"/>
        </w:rPr>
        <w:t>Answer possible requests for clarification put forward by the MA/JTS (during the checks performed for payment request).</w:t>
      </w:r>
    </w:p>
    <w:p w:rsidR="00B83FFE" w:rsidRPr="00E004E4" w:rsidRDefault="00B83FFE" w:rsidP="00FF0B99">
      <w:pPr>
        <w:pStyle w:val="ListParagraph"/>
        <w:numPr>
          <w:ilvl w:val="0"/>
          <w:numId w:val="46"/>
        </w:numPr>
        <w:spacing w:after="200" w:line="276" w:lineRule="auto"/>
        <w:jc w:val="both"/>
        <w:rPr>
          <w:rFonts w:ascii="Times New Roman" w:hAnsi="Times New Roman" w:cs="Times New Roman"/>
        </w:rPr>
      </w:pPr>
      <w:r w:rsidRPr="00E004E4">
        <w:rPr>
          <w:rFonts w:ascii="Times New Roman" w:hAnsi="Times New Roman" w:cs="Times New Roman"/>
        </w:rPr>
        <w:t>At the request of the Managing Authority or Audit Authority carries out quality control of the work of independent auditors so that to ensure that the audits undertaken comply with international audit standards.</w:t>
      </w:r>
    </w:p>
    <w:p w:rsidR="00595B2A" w:rsidRPr="00C80603" w:rsidRDefault="0001379B" w:rsidP="00C80603">
      <w:pPr>
        <w:pStyle w:val="ListParagraph"/>
        <w:numPr>
          <w:ilvl w:val="0"/>
          <w:numId w:val="46"/>
        </w:numPr>
        <w:spacing w:after="200" w:line="276" w:lineRule="auto"/>
        <w:jc w:val="both"/>
        <w:rPr>
          <w:rFonts w:ascii="Times New Roman" w:hAnsi="Times New Roman" w:cs="Times New Roman"/>
        </w:rPr>
      </w:pPr>
      <w:r w:rsidRPr="00E004E4">
        <w:rPr>
          <w:rFonts w:ascii="Times New Roman" w:hAnsi="Times New Roman" w:cs="Times New Roman"/>
        </w:rPr>
        <w:t>Participates to the on-the-spot project verifications carried out on a sample basis, together with the MA or the body contracted by MA for this purpose.</w:t>
      </w:r>
    </w:p>
    <w:p w:rsidR="00B0342B" w:rsidRDefault="0016404E" w:rsidP="00065874">
      <w:pPr>
        <w:pStyle w:val="Heading1"/>
        <w:rPr>
          <w:rFonts w:ascii="Times New Roman" w:hAnsi="Times New Roman" w:cs="Times New Roman"/>
          <w:color w:val="auto"/>
          <w:sz w:val="22"/>
        </w:rPr>
      </w:pPr>
      <w:bookmarkStart w:id="65" w:name="_Toc411260606"/>
      <w:bookmarkStart w:id="66" w:name="_Toc423428592"/>
      <w:r w:rsidRPr="00E004E4">
        <w:rPr>
          <w:rFonts w:ascii="Times New Roman" w:hAnsi="Times New Roman" w:cs="Times New Roman"/>
          <w:color w:val="auto"/>
          <w:sz w:val="22"/>
        </w:rPr>
        <w:t xml:space="preserve">5. </w:t>
      </w:r>
      <w:r w:rsidR="00BD5C84" w:rsidRPr="00E004E4">
        <w:rPr>
          <w:rFonts w:ascii="Times New Roman" w:hAnsi="Times New Roman" w:cs="Times New Roman"/>
          <w:color w:val="auto"/>
          <w:sz w:val="22"/>
        </w:rPr>
        <w:t>Programme implementation</w:t>
      </w:r>
      <w:bookmarkEnd w:id="65"/>
      <w:bookmarkEnd w:id="66"/>
    </w:p>
    <w:p w:rsidR="005900AE" w:rsidRPr="00E004E4" w:rsidRDefault="005900AE" w:rsidP="00065874">
      <w:pPr>
        <w:pStyle w:val="Heading1"/>
        <w:rPr>
          <w:rFonts w:ascii="Times New Roman" w:hAnsi="Times New Roman" w:cs="Times New Roman"/>
          <w:color w:val="auto"/>
          <w:sz w:val="22"/>
        </w:rPr>
      </w:pPr>
      <w:bookmarkStart w:id="67" w:name="_Toc423428593"/>
      <w:r w:rsidRPr="00E004E4">
        <w:rPr>
          <w:rFonts w:ascii="Times New Roman" w:hAnsi="Times New Roman" w:cs="Times New Roman"/>
          <w:color w:val="auto"/>
          <w:sz w:val="22"/>
        </w:rPr>
        <w:t>5.1. Summary description of the management and control system</w:t>
      </w:r>
      <w:bookmarkEnd w:id="67"/>
    </w:p>
    <w:p w:rsidR="002534E7" w:rsidRPr="00E004E4" w:rsidRDefault="002534E7" w:rsidP="0016404E">
      <w:pPr>
        <w:spacing w:after="0" w:line="240" w:lineRule="auto"/>
        <w:jc w:val="both"/>
        <w:rPr>
          <w:rFonts w:ascii="Times New Roman" w:hAnsi="Times New Roman" w:cs="Times New Roman"/>
          <w:b/>
          <w:sz w:val="20"/>
          <w:szCs w:val="20"/>
        </w:rPr>
      </w:pPr>
    </w:p>
    <w:p w:rsidR="002534E7" w:rsidRPr="00E004E4" w:rsidRDefault="002534E7" w:rsidP="002534E7">
      <w:pPr>
        <w:jc w:val="both"/>
        <w:rPr>
          <w:rFonts w:ascii="Times New Roman" w:eastAsia="Times New Roman" w:hAnsi="Times New Roman" w:cs="Times New Roman"/>
          <w:bCs/>
        </w:rPr>
      </w:pPr>
      <w:r w:rsidRPr="00E004E4">
        <w:rPr>
          <w:rFonts w:ascii="Times New Roman" w:eastAsia="Times New Roman" w:hAnsi="Times New Roman" w:cs="Times New Roman"/>
          <w:bCs/>
        </w:rPr>
        <w:t xml:space="preserve">In accordance with article 30 of Commission Implementing Regulation no.897/2014, the management and control systems for the Romania – Republic of Moldova programme include: </w:t>
      </w:r>
    </w:p>
    <w:p w:rsidR="009B7E3D" w:rsidRPr="00E004E4" w:rsidRDefault="009B7E3D" w:rsidP="00FF0B99">
      <w:pPr>
        <w:numPr>
          <w:ilvl w:val="0"/>
          <w:numId w:val="51"/>
        </w:numPr>
        <w:ind w:left="567" w:hanging="425"/>
        <w:contextualSpacing/>
        <w:jc w:val="both"/>
        <w:rPr>
          <w:rFonts w:ascii="Times New Roman" w:eastAsia="Times New Roman" w:hAnsi="Times New Roman" w:cs="Times New Roman"/>
          <w:bCs/>
        </w:rPr>
      </w:pPr>
      <w:r w:rsidRPr="00E004E4">
        <w:rPr>
          <w:rFonts w:ascii="Times New Roman" w:eastAsia="Times New Roman" w:hAnsi="Times New Roman" w:cs="Times New Roman"/>
          <w:bCs/>
        </w:rPr>
        <w:t xml:space="preserve">the functions of each body involved in management and control, including division of functions within each body, their internal organisation in compliance with the principle of separation of functions between and within such bodies; </w:t>
      </w:r>
    </w:p>
    <w:p w:rsidR="009B7E3D" w:rsidRPr="00E004E4" w:rsidRDefault="009B7E3D" w:rsidP="00FF0B99">
      <w:pPr>
        <w:numPr>
          <w:ilvl w:val="0"/>
          <w:numId w:val="51"/>
        </w:numPr>
        <w:ind w:left="567" w:hanging="425"/>
        <w:contextualSpacing/>
        <w:jc w:val="both"/>
        <w:rPr>
          <w:rFonts w:ascii="Times New Roman" w:eastAsia="Times New Roman" w:hAnsi="Times New Roman" w:cs="Times New Roman"/>
          <w:bCs/>
        </w:rPr>
      </w:pPr>
      <w:r w:rsidRPr="00E004E4">
        <w:rPr>
          <w:rFonts w:ascii="Times New Roman" w:eastAsia="Times New Roman" w:hAnsi="Times New Roman" w:cs="Times New Roman"/>
          <w:bCs/>
        </w:rPr>
        <w:t xml:space="preserve">procedures for ensuring the correctness and regularity of expenditure declared; </w:t>
      </w:r>
    </w:p>
    <w:p w:rsidR="009B7E3D" w:rsidRPr="00E004E4" w:rsidRDefault="009B7E3D" w:rsidP="00FF0B99">
      <w:pPr>
        <w:numPr>
          <w:ilvl w:val="0"/>
          <w:numId w:val="51"/>
        </w:numPr>
        <w:ind w:left="567" w:hanging="425"/>
        <w:contextualSpacing/>
        <w:jc w:val="both"/>
        <w:rPr>
          <w:rFonts w:ascii="Times New Roman" w:eastAsia="Times New Roman" w:hAnsi="Times New Roman" w:cs="Times New Roman"/>
          <w:bCs/>
        </w:rPr>
      </w:pPr>
      <w:r w:rsidRPr="00E004E4">
        <w:rPr>
          <w:rFonts w:ascii="Times New Roman" w:eastAsia="Times New Roman" w:hAnsi="Times New Roman" w:cs="Times New Roman"/>
          <w:bCs/>
        </w:rPr>
        <w:t xml:space="preserve">electronic data systems for accounting, storage, monitoring and reporting; </w:t>
      </w:r>
    </w:p>
    <w:p w:rsidR="009B7E3D" w:rsidRPr="00E004E4" w:rsidRDefault="009B7E3D" w:rsidP="00FF0B99">
      <w:pPr>
        <w:numPr>
          <w:ilvl w:val="0"/>
          <w:numId w:val="51"/>
        </w:numPr>
        <w:ind w:left="567" w:hanging="425"/>
        <w:contextualSpacing/>
        <w:jc w:val="both"/>
        <w:rPr>
          <w:rFonts w:ascii="Times New Roman" w:eastAsia="Times New Roman" w:hAnsi="Times New Roman" w:cs="Times New Roman"/>
          <w:bCs/>
        </w:rPr>
      </w:pPr>
      <w:r w:rsidRPr="00E004E4">
        <w:rPr>
          <w:rFonts w:ascii="Times New Roman" w:eastAsia="Times New Roman" w:hAnsi="Times New Roman" w:cs="Times New Roman"/>
          <w:bCs/>
        </w:rPr>
        <w:t xml:space="preserve">systems for monitoring and reporting where the responsible body entrusts execution of tasks to another body; </w:t>
      </w:r>
    </w:p>
    <w:p w:rsidR="009B7E3D" w:rsidRPr="00E004E4" w:rsidRDefault="009B7E3D" w:rsidP="00FF0B99">
      <w:pPr>
        <w:numPr>
          <w:ilvl w:val="0"/>
          <w:numId w:val="51"/>
        </w:numPr>
        <w:ind w:left="567" w:hanging="425"/>
        <w:contextualSpacing/>
        <w:jc w:val="both"/>
        <w:rPr>
          <w:rFonts w:ascii="Times New Roman" w:eastAsia="Times New Roman" w:hAnsi="Times New Roman" w:cs="Times New Roman"/>
          <w:bCs/>
        </w:rPr>
      </w:pPr>
      <w:r w:rsidRPr="00E004E4">
        <w:rPr>
          <w:rFonts w:ascii="Times New Roman" w:eastAsia="Times New Roman" w:hAnsi="Times New Roman" w:cs="Times New Roman"/>
          <w:bCs/>
        </w:rPr>
        <w:t xml:space="preserve">arrangements for auditing the functioning of the management and control systems; </w:t>
      </w:r>
    </w:p>
    <w:p w:rsidR="009B7E3D" w:rsidRPr="00E004E4" w:rsidRDefault="009B7E3D" w:rsidP="00FF0B99">
      <w:pPr>
        <w:numPr>
          <w:ilvl w:val="0"/>
          <w:numId w:val="51"/>
        </w:numPr>
        <w:ind w:left="567" w:hanging="425"/>
        <w:contextualSpacing/>
        <w:jc w:val="both"/>
        <w:rPr>
          <w:rFonts w:ascii="Times New Roman" w:eastAsia="Times New Roman" w:hAnsi="Times New Roman" w:cs="Times New Roman"/>
          <w:bCs/>
        </w:rPr>
      </w:pPr>
      <w:r w:rsidRPr="00E004E4">
        <w:rPr>
          <w:rFonts w:ascii="Times New Roman" w:eastAsia="Times New Roman" w:hAnsi="Times New Roman" w:cs="Times New Roman"/>
          <w:bCs/>
        </w:rPr>
        <w:t xml:space="preserve">systems and procedures to ensure an adequate audit trail; </w:t>
      </w:r>
    </w:p>
    <w:p w:rsidR="009B7E3D" w:rsidRPr="00E004E4" w:rsidRDefault="009B7E3D" w:rsidP="00FF0B99">
      <w:pPr>
        <w:numPr>
          <w:ilvl w:val="0"/>
          <w:numId w:val="51"/>
        </w:numPr>
        <w:ind w:left="567" w:hanging="425"/>
        <w:contextualSpacing/>
        <w:jc w:val="both"/>
        <w:rPr>
          <w:rFonts w:ascii="Times New Roman" w:eastAsia="Times New Roman" w:hAnsi="Times New Roman" w:cs="Times New Roman"/>
          <w:bCs/>
        </w:rPr>
      </w:pPr>
      <w:r w:rsidRPr="00E004E4">
        <w:rPr>
          <w:rFonts w:ascii="Times New Roman" w:eastAsia="Times New Roman" w:hAnsi="Times New Roman" w:cs="Times New Roman"/>
          <w:bCs/>
        </w:rPr>
        <w:t xml:space="preserve">procedures for prevention, detection and correction of irregularities, including fraud and the recovery of amounts unduly paid, together with any interest; </w:t>
      </w:r>
    </w:p>
    <w:p w:rsidR="009B7E3D" w:rsidRPr="00E004E4" w:rsidRDefault="009B7E3D" w:rsidP="00FF0B99">
      <w:pPr>
        <w:numPr>
          <w:ilvl w:val="0"/>
          <w:numId w:val="51"/>
        </w:numPr>
        <w:ind w:left="567" w:hanging="425"/>
        <w:contextualSpacing/>
        <w:jc w:val="both"/>
        <w:rPr>
          <w:rFonts w:ascii="Times New Roman" w:eastAsia="Times New Roman" w:hAnsi="Times New Roman" w:cs="Times New Roman"/>
          <w:bCs/>
        </w:rPr>
      </w:pPr>
      <w:r w:rsidRPr="00E004E4">
        <w:rPr>
          <w:rFonts w:ascii="Times New Roman" w:eastAsia="Times New Roman" w:hAnsi="Times New Roman" w:cs="Times New Roman"/>
          <w:bCs/>
        </w:rPr>
        <w:t>contract award procedures for technical assistance and projects selection procedures;</w:t>
      </w:r>
    </w:p>
    <w:p w:rsidR="009B7E3D" w:rsidRDefault="002534E7" w:rsidP="009B7E3D">
      <w:pPr>
        <w:numPr>
          <w:ilvl w:val="0"/>
          <w:numId w:val="51"/>
        </w:numPr>
        <w:ind w:left="567" w:hanging="425"/>
        <w:contextualSpacing/>
        <w:jc w:val="both"/>
        <w:rPr>
          <w:rFonts w:ascii="Times New Roman" w:eastAsia="Times New Roman" w:hAnsi="Times New Roman" w:cs="Times New Roman"/>
          <w:bCs/>
        </w:rPr>
      </w:pPr>
      <w:r w:rsidRPr="00E004E4">
        <w:rPr>
          <w:rFonts w:ascii="Times New Roman" w:eastAsia="Times New Roman" w:hAnsi="Times New Roman" w:cs="Times New Roman"/>
          <w:bCs/>
        </w:rPr>
        <w:t xml:space="preserve">the role of national authorities and the responsibilities of the participating countries in accordance with Article 31 of </w:t>
      </w:r>
      <w:r w:rsidRPr="00E004E4">
        <w:rPr>
          <w:rFonts w:ascii="Times New Roman" w:hAnsi="Times New Roman" w:cs="Times New Roman"/>
        </w:rPr>
        <w:t>Commission Implementing Regulation no 897/2014</w:t>
      </w:r>
      <w:r w:rsidRPr="00E004E4">
        <w:rPr>
          <w:rFonts w:ascii="Times New Roman" w:eastAsia="Times New Roman" w:hAnsi="Times New Roman" w:cs="Times New Roman"/>
          <w:bCs/>
        </w:rPr>
        <w:t>.</w:t>
      </w:r>
    </w:p>
    <w:p w:rsidR="00C80603" w:rsidRPr="00C80603" w:rsidRDefault="00C80603" w:rsidP="00C80603">
      <w:pPr>
        <w:ind w:left="567"/>
        <w:contextualSpacing/>
        <w:jc w:val="both"/>
        <w:rPr>
          <w:rFonts w:ascii="Times New Roman" w:eastAsia="Times New Roman" w:hAnsi="Times New Roman" w:cs="Times New Roman"/>
          <w:bCs/>
        </w:rPr>
      </w:pPr>
    </w:p>
    <w:p w:rsidR="009B7E3D" w:rsidRPr="00E004E4" w:rsidRDefault="009B7E3D" w:rsidP="009B7E3D">
      <w:pPr>
        <w:jc w:val="both"/>
        <w:rPr>
          <w:rFonts w:ascii="Times New Roman" w:eastAsia="Times New Roman" w:hAnsi="Times New Roman" w:cs="Times New Roman"/>
          <w:bCs/>
        </w:rPr>
      </w:pPr>
      <w:r w:rsidRPr="00E004E4">
        <w:rPr>
          <w:rFonts w:ascii="Times New Roman" w:eastAsia="Times New Roman" w:hAnsi="Times New Roman" w:cs="Times New Roman"/>
          <w:bCs/>
        </w:rPr>
        <w:t>Some of the information is already included in specific sections of the JOP, in particular:</w:t>
      </w:r>
    </w:p>
    <w:p w:rsidR="009B7E3D" w:rsidRPr="00E004E4" w:rsidRDefault="009B7E3D" w:rsidP="00FF0B99">
      <w:pPr>
        <w:numPr>
          <w:ilvl w:val="0"/>
          <w:numId w:val="52"/>
        </w:numPr>
        <w:contextualSpacing/>
        <w:jc w:val="both"/>
        <w:rPr>
          <w:rFonts w:ascii="Times New Roman" w:eastAsia="Times New Roman" w:hAnsi="Times New Roman" w:cs="Times New Roman"/>
          <w:bCs/>
        </w:rPr>
      </w:pPr>
      <w:r w:rsidRPr="00E004E4">
        <w:rPr>
          <w:rFonts w:ascii="Times New Roman" w:eastAsia="Times New Roman" w:hAnsi="Times New Roman" w:cs="Times New Roman"/>
          <w:bCs/>
        </w:rPr>
        <w:t xml:space="preserve">points (a) and (i) are summarized in the section </w:t>
      </w:r>
      <w:r w:rsidR="007367EF" w:rsidRPr="00E004E4">
        <w:rPr>
          <w:rFonts w:ascii="Times New Roman" w:eastAsia="Times New Roman" w:hAnsi="Times New Roman" w:cs="Times New Roman"/>
          <w:bCs/>
        </w:rPr>
        <w:t xml:space="preserve">4 </w:t>
      </w:r>
      <w:r w:rsidRPr="00E004E4">
        <w:rPr>
          <w:rFonts w:ascii="Times New Roman" w:eastAsia="Times New Roman" w:hAnsi="Times New Roman" w:cs="Times New Roman"/>
          <w:bCs/>
        </w:rPr>
        <w:t>on programme bodies and authorities</w:t>
      </w:r>
    </w:p>
    <w:p w:rsidR="009B7E3D" w:rsidRPr="00E004E4" w:rsidRDefault="009B7E3D" w:rsidP="00FF0B99">
      <w:pPr>
        <w:numPr>
          <w:ilvl w:val="0"/>
          <w:numId w:val="52"/>
        </w:numPr>
        <w:contextualSpacing/>
        <w:jc w:val="both"/>
        <w:rPr>
          <w:rFonts w:ascii="Times New Roman" w:eastAsia="Times New Roman" w:hAnsi="Times New Roman" w:cs="Times New Roman"/>
          <w:bCs/>
        </w:rPr>
      </w:pPr>
      <w:r w:rsidRPr="00E004E4">
        <w:rPr>
          <w:rFonts w:ascii="Times New Roman" w:eastAsia="Times New Roman" w:hAnsi="Times New Roman" w:cs="Times New Roman"/>
          <w:bCs/>
        </w:rPr>
        <w:t xml:space="preserve">project selection procedures, indicated in point (h) are summarized in </w:t>
      </w:r>
      <w:r w:rsidR="008E3838">
        <w:rPr>
          <w:rFonts w:ascii="Times New Roman" w:eastAsia="Times New Roman" w:hAnsi="Times New Roman" w:cs="Times New Roman"/>
          <w:bCs/>
        </w:rPr>
        <w:t>chapter</w:t>
      </w:r>
      <w:r w:rsidR="004C2624" w:rsidRPr="00E004E4">
        <w:rPr>
          <w:rFonts w:ascii="Times New Roman" w:eastAsia="Times New Roman" w:hAnsi="Times New Roman" w:cs="Times New Roman"/>
          <w:bCs/>
        </w:rPr>
        <w:t xml:space="preserve"> 6</w:t>
      </w:r>
      <w:r w:rsidR="002534E7" w:rsidRPr="00E004E4">
        <w:rPr>
          <w:rFonts w:ascii="Times New Roman" w:eastAsia="Times New Roman" w:hAnsi="Times New Roman" w:cs="Times New Roman"/>
          <w:bCs/>
        </w:rPr>
        <w:t xml:space="preserve"> of the Programme </w:t>
      </w:r>
    </w:p>
    <w:p w:rsidR="002534E7" w:rsidRPr="00E004E4" w:rsidRDefault="002534E7" w:rsidP="00FF0B99">
      <w:pPr>
        <w:numPr>
          <w:ilvl w:val="0"/>
          <w:numId w:val="52"/>
        </w:numPr>
        <w:contextualSpacing/>
        <w:jc w:val="both"/>
        <w:rPr>
          <w:rFonts w:ascii="Times New Roman" w:eastAsia="Times New Roman" w:hAnsi="Times New Roman" w:cs="Times New Roman"/>
          <w:bCs/>
        </w:rPr>
      </w:pPr>
      <w:r w:rsidRPr="00E004E4">
        <w:rPr>
          <w:rFonts w:ascii="Times New Roman" w:eastAsia="Times New Roman" w:hAnsi="Times New Roman" w:cs="Times New Roman"/>
          <w:bCs/>
        </w:rPr>
        <w:t xml:space="preserve">contract award procedures for technical assistance, also in point (h), is included in section </w:t>
      </w:r>
      <w:r w:rsidR="004C2624" w:rsidRPr="00E004E4">
        <w:rPr>
          <w:rFonts w:ascii="Times New Roman" w:eastAsia="Times New Roman" w:hAnsi="Times New Roman" w:cs="Times New Roman"/>
          <w:bCs/>
        </w:rPr>
        <w:t xml:space="preserve">6.5 </w:t>
      </w:r>
      <w:r w:rsidRPr="00E004E4">
        <w:rPr>
          <w:rFonts w:ascii="Times New Roman" w:eastAsia="Times New Roman" w:hAnsi="Times New Roman" w:cs="Times New Roman"/>
          <w:bCs/>
        </w:rPr>
        <w:t>of JOP further below</w:t>
      </w:r>
    </w:p>
    <w:p w:rsidR="002534E7" w:rsidRPr="00E004E4" w:rsidRDefault="002534E7" w:rsidP="002534E7">
      <w:pPr>
        <w:jc w:val="both"/>
        <w:rPr>
          <w:rFonts w:ascii="Times New Roman" w:eastAsia="Times New Roman" w:hAnsi="Times New Roman" w:cs="Times New Roman"/>
        </w:rPr>
      </w:pPr>
    </w:p>
    <w:p w:rsidR="002534E7" w:rsidRPr="00E004E4" w:rsidRDefault="002534E7" w:rsidP="002534E7">
      <w:pPr>
        <w:jc w:val="both"/>
        <w:rPr>
          <w:rFonts w:ascii="Times New Roman" w:eastAsia="Times New Roman" w:hAnsi="Times New Roman" w:cs="Times New Roman"/>
        </w:rPr>
      </w:pPr>
      <w:r w:rsidRPr="00E004E4">
        <w:rPr>
          <w:rFonts w:ascii="Times New Roman" w:eastAsia="Times New Roman" w:hAnsi="Times New Roman" w:cs="Times New Roman"/>
        </w:rPr>
        <w:t xml:space="preserve">Other procedures and arrangements for management, implementation control and ensuring the adequate audit trail are briefly described below. </w:t>
      </w:r>
    </w:p>
    <w:p w:rsidR="009B7E3D" w:rsidRPr="00E004E4" w:rsidRDefault="009B7E3D" w:rsidP="002534E7">
      <w:pPr>
        <w:jc w:val="both"/>
        <w:rPr>
          <w:rFonts w:ascii="Times New Roman" w:eastAsia="Times New Roman" w:hAnsi="Times New Roman" w:cs="Times New Roman"/>
          <w:b/>
        </w:rPr>
      </w:pPr>
      <w:r w:rsidRPr="00E004E4">
        <w:rPr>
          <w:rFonts w:ascii="Times New Roman" w:eastAsia="Times New Roman" w:hAnsi="Times New Roman" w:cs="Times New Roman"/>
          <w:b/>
        </w:rPr>
        <w:t xml:space="preserve">Procedures for ensuring the correctness and regularity of expenditure and revenue declared </w:t>
      </w:r>
    </w:p>
    <w:p w:rsidR="009B7E3D" w:rsidRPr="00E004E4" w:rsidRDefault="009B7E3D" w:rsidP="009B7E3D">
      <w:pPr>
        <w:jc w:val="both"/>
        <w:rPr>
          <w:rFonts w:ascii="Times New Roman" w:eastAsia="Times New Roman" w:hAnsi="Times New Roman" w:cs="Times New Roman"/>
          <w:bCs/>
        </w:rPr>
      </w:pPr>
      <w:r w:rsidRPr="00E004E4">
        <w:rPr>
          <w:rFonts w:ascii="Times New Roman" w:eastAsia="Times New Roman" w:hAnsi="Times New Roman" w:cs="Times New Roman"/>
          <w:bCs/>
        </w:rPr>
        <w:t xml:space="preserve">The programme foresees several procedures for ensuring the correctness and regularity of expenditure and revenue declared by the project beneficiaries to the Managing Authority: </w:t>
      </w:r>
    </w:p>
    <w:p w:rsidR="009B7E3D" w:rsidRPr="00E004E4" w:rsidRDefault="009B7E3D" w:rsidP="00FF0B99">
      <w:pPr>
        <w:numPr>
          <w:ilvl w:val="0"/>
          <w:numId w:val="53"/>
        </w:numPr>
        <w:ind w:left="426" w:hanging="284"/>
        <w:contextualSpacing/>
        <w:jc w:val="both"/>
        <w:rPr>
          <w:rFonts w:ascii="Times New Roman" w:eastAsia="Times New Roman" w:hAnsi="Times New Roman" w:cs="Times New Roman"/>
          <w:bCs/>
        </w:rPr>
      </w:pPr>
      <w:r w:rsidRPr="00E004E4">
        <w:rPr>
          <w:rFonts w:ascii="Times New Roman" w:eastAsia="Times New Roman" w:hAnsi="Times New Roman" w:cs="Times New Roman"/>
          <w:bCs/>
        </w:rPr>
        <w:t>Regular monitoring, follow-up and support by JTS to project beneficiaries, including of/for the set-up of good internal control systems, accounting and archiving of supporting documents ;</w:t>
      </w:r>
    </w:p>
    <w:p w:rsidR="009B7E3D" w:rsidRPr="00E004E4" w:rsidRDefault="009B7E3D" w:rsidP="00FF0B99">
      <w:pPr>
        <w:numPr>
          <w:ilvl w:val="0"/>
          <w:numId w:val="53"/>
        </w:numPr>
        <w:ind w:left="426" w:hanging="284"/>
        <w:contextualSpacing/>
        <w:jc w:val="both"/>
        <w:rPr>
          <w:rFonts w:ascii="Times New Roman" w:eastAsia="Times New Roman" w:hAnsi="Times New Roman" w:cs="Times New Roman"/>
          <w:bCs/>
        </w:rPr>
      </w:pPr>
      <w:r w:rsidRPr="00E004E4">
        <w:rPr>
          <w:rFonts w:ascii="Times New Roman" w:eastAsia="Times New Roman" w:hAnsi="Times New Roman" w:cs="Times New Roman"/>
          <w:bCs/>
        </w:rPr>
        <w:lastRenderedPageBreak/>
        <w:t>Verification procedures for declared expenditure and revenue;</w:t>
      </w:r>
    </w:p>
    <w:p w:rsidR="009B7E3D" w:rsidRPr="00E004E4" w:rsidRDefault="009B7E3D" w:rsidP="00FF0B99">
      <w:pPr>
        <w:numPr>
          <w:ilvl w:val="0"/>
          <w:numId w:val="53"/>
        </w:numPr>
        <w:ind w:left="426" w:hanging="284"/>
        <w:contextualSpacing/>
        <w:jc w:val="both"/>
        <w:rPr>
          <w:rFonts w:ascii="Times New Roman" w:eastAsia="Times New Roman" w:hAnsi="Times New Roman" w:cs="Times New Roman"/>
          <w:bCs/>
        </w:rPr>
      </w:pPr>
      <w:r w:rsidRPr="00E004E4">
        <w:rPr>
          <w:rFonts w:ascii="Times New Roman" w:eastAsia="Times New Roman" w:hAnsi="Times New Roman" w:cs="Times New Roman"/>
          <w:bCs/>
        </w:rPr>
        <w:t xml:space="preserve">On-the-spot verifications of projects by MA &amp; JTS, with support of </w:t>
      </w:r>
      <w:r w:rsidR="002534E7" w:rsidRPr="00E004E4">
        <w:rPr>
          <w:rFonts w:ascii="Times New Roman" w:eastAsia="Times New Roman" w:hAnsi="Times New Roman" w:cs="Times New Roman"/>
          <w:bCs/>
        </w:rPr>
        <w:t>the CCP</w:t>
      </w:r>
      <w:r w:rsidRPr="00E004E4">
        <w:rPr>
          <w:rFonts w:ascii="Times New Roman" w:eastAsia="Times New Roman" w:hAnsi="Times New Roman" w:cs="Times New Roman"/>
          <w:bCs/>
        </w:rPr>
        <w:t>;</w:t>
      </w:r>
    </w:p>
    <w:p w:rsidR="009B7E3D" w:rsidRPr="00E004E4" w:rsidRDefault="009B7E3D" w:rsidP="00FF0B99">
      <w:pPr>
        <w:numPr>
          <w:ilvl w:val="0"/>
          <w:numId w:val="53"/>
        </w:numPr>
        <w:ind w:left="426" w:hanging="284"/>
        <w:contextualSpacing/>
        <w:jc w:val="both"/>
        <w:rPr>
          <w:rFonts w:ascii="Times New Roman" w:eastAsia="Times New Roman" w:hAnsi="Times New Roman" w:cs="Times New Roman"/>
          <w:bCs/>
        </w:rPr>
      </w:pPr>
      <w:r w:rsidRPr="00E004E4">
        <w:rPr>
          <w:rFonts w:ascii="Times New Roman" w:eastAsia="Times New Roman" w:hAnsi="Times New Roman" w:cs="Times New Roman"/>
          <w:bCs/>
        </w:rPr>
        <w:t>Risk analysis and anti-fraud measures;</w:t>
      </w:r>
    </w:p>
    <w:p w:rsidR="002534E7" w:rsidRPr="00E004E4" w:rsidRDefault="009B7E3D" w:rsidP="00FF0B99">
      <w:pPr>
        <w:numPr>
          <w:ilvl w:val="0"/>
          <w:numId w:val="53"/>
        </w:numPr>
        <w:ind w:left="426" w:hanging="284"/>
        <w:contextualSpacing/>
        <w:jc w:val="both"/>
        <w:rPr>
          <w:rFonts w:ascii="Times New Roman" w:eastAsia="Times New Roman" w:hAnsi="Times New Roman" w:cs="Times New Roman"/>
          <w:bCs/>
        </w:rPr>
      </w:pPr>
      <w:r w:rsidRPr="00E004E4">
        <w:rPr>
          <w:rFonts w:ascii="Times New Roman" w:eastAsia="Times New Roman" w:hAnsi="Times New Roman" w:cs="Times New Roman"/>
          <w:bCs/>
        </w:rPr>
        <w:t>Sample checks of the operations by the Audit Authority with the support of the Group of Auditors.</w:t>
      </w:r>
    </w:p>
    <w:p w:rsidR="0079406A" w:rsidRPr="00E004E4" w:rsidRDefault="0079406A" w:rsidP="0079406A">
      <w:pPr>
        <w:ind w:left="426"/>
        <w:contextualSpacing/>
        <w:jc w:val="both"/>
        <w:rPr>
          <w:rFonts w:ascii="Times New Roman" w:eastAsia="Times New Roman" w:hAnsi="Times New Roman" w:cs="Times New Roman"/>
          <w:bCs/>
        </w:rPr>
      </w:pPr>
    </w:p>
    <w:p w:rsidR="002534E7" w:rsidRPr="00E004E4" w:rsidRDefault="002534E7" w:rsidP="009B7E3D">
      <w:pPr>
        <w:jc w:val="both"/>
        <w:rPr>
          <w:rFonts w:ascii="Times New Roman" w:eastAsia="Times New Roman" w:hAnsi="Times New Roman" w:cs="Times New Roman"/>
          <w:bCs/>
        </w:rPr>
      </w:pPr>
      <w:r w:rsidRPr="00E004E4">
        <w:rPr>
          <w:rFonts w:ascii="Times New Roman" w:eastAsia="Times New Roman" w:hAnsi="Times New Roman" w:cs="Times New Roman"/>
          <w:bCs/>
        </w:rPr>
        <w:t>In accordance with article 32 of Commission Implementing Regulation no. 897/2014, the expenditure declared by the beneficiaries shall be examined either by an auditor (for beneficiaries from Republic of Moldova) or by a competent public officer (for Romanian beneficiaries). The common name used further for person responsible with verification of expenditure shall be “controller”.</w:t>
      </w:r>
    </w:p>
    <w:p w:rsidR="002534E7" w:rsidRPr="00E004E4" w:rsidRDefault="002534E7" w:rsidP="002534E7">
      <w:pPr>
        <w:jc w:val="both"/>
        <w:rPr>
          <w:rFonts w:ascii="Times New Roman" w:eastAsia="Times New Roman" w:hAnsi="Times New Roman" w:cs="Times New Roman"/>
          <w:bCs/>
        </w:rPr>
      </w:pPr>
      <w:r w:rsidRPr="00E004E4">
        <w:rPr>
          <w:rFonts w:ascii="Times New Roman" w:eastAsia="Times New Roman" w:hAnsi="Times New Roman" w:cs="Times New Roman"/>
          <w:bCs/>
        </w:rPr>
        <w:t xml:space="preserve">All payment requests by beneficiaries, whether intermediate or final, should be subject to </w:t>
      </w:r>
      <w:r w:rsidRPr="00E004E4">
        <w:rPr>
          <w:rFonts w:ascii="Times New Roman" w:eastAsia="Times New Roman" w:hAnsi="Times New Roman" w:cs="Times New Roman"/>
          <w:b/>
        </w:rPr>
        <w:t>administrative verifications</w:t>
      </w:r>
      <w:r w:rsidRPr="00E004E4">
        <w:rPr>
          <w:rFonts w:ascii="Times New Roman" w:eastAsia="Times New Roman" w:hAnsi="Times New Roman" w:cs="Times New Roman"/>
          <w:bCs/>
        </w:rPr>
        <w:t xml:space="preserve"> by MA, after a compliance check by JTS. The verifications shall be based on an examination of the request for payment and relevant supporting documentation such as narrative and financial reports of the Beneficiary and Expenditure Verification Report issued b</w:t>
      </w:r>
      <w:r w:rsidRPr="00E004E4">
        <w:rPr>
          <w:rFonts w:ascii="Times New Roman" w:eastAsia="Times New Roman" w:hAnsi="Times New Roman" w:cs="Times New Roman"/>
          <w:bCs/>
          <w:lang w:val="en-US"/>
        </w:rPr>
        <w:t>y the controller</w:t>
      </w:r>
      <w:r w:rsidRPr="00E004E4">
        <w:rPr>
          <w:rFonts w:ascii="Times New Roman" w:eastAsia="Times New Roman" w:hAnsi="Times New Roman" w:cs="Times New Roman"/>
          <w:bCs/>
        </w:rPr>
        <w:t>. Additionally, a sample of expenditure supporting documents, such as procurement procedures, invoices, proofs of payment and delivery or timesheets, may be examined, if the need arises from the outcome of the Expenditure Verification Report.</w:t>
      </w:r>
    </w:p>
    <w:p w:rsidR="002534E7" w:rsidRPr="00E004E4" w:rsidRDefault="002534E7" w:rsidP="009B7E3D">
      <w:pPr>
        <w:jc w:val="both"/>
        <w:rPr>
          <w:rFonts w:ascii="Times New Roman" w:eastAsia="Times New Roman" w:hAnsi="Times New Roman" w:cs="Times New Roman"/>
          <w:bCs/>
        </w:rPr>
      </w:pPr>
      <w:r w:rsidRPr="00E004E4">
        <w:rPr>
          <w:rFonts w:ascii="Times New Roman" w:eastAsia="Times New Roman" w:hAnsi="Times New Roman" w:cs="Times New Roman"/>
          <w:b/>
        </w:rPr>
        <w:t>On-the-spot verifications</w:t>
      </w:r>
      <w:r w:rsidRPr="00E004E4">
        <w:rPr>
          <w:rFonts w:ascii="Times New Roman" w:eastAsia="Times New Roman" w:hAnsi="Times New Roman" w:cs="Times New Roman"/>
          <w:bCs/>
        </w:rPr>
        <w:t xml:space="preserve"> shall be carried out by the MA in order to check the reality of the operation, that the delivery of the products/services is in full compliance with the terms and references of the Grant Contract, that the beneficiary’s Statements of Expenditure and Sources of Funding is correct and that the actions and expenditure are in line with the community, programme and national rules. On-the-spot verifications shall be carried out on a sample basis. MA shall set the frequency and coverage of the on the spot verification so that to be proportionate to the amount of the grant to a project and the level of risk identified by these verifications and audits by the Audit Authority for the management and control systems as a whole. MA may externalise the part or all on the spot verifications. In performing on the spot verification to projects, MA may request the support of the</w:t>
      </w:r>
      <w:r w:rsidR="002576C7">
        <w:rPr>
          <w:rFonts w:ascii="Times New Roman" w:eastAsia="Times New Roman" w:hAnsi="Times New Roman" w:cs="Times New Roman"/>
          <w:bCs/>
        </w:rPr>
        <w:t xml:space="preserve"> </w:t>
      </w:r>
      <w:r w:rsidRPr="00E004E4">
        <w:rPr>
          <w:rFonts w:ascii="Times New Roman" w:eastAsia="Times New Roman" w:hAnsi="Times New Roman" w:cs="Times New Roman"/>
          <w:bCs/>
        </w:rPr>
        <w:t>Control</w:t>
      </w:r>
      <w:r w:rsidR="002576C7">
        <w:rPr>
          <w:rFonts w:ascii="Times New Roman" w:eastAsia="Times New Roman" w:hAnsi="Times New Roman" w:cs="Times New Roman"/>
          <w:bCs/>
        </w:rPr>
        <w:t xml:space="preserve"> Contact</w:t>
      </w:r>
      <w:r w:rsidRPr="00E004E4">
        <w:rPr>
          <w:rFonts w:ascii="Times New Roman" w:eastAsia="Times New Roman" w:hAnsi="Times New Roman" w:cs="Times New Roman"/>
          <w:bCs/>
        </w:rPr>
        <w:t xml:space="preserve"> Point. </w:t>
      </w:r>
    </w:p>
    <w:p w:rsidR="009B7E3D" w:rsidRPr="00E004E4" w:rsidRDefault="009B7E3D" w:rsidP="009B7E3D">
      <w:pPr>
        <w:jc w:val="both"/>
        <w:rPr>
          <w:rFonts w:ascii="Times New Roman" w:eastAsia="Times New Roman" w:hAnsi="Times New Roman" w:cs="Times New Roman"/>
          <w:b/>
        </w:rPr>
      </w:pPr>
      <w:r w:rsidRPr="00E004E4">
        <w:rPr>
          <w:rFonts w:ascii="Times New Roman" w:eastAsia="Times New Roman" w:hAnsi="Times New Roman" w:cs="Times New Roman"/>
          <w:b/>
        </w:rPr>
        <w:t xml:space="preserve">Payment procedures </w:t>
      </w:r>
    </w:p>
    <w:p w:rsidR="0050282B" w:rsidRPr="00E004E4" w:rsidRDefault="0050282B" w:rsidP="0050282B">
      <w:pPr>
        <w:jc w:val="both"/>
        <w:rPr>
          <w:rFonts w:ascii="Times New Roman" w:eastAsia="Times New Roman" w:hAnsi="Times New Roman" w:cs="Times New Roman"/>
          <w:bCs/>
        </w:rPr>
      </w:pPr>
      <w:r w:rsidRPr="00E004E4">
        <w:rPr>
          <w:rFonts w:ascii="Times New Roman" w:eastAsia="Times New Roman" w:hAnsi="Times New Roman" w:cs="Times New Roman"/>
          <w:bCs/>
        </w:rPr>
        <w:t>Beneficiaries will receive the following payments during the life-time of the project:</w:t>
      </w:r>
    </w:p>
    <w:p w:rsidR="0050282B" w:rsidRPr="00E004E4" w:rsidRDefault="0050282B" w:rsidP="0050282B">
      <w:pPr>
        <w:spacing w:after="0"/>
        <w:ind w:left="426" w:hanging="284"/>
        <w:jc w:val="both"/>
        <w:rPr>
          <w:rFonts w:ascii="Times New Roman" w:eastAsia="Times New Roman" w:hAnsi="Times New Roman" w:cs="Times New Roman"/>
          <w:bCs/>
        </w:rPr>
      </w:pPr>
      <w:r w:rsidRPr="00E004E4">
        <w:rPr>
          <w:rFonts w:ascii="Times New Roman" w:eastAsia="Times New Roman" w:hAnsi="Times New Roman" w:cs="Times New Roman"/>
          <w:bCs/>
        </w:rPr>
        <w:t>•</w:t>
      </w:r>
      <w:r w:rsidRPr="00E004E4">
        <w:rPr>
          <w:rFonts w:ascii="Times New Roman" w:eastAsia="Times New Roman" w:hAnsi="Times New Roman" w:cs="Times New Roman"/>
          <w:bCs/>
        </w:rPr>
        <w:tab/>
        <w:t xml:space="preserve">An initial payment following the signature of the grant contract. The MA makes the payment to the lead beneficiary, while the lead beneficiary shall distribute the corresponding amounts to the partners. </w:t>
      </w:r>
    </w:p>
    <w:p w:rsidR="0050282B" w:rsidRPr="00E004E4" w:rsidRDefault="0050282B" w:rsidP="0050282B">
      <w:pPr>
        <w:spacing w:after="0"/>
        <w:ind w:left="426" w:hanging="284"/>
        <w:jc w:val="both"/>
        <w:rPr>
          <w:rFonts w:ascii="Times New Roman" w:eastAsia="Times New Roman" w:hAnsi="Times New Roman" w:cs="Times New Roman"/>
          <w:bCs/>
        </w:rPr>
      </w:pPr>
      <w:r w:rsidRPr="00E004E4">
        <w:rPr>
          <w:rFonts w:ascii="Times New Roman" w:eastAsia="Times New Roman" w:hAnsi="Times New Roman" w:cs="Times New Roman"/>
          <w:bCs/>
        </w:rPr>
        <w:t>•</w:t>
      </w:r>
      <w:r w:rsidRPr="00E004E4">
        <w:rPr>
          <w:rFonts w:ascii="Times New Roman" w:eastAsia="Times New Roman" w:hAnsi="Times New Roman" w:cs="Times New Roman"/>
          <w:bCs/>
        </w:rPr>
        <w:tab/>
      </w:r>
      <w:r w:rsidRPr="00C80603">
        <w:rPr>
          <w:rFonts w:ascii="Times New Roman" w:eastAsia="Times New Roman" w:hAnsi="Times New Roman" w:cs="Times New Roman"/>
          <w:bCs/>
        </w:rPr>
        <w:t>Interim payment</w:t>
      </w:r>
      <w:r w:rsidR="008204D3" w:rsidRPr="00C80603">
        <w:rPr>
          <w:rFonts w:ascii="Times New Roman" w:eastAsia="Times New Roman" w:hAnsi="Times New Roman" w:cs="Times New Roman"/>
          <w:bCs/>
        </w:rPr>
        <w:t>s</w:t>
      </w:r>
      <w:r w:rsidR="008204D3" w:rsidRPr="001F0CFD">
        <w:rPr>
          <w:rStyle w:val="FootnoteReference"/>
          <w:rFonts w:ascii="Times New Roman" w:eastAsia="Times New Roman" w:hAnsi="Times New Roman" w:cs="Times New Roman"/>
          <w:bCs/>
        </w:rPr>
        <w:footnoteReference w:id="14"/>
      </w:r>
      <w:r w:rsidRPr="00E004E4">
        <w:rPr>
          <w:rFonts w:ascii="Times New Roman" w:eastAsia="Times New Roman" w:hAnsi="Times New Roman" w:cs="Times New Roman"/>
          <w:bCs/>
        </w:rPr>
        <w:t>, after approval of the corresponding financial and narrative reports, accompanied by Expenditure Verification Reports (EVR). The MA makes the payment</w:t>
      </w:r>
      <w:r w:rsidR="008204D3">
        <w:rPr>
          <w:rFonts w:ascii="Times New Roman" w:eastAsia="Times New Roman" w:hAnsi="Times New Roman" w:cs="Times New Roman"/>
          <w:bCs/>
        </w:rPr>
        <w:t>s</w:t>
      </w:r>
      <w:r w:rsidRPr="00E004E4">
        <w:rPr>
          <w:rFonts w:ascii="Times New Roman" w:eastAsia="Times New Roman" w:hAnsi="Times New Roman" w:cs="Times New Roman"/>
          <w:bCs/>
        </w:rPr>
        <w:t xml:space="preserve"> to the lead beneficiary.</w:t>
      </w:r>
    </w:p>
    <w:p w:rsidR="0050282B" w:rsidRPr="00E004E4" w:rsidRDefault="0050282B" w:rsidP="009545CD">
      <w:pPr>
        <w:ind w:left="426" w:hanging="284"/>
        <w:jc w:val="both"/>
        <w:rPr>
          <w:rFonts w:ascii="Times New Roman" w:eastAsia="Times New Roman" w:hAnsi="Times New Roman" w:cs="Times New Roman"/>
          <w:bCs/>
        </w:rPr>
      </w:pPr>
      <w:r w:rsidRPr="00E004E4">
        <w:rPr>
          <w:rFonts w:ascii="Times New Roman" w:eastAsia="Times New Roman" w:hAnsi="Times New Roman" w:cs="Times New Roman"/>
          <w:bCs/>
        </w:rPr>
        <w:t>•</w:t>
      </w:r>
      <w:r w:rsidRPr="00E004E4">
        <w:rPr>
          <w:rFonts w:ascii="Times New Roman" w:eastAsia="Times New Roman" w:hAnsi="Times New Roman" w:cs="Times New Roman"/>
          <w:bCs/>
        </w:rPr>
        <w:tab/>
        <w:t>A balance payment, after approval of the final report, also accompanied by Expenditure Verification Reports (EVR).</w:t>
      </w:r>
    </w:p>
    <w:p w:rsidR="0050282B" w:rsidRPr="00E004E4" w:rsidRDefault="0050282B" w:rsidP="0050282B">
      <w:pPr>
        <w:jc w:val="both"/>
        <w:rPr>
          <w:rFonts w:ascii="Times New Roman" w:eastAsia="Times New Roman" w:hAnsi="Times New Roman" w:cs="Times New Roman"/>
          <w:bCs/>
        </w:rPr>
      </w:pPr>
      <w:r w:rsidRPr="00E004E4">
        <w:rPr>
          <w:rFonts w:ascii="Times New Roman" w:eastAsia="Times New Roman" w:hAnsi="Times New Roman" w:cs="Times New Roman"/>
          <w:bCs/>
        </w:rPr>
        <w:t>The payment procedures shall have the following steps:</w:t>
      </w:r>
    </w:p>
    <w:p w:rsidR="0050282B" w:rsidRPr="00E004E4" w:rsidRDefault="0050282B" w:rsidP="0050282B">
      <w:pPr>
        <w:spacing w:line="240" w:lineRule="auto"/>
        <w:jc w:val="both"/>
        <w:rPr>
          <w:rFonts w:ascii="Times New Roman" w:eastAsia="Times New Roman" w:hAnsi="Times New Roman" w:cs="Times New Roman"/>
          <w:bCs/>
          <w:i/>
        </w:rPr>
      </w:pPr>
      <w:r w:rsidRPr="00E004E4">
        <w:rPr>
          <w:rFonts w:ascii="Times New Roman" w:eastAsia="Times New Roman" w:hAnsi="Times New Roman" w:cs="Times New Roman"/>
          <w:bCs/>
          <w:i/>
        </w:rPr>
        <w:t>INITIAL PAYMENT:</w:t>
      </w:r>
    </w:p>
    <w:p w:rsidR="0050282B" w:rsidRPr="00E004E4" w:rsidRDefault="0050282B" w:rsidP="0050282B">
      <w:pPr>
        <w:spacing w:line="240" w:lineRule="auto"/>
        <w:jc w:val="both"/>
        <w:rPr>
          <w:rFonts w:ascii="Times New Roman" w:eastAsia="Times New Roman" w:hAnsi="Times New Roman" w:cs="Times New Roman"/>
          <w:bCs/>
        </w:rPr>
      </w:pPr>
      <w:r w:rsidRPr="00E004E4">
        <w:rPr>
          <w:rFonts w:ascii="Times New Roman" w:eastAsia="Times New Roman" w:hAnsi="Times New Roman" w:cs="Times New Roman"/>
          <w:bCs/>
        </w:rPr>
        <w:t xml:space="preserve">1. The lead beneficiary submits a request for payment to the JTS/MA. </w:t>
      </w:r>
    </w:p>
    <w:p w:rsidR="0050282B" w:rsidRPr="00E004E4" w:rsidRDefault="0050282B" w:rsidP="0050282B">
      <w:pPr>
        <w:spacing w:line="240" w:lineRule="auto"/>
        <w:jc w:val="both"/>
        <w:rPr>
          <w:rFonts w:ascii="Times New Roman" w:eastAsia="Times New Roman" w:hAnsi="Times New Roman" w:cs="Times New Roman"/>
          <w:bCs/>
        </w:rPr>
      </w:pPr>
      <w:r w:rsidRPr="00E004E4">
        <w:rPr>
          <w:rFonts w:ascii="Times New Roman" w:eastAsia="Times New Roman" w:hAnsi="Times New Roman" w:cs="Times New Roman"/>
          <w:bCs/>
        </w:rPr>
        <w:t>2. The MA makes the payment to the lead beneficiary,</w:t>
      </w:r>
    </w:p>
    <w:p w:rsidR="0050282B" w:rsidRPr="00E004E4" w:rsidRDefault="0050282B" w:rsidP="0050282B">
      <w:pPr>
        <w:spacing w:line="240" w:lineRule="auto"/>
        <w:jc w:val="both"/>
        <w:rPr>
          <w:rFonts w:ascii="Times New Roman" w:eastAsia="Times New Roman" w:hAnsi="Times New Roman" w:cs="Times New Roman"/>
          <w:bCs/>
        </w:rPr>
      </w:pPr>
      <w:r w:rsidRPr="00E004E4">
        <w:rPr>
          <w:rFonts w:ascii="Times New Roman" w:eastAsia="Times New Roman" w:hAnsi="Times New Roman" w:cs="Times New Roman"/>
          <w:bCs/>
        </w:rPr>
        <w:t xml:space="preserve">3. The lead beneficiary distributes the corresponding amounts to the partners. </w:t>
      </w:r>
    </w:p>
    <w:p w:rsidR="001C6A2D" w:rsidRDefault="001C6A2D" w:rsidP="0050282B">
      <w:pPr>
        <w:spacing w:line="240" w:lineRule="auto"/>
        <w:jc w:val="both"/>
        <w:rPr>
          <w:rFonts w:ascii="Times New Roman" w:eastAsia="Times New Roman" w:hAnsi="Times New Roman" w:cs="Times New Roman"/>
          <w:bCs/>
          <w:i/>
        </w:rPr>
      </w:pPr>
    </w:p>
    <w:p w:rsidR="001C6A2D" w:rsidRDefault="001C6A2D" w:rsidP="0050282B">
      <w:pPr>
        <w:spacing w:line="240" w:lineRule="auto"/>
        <w:jc w:val="both"/>
        <w:rPr>
          <w:rFonts w:ascii="Times New Roman" w:eastAsia="Times New Roman" w:hAnsi="Times New Roman" w:cs="Times New Roman"/>
          <w:bCs/>
          <w:i/>
        </w:rPr>
      </w:pPr>
    </w:p>
    <w:p w:rsidR="0050282B" w:rsidRPr="00E004E4" w:rsidRDefault="0050282B" w:rsidP="0050282B">
      <w:pPr>
        <w:spacing w:line="240" w:lineRule="auto"/>
        <w:jc w:val="both"/>
        <w:rPr>
          <w:rFonts w:ascii="Times New Roman" w:eastAsia="Times New Roman" w:hAnsi="Times New Roman" w:cs="Times New Roman"/>
          <w:bCs/>
          <w:i/>
        </w:rPr>
      </w:pPr>
      <w:r w:rsidRPr="00E004E4">
        <w:rPr>
          <w:rFonts w:ascii="Times New Roman" w:eastAsia="Times New Roman" w:hAnsi="Times New Roman" w:cs="Times New Roman"/>
          <w:bCs/>
          <w:i/>
        </w:rPr>
        <w:lastRenderedPageBreak/>
        <w:t>INTERIM &amp; BALANCE PAYMENTS:</w:t>
      </w:r>
    </w:p>
    <w:p w:rsidR="0050282B" w:rsidRPr="00E004E4" w:rsidRDefault="0050282B" w:rsidP="0050282B">
      <w:pPr>
        <w:spacing w:line="240" w:lineRule="auto"/>
        <w:jc w:val="both"/>
        <w:rPr>
          <w:rFonts w:ascii="Times New Roman" w:eastAsia="Times New Roman" w:hAnsi="Times New Roman" w:cs="Times New Roman"/>
          <w:bCs/>
        </w:rPr>
      </w:pPr>
      <w:r w:rsidRPr="00E004E4">
        <w:rPr>
          <w:rFonts w:ascii="Times New Roman" w:eastAsia="Times New Roman" w:hAnsi="Times New Roman" w:cs="Times New Roman"/>
          <w:bCs/>
        </w:rPr>
        <w:t>1. The lead beneficiary submits a request for payment to the JTS/ MA, together with the financial and narrative reports and Expenditure Verification Reports, corresponding to the whole action.</w:t>
      </w:r>
    </w:p>
    <w:p w:rsidR="0050282B" w:rsidRPr="00E004E4" w:rsidRDefault="0050282B" w:rsidP="0050282B">
      <w:pPr>
        <w:spacing w:line="240" w:lineRule="auto"/>
        <w:jc w:val="both"/>
        <w:rPr>
          <w:rFonts w:ascii="Times New Roman" w:eastAsia="Times New Roman" w:hAnsi="Times New Roman" w:cs="Times New Roman"/>
          <w:bCs/>
        </w:rPr>
      </w:pPr>
      <w:r w:rsidRPr="00E004E4">
        <w:rPr>
          <w:rFonts w:ascii="Times New Roman" w:eastAsia="Times New Roman" w:hAnsi="Times New Roman" w:cs="Times New Roman"/>
          <w:bCs/>
        </w:rPr>
        <w:t>2. The documentation submitted by the Lead Beneficiary is checked by the JTS and later by the MA</w:t>
      </w:r>
    </w:p>
    <w:p w:rsidR="0050282B" w:rsidRPr="00E004E4" w:rsidRDefault="0050282B" w:rsidP="0050282B">
      <w:pPr>
        <w:spacing w:line="240" w:lineRule="auto"/>
        <w:jc w:val="both"/>
        <w:rPr>
          <w:rFonts w:ascii="Times New Roman" w:eastAsia="Times New Roman" w:hAnsi="Times New Roman" w:cs="Times New Roman"/>
          <w:bCs/>
        </w:rPr>
      </w:pPr>
      <w:r w:rsidRPr="00E004E4">
        <w:rPr>
          <w:rFonts w:ascii="Times New Roman" w:eastAsia="Times New Roman" w:hAnsi="Times New Roman" w:cs="Times New Roman"/>
          <w:bCs/>
        </w:rPr>
        <w:t>3. The MA makes the payment to the lead beneficiary,</w:t>
      </w:r>
    </w:p>
    <w:p w:rsidR="009B7E3D" w:rsidRPr="00E004E4" w:rsidRDefault="0050282B" w:rsidP="000F2654">
      <w:pPr>
        <w:spacing w:line="240" w:lineRule="auto"/>
        <w:jc w:val="both"/>
        <w:rPr>
          <w:rFonts w:ascii="Times New Roman" w:eastAsia="Times New Roman" w:hAnsi="Times New Roman" w:cs="Times New Roman"/>
          <w:bCs/>
        </w:rPr>
      </w:pPr>
      <w:r w:rsidRPr="00E004E4">
        <w:rPr>
          <w:rFonts w:ascii="Times New Roman" w:eastAsia="Times New Roman" w:hAnsi="Times New Roman" w:cs="Times New Roman"/>
          <w:bCs/>
        </w:rPr>
        <w:t>4. The lead beneficiary distributes the corresp</w:t>
      </w:r>
      <w:r w:rsidR="000F2654" w:rsidRPr="00E004E4">
        <w:rPr>
          <w:rFonts w:ascii="Times New Roman" w:eastAsia="Times New Roman" w:hAnsi="Times New Roman" w:cs="Times New Roman"/>
          <w:bCs/>
        </w:rPr>
        <w:t>onding amounts to the partners.</w:t>
      </w:r>
    </w:p>
    <w:p w:rsidR="009B7E3D" w:rsidRPr="00E004E4" w:rsidRDefault="009B7E3D" w:rsidP="009B7E3D">
      <w:pPr>
        <w:jc w:val="both"/>
        <w:rPr>
          <w:rFonts w:ascii="Times New Roman" w:eastAsia="Times New Roman" w:hAnsi="Times New Roman" w:cs="Times New Roman"/>
          <w:b/>
        </w:rPr>
      </w:pPr>
      <w:r w:rsidRPr="00E004E4">
        <w:rPr>
          <w:rFonts w:ascii="Times New Roman" w:eastAsia="Times New Roman" w:hAnsi="Times New Roman" w:cs="Times New Roman"/>
          <w:b/>
        </w:rPr>
        <w:t xml:space="preserve">Recovery of unduly spent amounts </w:t>
      </w:r>
    </w:p>
    <w:p w:rsidR="009B7E3D" w:rsidRPr="00E004E4" w:rsidRDefault="009B7E3D" w:rsidP="009B7E3D">
      <w:pPr>
        <w:jc w:val="both"/>
        <w:rPr>
          <w:rFonts w:ascii="Times New Roman" w:eastAsia="Calibri" w:hAnsi="Times New Roman" w:cs="Times New Roman"/>
        </w:rPr>
      </w:pPr>
      <w:r w:rsidRPr="00E004E4">
        <w:rPr>
          <w:rFonts w:ascii="Times New Roman" w:eastAsia="Times New Roman" w:hAnsi="Times New Roman" w:cs="Times New Roman"/>
          <w:bCs/>
        </w:rPr>
        <w:t>The Managing Authority shall in the first instance be responsible for making the financial corrections required and pursuing recoveries in connection with individual or systemic irregularities detected in projects, technical assistance or in the programme.</w:t>
      </w:r>
      <w:r w:rsidRPr="00E004E4">
        <w:rPr>
          <w:rFonts w:ascii="Times New Roman" w:eastAsia="Calibri" w:hAnsi="Times New Roman" w:cs="Times New Roman"/>
        </w:rPr>
        <w:t xml:space="preserve"> </w:t>
      </w:r>
    </w:p>
    <w:p w:rsidR="009B7E3D" w:rsidRPr="00E004E4" w:rsidRDefault="009B7E3D" w:rsidP="00C80603">
      <w:pPr>
        <w:jc w:val="both"/>
        <w:rPr>
          <w:rFonts w:ascii="Times New Roman" w:eastAsia="Times New Roman" w:hAnsi="Times New Roman" w:cs="Times New Roman"/>
          <w:bCs/>
        </w:rPr>
      </w:pPr>
      <w:r w:rsidRPr="00E004E4">
        <w:rPr>
          <w:rFonts w:ascii="Times New Roman" w:eastAsia="Times New Roman" w:hAnsi="Times New Roman" w:cs="Times New Roman"/>
          <w:bCs/>
        </w:rPr>
        <w:t>The fin</w:t>
      </w:r>
      <w:r w:rsidR="00C80603">
        <w:rPr>
          <w:rFonts w:ascii="Times New Roman" w:eastAsia="Times New Roman" w:hAnsi="Times New Roman" w:cs="Times New Roman"/>
          <w:bCs/>
        </w:rPr>
        <w:t>ancial corrections may lead to:</w:t>
      </w:r>
    </w:p>
    <w:p w:rsidR="009B7E3D" w:rsidRPr="00E004E4" w:rsidRDefault="009B7E3D" w:rsidP="009B7E3D">
      <w:pPr>
        <w:spacing w:after="0"/>
        <w:ind w:left="426" w:hanging="284"/>
        <w:jc w:val="both"/>
        <w:rPr>
          <w:rFonts w:ascii="Times New Roman" w:eastAsia="Times New Roman" w:hAnsi="Times New Roman" w:cs="Times New Roman"/>
          <w:bCs/>
        </w:rPr>
      </w:pPr>
      <w:r w:rsidRPr="00E004E4">
        <w:rPr>
          <w:rFonts w:ascii="Times New Roman" w:eastAsia="Times New Roman" w:hAnsi="Times New Roman" w:cs="Times New Roman"/>
          <w:bCs/>
        </w:rPr>
        <w:t>•</w:t>
      </w:r>
      <w:r w:rsidRPr="00E004E4">
        <w:rPr>
          <w:rFonts w:ascii="Times New Roman" w:eastAsia="Times New Roman" w:hAnsi="Times New Roman" w:cs="Times New Roman"/>
          <w:bCs/>
        </w:rPr>
        <w:tab/>
        <w:t xml:space="preserve">Off-setting the cancelled amount against a future payment of EU contribution to the project </w:t>
      </w:r>
      <w:r w:rsidR="00C80603" w:rsidRPr="00E004E4">
        <w:rPr>
          <w:rFonts w:ascii="Times New Roman" w:eastAsia="Times New Roman" w:hAnsi="Times New Roman" w:cs="Times New Roman"/>
          <w:bCs/>
        </w:rPr>
        <w:t>beneficiary (</w:t>
      </w:r>
      <w:r w:rsidRPr="00E004E4">
        <w:rPr>
          <w:rFonts w:ascii="Times New Roman" w:eastAsia="Times New Roman" w:hAnsi="Times New Roman" w:cs="Times New Roman"/>
          <w:bCs/>
        </w:rPr>
        <w:t>ies) or the programme bodies receiving technical assistance funds;</w:t>
      </w:r>
    </w:p>
    <w:p w:rsidR="009B7E3D" w:rsidRPr="00E004E4" w:rsidRDefault="009B7E3D" w:rsidP="009B7E3D">
      <w:pPr>
        <w:ind w:left="426" w:hanging="284"/>
        <w:jc w:val="both"/>
        <w:rPr>
          <w:rFonts w:ascii="Times New Roman" w:eastAsia="Times New Roman" w:hAnsi="Times New Roman" w:cs="Times New Roman"/>
          <w:bCs/>
        </w:rPr>
      </w:pPr>
      <w:r w:rsidRPr="00E004E4">
        <w:rPr>
          <w:rFonts w:ascii="Times New Roman" w:eastAsia="Times New Roman" w:hAnsi="Times New Roman" w:cs="Times New Roman"/>
          <w:bCs/>
        </w:rPr>
        <w:t>•</w:t>
      </w:r>
      <w:r w:rsidRPr="00E004E4">
        <w:rPr>
          <w:rFonts w:ascii="Times New Roman" w:eastAsia="Times New Roman" w:hAnsi="Times New Roman" w:cs="Times New Roman"/>
          <w:bCs/>
        </w:rPr>
        <w:tab/>
        <w:t xml:space="preserve">Issuing a recovery order claiming the project </w:t>
      </w:r>
      <w:r w:rsidR="00C80603" w:rsidRPr="00E004E4">
        <w:rPr>
          <w:rFonts w:ascii="Times New Roman" w:eastAsia="Times New Roman" w:hAnsi="Times New Roman" w:cs="Times New Roman"/>
          <w:bCs/>
        </w:rPr>
        <w:t>beneficiary (</w:t>
      </w:r>
      <w:r w:rsidRPr="00E004E4">
        <w:rPr>
          <w:rFonts w:ascii="Times New Roman" w:eastAsia="Times New Roman" w:hAnsi="Times New Roman" w:cs="Times New Roman"/>
          <w:bCs/>
        </w:rPr>
        <w:t>ies) or the programme bodies the payment of the amount unduly received of EU contribution.</w:t>
      </w:r>
    </w:p>
    <w:p w:rsidR="006C4A5A" w:rsidRPr="006C4A5A" w:rsidRDefault="006C4A5A" w:rsidP="006C4A5A">
      <w:pPr>
        <w:jc w:val="both"/>
        <w:rPr>
          <w:rFonts w:ascii="Times New Roman" w:hAnsi="Times New Roman"/>
        </w:rPr>
      </w:pPr>
      <w:r>
        <w:rPr>
          <w:rFonts w:ascii="Times New Roman" w:hAnsi="Times New Roman"/>
        </w:rPr>
        <w:t>The steps to be followed when issue recovery orders shall be:</w:t>
      </w:r>
    </w:p>
    <w:p w:rsidR="001A7896" w:rsidRPr="00E004E4" w:rsidRDefault="001A7896" w:rsidP="001A7896">
      <w:pPr>
        <w:spacing w:after="0"/>
        <w:ind w:left="426" w:hanging="284"/>
        <w:jc w:val="both"/>
        <w:rPr>
          <w:rFonts w:ascii="Times New Roman" w:eastAsia="Times New Roman" w:hAnsi="Times New Roman" w:cs="Times New Roman"/>
          <w:bCs/>
        </w:rPr>
      </w:pPr>
      <w:r w:rsidRPr="00E004E4">
        <w:rPr>
          <w:rFonts w:ascii="Times New Roman" w:eastAsia="Times New Roman" w:hAnsi="Times New Roman" w:cs="Times New Roman"/>
          <w:bCs/>
        </w:rPr>
        <w:t>1.</w:t>
      </w:r>
      <w:r w:rsidRPr="00E004E4">
        <w:rPr>
          <w:rFonts w:ascii="Times New Roman" w:eastAsia="Times New Roman" w:hAnsi="Times New Roman" w:cs="Times New Roman"/>
          <w:bCs/>
        </w:rPr>
        <w:tab/>
        <w:t xml:space="preserve">Issue of the recovery order by the Authorizing Officer of the MA, registration of debt in the accounting system and delivery of recovery order to project Lead Beneficiary </w:t>
      </w:r>
    </w:p>
    <w:p w:rsidR="001A7896" w:rsidRPr="00E004E4" w:rsidRDefault="001A7896" w:rsidP="001A7896">
      <w:pPr>
        <w:spacing w:after="0"/>
        <w:ind w:left="426" w:hanging="284"/>
        <w:jc w:val="both"/>
        <w:rPr>
          <w:rFonts w:ascii="Times New Roman" w:eastAsia="Times New Roman" w:hAnsi="Times New Roman" w:cs="Times New Roman"/>
          <w:bCs/>
        </w:rPr>
      </w:pPr>
      <w:r w:rsidRPr="00E004E4">
        <w:rPr>
          <w:rFonts w:ascii="Times New Roman" w:eastAsia="Times New Roman" w:hAnsi="Times New Roman" w:cs="Times New Roman"/>
          <w:bCs/>
        </w:rPr>
        <w:t>2.</w:t>
      </w:r>
      <w:r w:rsidRPr="00E004E4">
        <w:rPr>
          <w:rFonts w:ascii="Times New Roman" w:eastAsia="Times New Roman" w:hAnsi="Times New Roman" w:cs="Times New Roman"/>
          <w:bCs/>
        </w:rPr>
        <w:tab/>
        <w:t>Reception of the payment from the Lead Beneficiary in the stipulated deadline (and insertion into the accounting) or decision to consider the recovery as contentious</w:t>
      </w:r>
    </w:p>
    <w:p w:rsidR="001A7896" w:rsidRPr="00E004E4" w:rsidRDefault="001A7896" w:rsidP="001A7896">
      <w:pPr>
        <w:spacing w:after="0"/>
        <w:ind w:left="426" w:hanging="284"/>
        <w:jc w:val="both"/>
        <w:rPr>
          <w:rFonts w:ascii="Times New Roman" w:eastAsia="Times New Roman" w:hAnsi="Times New Roman" w:cs="Times New Roman"/>
          <w:bCs/>
        </w:rPr>
      </w:pPr>
      <w:r w:rsidRPr="00E004E4">
        <w:rPr>
          <w:rFonts w:ascii="Times New Roman" w:eastAsia="Times New Roman" w:hAnsi="Times New Roman" w:cs="Times New Roman"/>
          <w:bCs/>
        </w:rPr>
        <w:t>3.</w:t>
      </w:r>
      <w:r w:rsidRPr="00E004E4">
        <w:rPr>
          <w:rFonts w:ascii="Times New Roman" w:eastAsia="Times New Roman" w:hAnsi="Times New Roman" w:cs="Times New Roman"/>
          <w:bCs/>
        </w:rPr>
        <w:tab/>
        <w:t>Communication to beneficiary, if the recovery is not concerning the Lead Beneficiary and it was not possible for him to recover the amount</w:t>
      </w:r>
    </w:p>
    <w:p w:rsidR="001A7896" w:rsidRPr="00E004E4" w:rsidRDefault="001A7896" w:rsidP="001A7896">
      <w:pPr>
        <w:spacing w:after="0"/>
        <w:ind w:left="426" w:hanging="284"/>
        <w:jc w:val="both"/>
        <w:rPr>
          <w:rFonts w:ascii="Times New Roman" w:eastAsia="Times New Roman" w:hAnsi="Times New Roman" w:cs="Times New Roman"/>
          <w:bCs/>
        </w:rPr>
      </w:pPr>
      <w:r w:rsidRPr="00E004E4">
        <w:rPr>
          <w:rFonts w:ascii="Times New Roman" w:eastAsia="Times New Roman" w:hAnsi="Times New Roman" w:cs="Times New Roman"/>
          <w:bCs/>
        </w:rPr>
        <w:t>4.</w:t>
      </w:r>
      <w:r w:rsidRPr="00E004E4">
        <w:rPr>
          <w:rFonts w:ascii="Times New Roman" w:eastAsia="Times New Roman" w:hAnsi="Times New Roman" w:cs="Times New Roman"/>
          <w:bCs/>
        </w:rPr>
        <w:tab/>
        <w:t>If the amount due is not received, initiation of a waiver procedure or decision to activate the mechanisms in either article 74.4 of Commission Implementing Regulation no 897/2014</w:t>
      </w:r>
      <w:r w:rsidRPr="00E004E4" w:rsidDel="00AD68C1">
        <w:rPr>
          <w:rFonts w:ascii="Times New Roman" w:eastAsia="Times New Roman" w:hAnsi="Times New Roman" w:cs="Times New Roman"/>
          <w:bCs/>
        </w:rPr>
        <w:t xml:space="preserve"> </w:t>
      </w:r>
      <w:r w:rsidRPr="00E004E4">
        <w:rPr>
          <w:rFonts w:ascii="Times New Roman" w:eastAsia="Times New Roman" w:hAnsi="Times New Roman" w:cs="Times New Roman"/>
          <w:bCs/>
        </w:rPr>
        <w:t>ENI-CBC Implementing Rules (for EU Member States) or in article 74.5 (for Partner Countries), i.e. issue of the recovery order by the Authorizing Officer of the MA and delivery of recovery order to the National Authority.</w:t>
      </w:r>
    </w:p>
    <w:p w:rsidR="001A7896" w:rsidRPr="00E004E4" w:rsidRDefault="001A7896" w:rsidP="001A7896">
      <w:pPr>
        <w:spacing w:after="0"/>
        <w:ind w:left="426" w:hanging="284"/>
        <w:jc w:val="both"/>
        <w:rPr>
          <w:rFonts w:ascii="Times New Roman" w:eastAsia="Times New Roman" w:hAnsi="Times New Roman" w:cs="Times New Roman"/>
          <w:bCs/>
        </w:rPr>
      </w:pPr>
      <w:r w:rsidRPr="00E004E4">
        <w:rPr>
          <w:rFonts w:ascii="Times New Roman" w:eastAsia="Times New Roman" w:hAnsi="Times New Roman" w:cs="Times New Roman"/>
          <w:bCs/>
        </w:rPr>
        <w:t>5.</w:t>
      </w:r>
      <w:r w:rsidRPr="00E004E4">
        <w:rPr>
          <w:rFonts w:ascii="Times New Roman" w:eastAsia="Times New Roman" w:hAnsi="Times New Roman" w:cs="Times New Roman"/>
          <w:bCs/>
        </w:rPr>
        <w:tab/>
        <w:t xml:space="preserve">Reception of the payment (and insertion into the accounting) </w:t>
      </w:r>
    </w:p>
    <w:p w:rsidR="008F5106" w:rsidRDefault="001A7896" w:rsidP="008F5106">
      <w:pPr>
        <w:ind w:left="426" w:hanging="284"/>
        <w:jc w:val="both"/>
        <w:rPr>
          <w:rFonts w:ascii="Times New Roman" w:eastAsia="Times New Roman" w:hAnsi="Times New Roman" w:cs="Times New Roman"/>
          <w:bCs/>
        </w:rPr>
      </w:pPr>
      <w:r w:rsidRPr="00E004E4">
        <w:rPr>
          <w:rFonts w:ascii="Times New Roman" w:eastAsia="Times New Roman" w:hAnsi="Times New Roman" w:cs="Times New Roman"/>
          <w:bCs/>
        </w:rPr>
        <w:t>6.</w:t>
      </w:r>
      <w:r w:rsidRPr="00E004E4">
        <w:rPr>
          <w:rFonts w:ascii="Times New Roman" w:eastAsia="Times New Roman" w:hAnsi="Times New Roman" w:cs="Times New Roman"/>
          <w:bCs/>
        </w:rPr>
        <w:tab/>
        <w:t>Information to EC or submitting of the recovery file to EC</w:t>
      </w:r>
    </w:p>
    <w:p w:rsidR="001A7896" w:rsidRDefault="008F5106" w:rsidP="00C80603">
      <w:pPr>
        <w:spacing w:after="0"/>
        <w:ind w:left="426" w:hanging="284"/>
        <w:jc w:val="both"/>
        <w:rPr>
          <w:rFonts w:ascii="Times New Roman" w:eastAsia="Times New Roman" w:hAnsi="Times New Roman" w:cs="Times New Roman"/>
          <w:bCs/>
        </w:rPr>
      </w:pPr>
      <w:r>
        <w:rPr>
          <w:rFonts w:ascii="Times New Roman" w:eastAsia="Times New Roman" w:hAnsi="Times New Roman" w:cs="Times New Roman"/>
          <w:bCs/>
        </w:rPr>
        <w:t>7.</w:t>
      </w:r>
      <w:r w:rsidRPr="008F5106">
        <w:rPr>
          <w:rFonts w:ascii="Times New Roman" w:eastAsia="Times New Roman" w:hAnsi="Times New Roman" w:cs="Times New Roman"/>
          <w:bCs/>
        </w:rPr>
        <w:t xml:space="preserve"> </w:t>
      </w:r>
      <w:r w:rsidR="00A17247">
        <w:rPr>
          <w:rFonts w:ascii="Times New Roman" w:eastAsia="Times New Roman" w:hAnsi="Times New Roman" w:cs="Times New Roman"/>
          <w:bCs/>
        </w:rPr>
        <w:t>Any amounts recovered shall be allocated to the Programme. T</w:t>
      </w:r>
      <w:r w:rsidR="00A17247" w:rsidRPr="00BA09BF">
        <w:rPr>
          <w:rFonts w:ascii="Times New Roman" w:eastAsia="Times New Roman" w:hAnsi="Times New Roman" w:cs="Times New Roman"/>
          <w:bCs/>
        </w:rPr>
        <w:t xml:space="preserve">he </w:t>
      </w:r>
      <w:r w:rsidR="00A17247">
        <w:rPr>
          <w:rFonts w:ascii="Times New Roman" w:eastAsia="Times New Roman" w:hAnsi="Times New Roman" w:cs="Times New Roman"/>
          <w:bCs/>
        </w:rPr>
        <w:t>funds</w:t>
      </w:r>
      <w:r w:rsidR="00A17247" w:rsidRPr="00BA09BF">
        <w:rPr>
          <w:rFonts w:ascii="Times New Roman" w:eastAsia="Times New Roman" w:hAnsi="Times New Roman" w:cs="Times New Roman"/>
          <w:bCs/>
        </w:rPr>
        <w:t xml:space="preserve"> recover</w:t>
      </w:r>
      <w:r w:rsidR="00A17247">
        <w:rPr>
          <w:rFonts w:ascii="Times New Roman" w:eastAsia="Times New Roman" w:hAnsi="Times New Roman" w:cs="Times New Roman"/>
          <w:bCs/>
        </w:rPr>
        <w:t xml:space="preserve">ed by the EC shall be </w:t>
      </w:r>
      <w:r w:rsidR="00A17247" w:rsidRPr="00BA09BF">
        <w:rPr>
          <w:rFonts w:ascii="Times New Roman" w:eastAsia="Times New Roman" w:hAnsi="Times New Roman" w:cs="Times New Roman"/>
          <w:bCs/>
        </w:rPr>
        <w:t>returned</w:t>
      </w:r>
      <w:r w:rsidR="00A17247">
        <w:rPr>
          <w:rFonts w:ascii="Times New Roman" w:eastAsia="Times New Roman" w:hAnsi="Times New Roman" w:cs="Times New Roman"/>
          <w:bCs/>
        </w:rPr>
        <w:t xml:space="preserve"> and</w:t>
      </w:r>
      <w:r w:rsidR="00A17247" w:rsidRPr="00BA09BF">
        <w:rPr>
          <w:rFonts w:ascii="Times New Roman" w:eastAsia="Times New Roman" w:hAnsi="Times New Roman" w:cs="Times New Roman"/>
          <w:bCs/>
        </w:rPr>
        <w:t xml:space="preserve"> included in the programme accounting system</w:t>
      </w:r>
      <w:r w:rsidR="00C80603">
        <w:rPr>
          <w:rFonts w:ascii="Times New Roman" w:eastAsia="Times New Roman" w:hAnsi="Times New Roman" w:cs="Times New Roman"/>
          <w:bCs/>
        </w:rPr>
        <w:t>.</w:t>
      </w:r>
    </w:p>
    <w:p w:rsidR="00C80603" w:rsidRPr="00E004E4" w:rsidRDefault="00C80603" w:rsidP="00C80603">
      <w:pPr>
        <w:spacing w:after="0"/>
        <w:ind w:left="426" w:hanging="284"/>
        <w:jc w:val="both"/>
        <w:rPr>
          <w:rFonts w:ascii="Times New Roman" w:eastAsia="Times New Roman" w:hAnsi="Times New Roman" w:cs="Times New Roman"/>
          <w:bCs/>
        </w:rPr>
      </w:pPr>
    </w:p>
    <w:p w:rsidR="001A7896" w:rsidRPr="00E004E4" w:rsidRDefault="001A7896" w:rsidP="001A7896">
      <w:pPr>
        <w:spacing w:line="240" w:lineRule="auto"/>
        <w:ind w:left="426" w:hanging="284"/>
        <w:jc w:val="both"/>
        <w:rPr>
          <w:rFonts w:ascii="Times New Roman" w:eastAsia="Times New Roman" w:hAnsi="Times New Roman" w:cs="Times New Roman"/>
          <w:bCs/>
        </w:rPr>
      </w:pPr>
      <w:r w:rsidRPr="00E004E4">
        <w:rPr>
          <w:rFonts w:ascii="Times New Roman" w:eastAsia="Times New Roman" w:hAnsi="Times New Roman" w:cs="Times New Roman"/>
          <w:bCs/>
        </w:rPr>
        <w:t>In case of waiver of debts, the steps to be followed shall be:</w:t>
      </w:r>
    </w:p>
    <w:p w:rsidR="001A7896" w:rsidRPr="00E004E4" w:rsidRDefault="001A7896" w:rsidP="001A7896">
      <w:pPr>
        <w:spacing w:line="240" w:lineRule="auto"/>
        <w:ind w:left="426" w:hanging="284"/>
        <w:jc w:val="both"/>
        <w:rPr>
          <w:rFonts w:ascii="Times New Roman" w:eastAsia="Times New Roman" w:hAnsi="Times New Roman" w:cs="Times New Roman"/>
          <w:bCs/>
        </w:rPr>
      </w:pPr>
      <w:r w:rsidRPr="00E004E4">
        <w:rPr>
          <w:rFonts w:ascii="Times New Roman" w:eastAsia="Times New Roman" w:hAnsi="Times New Roman" w:cs="Times New Roman"/>
          <w:bCs/>
        </w:rPr>
        <w:t>1. Proposal of waiver by MA</w:t>
      </w:r>
    </w:p>
    <w:p w:rsidR="001A7896" w:rsidRPr="00E004E4" w:rsidRDefault="001A7896" w:rsidP="001A7896">
      <w:pPr>
        <w:spacing w:line="240" w:lineRule="auto"/>
        <w:ind w:left="426" w:hanging="284"/>
        <w:jc w:val="both"/>
        <w:rPr>
          <w:rFonts w:ascii="Times New Roman" w:eastAsia="Times New Roman" w:hAnsi="Times New Roman" w:cs="Times New Roman"/>
          <w:bCs/>
        </w:rPr>
      </w:pPr>
      <w:r w:rsidRPr="00E004E4">
        <w:rPr>
          <w:rFonts w:ascii="Times New Roman" w:eastAsia="Times New Roman" w:hAnsi="Times New Roman" w:cs="Times New Roman"/>
          <w:bCs/>
        </w:rPr>
        <w:t>2. Decision by the JMC</w:t>
      </w:r>
    </w:p>
    <w:p w:rsidR="001A7896" w:rsidRPr="00E004E4" w:rsidRDefault="001A7896" w:rsidP="001A7896">
      <w:pPr>
        <w:spacing w:line="240" w:lineRule="auto"/>
        <w:ind w:left="426" w:hanging="284"/>
        <w:jc w:val="both"/>
        <w:rPr>
          <w:rFonts w:ascii="Times New Roman" w:eastAsia="Times New Roman" w:hAnsi="Times New Roman" w:cs="Times New Roman"/>
          <w:bCs/>
        </w:rPr>
      </w:pPr>
      <w:r w:rsidRPr="00E004E4">
        <w:rPr>
          <w:rFonts w:ascii="Times New Roman" w:eastAsia="Times New Roman" w:hAnsi="Times New Roman" w:cs="Times New Roman"/>
          <w:bCs/>
        </w:rPr>
        <w:t>3. Communication of the decision to the concerned beneficiary</w:t>
      </w:r>
    </w:p>
    <w:p w:rsidR="0079406A" w:rsidRPr="00E004E4" w:rsidRDefault="001A7896" w:rsidP="000F2654">
      <w:pPr>
        <w:spacing w:line="240" w:lineRule="auto"/>
        <w:ind w:left="426" w:hanging="284"/>
        <w:jc w:val="both"/>
        <w:rPr>
          <w:rFonts w:ascii="Times New Roman" w:eastAsia="Times New Roman" w:hAnsi="Times New Roman" w:cs="Times New Roman"/>
          <w:bCs/>
        </w:rPr>
      </w:pPr>
      <w:r w:rsidRPr="00E004E4">
        <w:rPr>
          <w:rFonts w:ascii="Times New Roman" w:eastAsia="Times New Roman" w:hAnsi="Times New Roman" w:cs="Times New Roman"/>
          <w:bCs/>
        </w:rPr>
        <w:t>4. I</w:t>
      </w:r>
      <w:r w:rsidR="0079406A" w:rsidRPr="00E004E4">
        <w:rPr>
          <w:rFonts w:ascii="Times New Roman" w:eastAsia="Times New Roman" w:hAnsi="Times New Roman" w:cs="Times New Roman"/>
          <w:bCs/>
        </w:rPr>
        <w:t>nsertion into accounting system</w:t>
      </w:r>
    </w:p>
    <w:p w:rsidR="009B7E3D" w:rsidRPr="00E004E4" w:rsidRDefault="009B7E3D" w:rsidP="009B7E3D">
      <w:pPr>
        <w:jc w:val="both"/>
        <w:rPr>
          <w:rFonts w:ascii="Times New Roman" w:eastAsia="Times New Roman" w:hAnsi="Times New Roman" w:cs="Times New Roman"/>
          <w:b/>
        </w:rPr>
      </w:pPr>
      <w:r w:rsidRPr="00E004E4">
        <w:rPr>
          <w:rFonts w:ascii="Times New Roman" w:eastAsia="Times New Roman" w:hAnsi="Times New Roman" w:cs="Times New Roman"/>
          <w:b/>
        </w:rPr>
        <w:t xml:space="preserve">Procedures for drawing up the programme accounts </w:t>
      </w:r>
    </w:p>
    <w:p w:rsidR="009B7E3D" w:rsidRPr="00E004E4" w:rsidRDefault="009B7E3D" w:rsidP="009B7E3D">
      <w:pPr>
        <w:jc w:val="both"/>
        <w:rPr>
          <w:rFonts w:ascii="Times New Roman" w:eastAsia="Times New Roman" w:hAnsi="Times New Roman" w:cs="Times New Roman"/>
        </w:rPr>
      </w:pPr>
      <w:r w:rsidRPr="00E004E4">
        <w:rPr>
          <w:rFonts w:ascii="Times New Roman" w:eastAsia="Times New Roman" w:hAnsi="Times New Roman" w:cs="Times New Roman"/>
        </w:rPr>
        <w:t>The accounts of the programme shall be drawn up by the Managing Authority. These accounts shall be independent and separate and shall include only transactions relating to the programme. They shall be kept in such a way as to enable analytical monitoring of the programme by thematic objective and priority, as well as technical assistance.</w:t>
      </w:r>
    </w:p>
    <w:p w:rsidR="009B7E3D" w:rsidRPr="00E004E4" w:rsidRDefault="009B7E3D" w:rsidP="009B7E3D">
      <w:pPr>
        <w:jc w:val="both"/>
        <w:rPr>
          <w:rFonts w:ascii="Times New Roman" w:eastAsia="Times New Roman" w:hAnsi="Times New Roman" w:cs="Times New Roman"/>
        </w:rPr>
      </w:pPr>
      <w:r w:rsidRPr="00E004E4">
        <w:rPr>
          <w:rFonts w:ascii="Times New Roman" w:eastAsia="Times New Roman" w:hAnsi="Times New Roman" w:cs="Times New Roman"/>
        </w:rPr>
        <w:t>The accounting activity ensures chronological and systematic recording, processing, publishing and maintaining information related to the Programme accounts for both internal and external reporting.</w:t>
      </w:r>
    </w:p>
    <w:p w:rsidR="009B7E3D" w:rsidRPr="00E004E4" w:rsidRDefault="009B7E3D" w:rsidP="009B7E3D">
      <w:pPr>
        <w:jc w:val="both"/>
        <w:rPr>
          <w:rFonts w:ascii="Times New Roman" w:eastAsia="Times New Roman" w:hAnsi="Times New Roman" w:cs="Times New Roman"/>
        </w:rPr>
      </w:pPr>
      <w:r w:rsidRPr="00E004E4">
        <w:rPr>
          <w:rFonts w:ascii="Times New Roman" w:eastAsia="Times New Roman" w:hAnsi="Times New Roman" w:cs="Times New Roman"/>
        </w:rPr>
        <w:lastRenderedPageBreak/>
        <w:t>A system of double entry accounting is used. It provides the following:</w:t>
      </w:r>
    </w:p>
    <w:p w:rsidR="009B7E3D" w:rsidRPr="00E004E4" w:rsidRDefault="009B7E3D" w:rsidP="0006220F">
      <w:pPr>
        <w:spacing w:after="0"/>
        <w:ind w:left="426"/>
        <w:jc w:val="both"/>
        <w:rPr>
          <w:rFonts w:ascii="Times New Roman" w:eastAsia="Times New Roman" w:hAnsi="Times New Roman" w:cs="Times New Roman"/>
          <w:bCs/>
        </w:rPr>
      </w:pPr>
      <w:r w:rsidRPr="00E004E4">
        <w:rPr>
          <w:rFonts w:ascii="Times New Roman" w:eastAsia="Times New Roman" w:hAnsi="Times New Roman" w:cs="Times New Roman"/>
          <w:bCs/>
        </w:rPr>
        <w:t>- Chronological and systematic registration, processing and storage of information that can be verified for all accounting transactions;</w:t>
      </w:r>
    </w:p>
    <w:p w:rsidR="009B7E3D" w:rsidRPr="00E004E4" w:rsidRDefault="009B7E3D" w:rsidP="0006220F">
      <w:pPr>
        <w:spacing w:after="0"/>
        <w:ind w:left="710" w:hanging="284"/>
        <w:jc w:val="both"/>
        <w:rPr>
          <w:rFonts w:ascii="Times New Roman" w:eastAsia="Times New Roman" w:hAnsi="Times New Roman" w:cs="Times New Roman"/>
          <w:bCs/>
        </w:rPr>
      </w:pPr>
      <w:r w:rsidRPr="00E004E4">
        <w:rPr>
          <w:rFonts w:ascii="Times New Roman" w:eastAsia="Times New Roman" w:hAnsi="Times New Roman" w:cs="Times New Roman"/>
          <w:bCs/>
        </w:rPr>
        <w:t>- Control of the operations and of the processing procedures used and the accuracy of the accounting data supplied;</w:t>
      </w:r>
    </w:p>
    <w:p w:rsidR="009B7E3D" w:rsidRPr="00E004E4" w:rsidRDefault="009B7E3D" w:rsidP="0006220F">
      <w:pPr>
        <w:spacing w:after="0"/>
        <w:ind w:left="710" w:hanging="284"/>
        <w:jc w:val="both"/>
        <w:rPr>
          <w:rFonts w:ascii="Times New Roman" w:eastAsia="Times New Roman" w:hAnsi="Times New Roman" w:cs="Times New Roman"/>
          <w:bCs/>
        </w:rPr>
      </w:pPr>
      <w:r w:rsidRPr="00E004E4">
        <w:rPr>
          <w:rFonts w:ascii="Times New Roman" w:eastAsia="Times New Roman" w:hAnsi="Times New Roman" w:cs="Times New Roman"/>
          <w:bCs/>
        </w:rPr>
        <w:t>- Exact and accurate vision of the financial operations regarding the use of ENPI funds;</w:t>
      </w:r>
    </w:p>
    <w:p w:rsidR="009B7E3D" w:rsidRPr="00E004E4" w:rsidRDefault="009B7E3D" w:rsidP="0006220F">
      <w:pPr>
        <w:spacing w:after="0"/>
        <w:ind w:left="710" w:hanging="284"/>
        <w:jc w:val="both"/>
        <w:rPr>
          <w:rFonts w:ascii="Times New Roman" w:eastAsia="Times New Roman" w:hAnsi="Times New Roman" w:cs="Times New Roman"/>
          <w:bCs/>
        </w:rPr>
      </w:pPr>
      <w:r w:rsidRPr="00E004E4">
        <w:rPr>
          <w:rFonts w:ascii="Times New Roman" w:eastAsia="Times New Roman" w:hAnsi="Times New Roman" w:cs="Times New Roman"/>
          <w:bCs/>
        </w:rPr>
        <w:t>- Keeping   the accounting in LEI and / or EUR;</w:t>
      </w:r>
    </w:p>
    <w:p w:rsidR="009B7E3D" w:rsidRPr="00E004E4" w:rsidRDefault="009B7E3D" w:rsidP="0006220F">
      <w:pPr>
        <w:spacing w:after="0"/>
        <w:ind w:left="710" w:hanging="284"/>
        <w:jc w:val="both"/>
        <w:rPr>
          <w:rFonts w:ascii="Times New Roman" w:eastAsia="Times New Roman" w:hAnsi="Times New Roman" w:cs="Times New Roman"/>
          <w:bCs/>
        </w:rPr>
      </w:pPr>
      <w:r w:rsidRPr="00E004E4">
        <w:rPr>
          <w:rFonts w:ascii="Times New Roman" w:eastAsia="Times New Roman" w:hAnsi="Times New Roman" w:cs="Times New Roman"/>
          <w:bCs/>
        </w:rPr>
        <w:t>- Accounting related to commitments.</w:t>
      </w:r>
    </w:p>
    <w:p w:rsidR="009B7E3D" w:rsidRPr="00E004E4" w:rsidRDefault="009B7E3D" w:rsidP="009B7E3D">
      <w:pPr>
        <w:jc w:val="both"/>
        <w:rPr>
          <w:rFonts w:ascii="Times New Roman" w:eastAsia="Times New Roman" w:hAnsi="Times New Roman" w:cs="Times New Roman"/>
        </w:rPr>
      </w:pPr>
      <w:r w:rsidRPr="00E004E4">
        <w:rPr>
          <w:rFonts w:ascii="Times New Roman" w:eastAsia="Times New Roman" w:hAnsi="Times New Roman" w:cs="Times New Roman"/>
        </w:rPr>
        <w:t>Preparing accounting records and financial statements occurs with different frequency: some documents are prepared daily, while others are prepared monthly, quarterly or annually.</w:t>
      </w:r>
    </w:p>
    <w:p w:rsidR="009B7E3D" w:rsidRPr="00E004E4" w:rsidRDefault="009B7E3D" w:rsidP="009B7E3D">
      <w:pPr>
        <w:jc w:val="both"/>
        <w:rPr>
          <w:rFonts w:ascii="Times New Roman" w:eastAsia="Times New Roman" w:hAnsi="Times New Roman" w:cs="Times New Roman"/>
          <w:i/>
        </w:rPr>
      </w:pPr>
      <w:r w:rsidRPr="00E004E4">
        <w:rPr>
          <w:rFonts w:ascii="Times New Roman" w:eastAsia="Times New Roman" w:hAnsi="Times New Roman" w:cs="Times New Roman"/>
          <w:i/>
        </w:rPr>
        <w:t>Daily:</w:t>
      </w:r>
    </w:p>
    <w:p w:rsidR="009B7E3D" w:rsidRPr="00E004E4" w:rsidRDefault="009B7E3D" w:rsidP="009B7E3D">
      <w:pPr>
        <w:jc w:val="both"/>
        <w:rPr>
          <w:rFonts w:ascii="Times New Roman" w:eastAsia="Times New Roman" w:hAnsi="Times New Roman" w:cs="Times New Roman"/>
        </w:rPr>
      </w:pPr>
      <w:r w:rsidRPr="00E004E4">
        <w:rPr>
          <w:rFonts w:ascii="Times New Roman" w:eastAsia="Times New Roman" w:hAnsi="Times New Roman" w:cs="Times New Roman"/>
        </w:rPr>
        <w:t xml:space="preserve">-Accounting notes </w:t>
      </w:r>
    </w:p>
    <w:p w:rsidR="001A7896" w:rsidRPr="00E004E4" w:rsidRDefault="001A7896" w:rsidP="001A7896">
      <w:pPr>
        <w:jc w:val="both"/>
        <w:rPr>
          <w:rFonts w:ascii="Times New Roman" w:eastAsia="Times New Roman" w:hAnsi="Times New Roman" w:cs="Times New Roman"/>
          <w:i/>
        </w:rPr>
      </w:pPr>
      <w:r w:rsidRPr="00E004E4">
        <w:rPr>
          <w:rFonts w:ascii="Times New Roman" w:eastAsia="Times New Roman" w:hAnsi="Times New Roman" w:cs="Times New Roman"/>
          <w:i/>
        </w:rPr>
        <w:t>Monthly:</w:t>
      </w:r>
    </w:p>
    <w:p w:rsidR="001A7896" w:rsidRPr="00E004E4" w:rsidRDefault="001A7896" w:rsidP="001A7896">
      <w:pPr>
        <w:jc w:val="both"/>
        <w:rPr>
          <w:rFonts w:ascii="Times New Roman" w:eastAsia="Times New Roman" w:hAnsi="Times New Roman" w:cs="Times New Roman"/>
          <w:i/>
        </w:rPr>
      </w:pPr>
      <w:r w:rsidRPr="00E004E4">
        <w:rPr>
          <w:rFonts w:ascii="Times New Roman" w:eastAsia="Times New Roman" w:hAnsi="Times New Roman" w:cs="Times New Roman"/>
          <w:i/>
        </w:rPr>
        <w:t xml:space="preserve">- </w:t>
      </w:r>
      <w:r w:rsidR="009B7E3D" w:rsidRPr="00E004E4">
        <w:rPr>
          <w:rFonts w:ascii="Times New Roman" w:eastAsia="Times New Roman" w:hAnsi="Times New Roman" w:cs="Times New Roman"/>
          <w:bCs/>
        </w:rPr>
        <w:t>Synthetic trial balance for all priorities;</w:t>
      </w:r>
    </w:p>
    <w:p w:rsidR="001A7896" w:rsidRPr="00E004E4" w:rsidRDefault="001A7896" w:rsidP="001A7896">
      <w:pPr>
        <w:jc w:val="both"/>
        <w:rPr>
          <w:rFonts w:ascii="Times New Roman" w:eastAsia="Times New Roman" w:hAnsi="Times New Roman" w:cs="Times New Roman"/>
          <w:i/>
        </w:rPr>
      </w:pPr>
      <w:r w:rsidRPr="00E004E4">
        <w:rPr>
          <w:rFonts w:ascii="Times New Roman" w:eastAsia="Times New Roman" w:hAnsi="Times New Roman" w:cs="Times New Roman"/>
          <w:i/>
        </w:rPr>
        <w:t xml:space="preserve">- </w:t>
      </w:r>
      <w:r w:rsidR="009B7E3D" w:rsidRPr="00E004E4">
        <w:rPr>
          <w:rFonts w:ascii="Times New Roman" w:eastAsia="Times New Roman" w:hAnsi="Times New Roman" w:cs="Times New Roman"/>
          <w:bCs/>
        </w:rPr>
        <w:t>Cumulative balance for the entire program;</w:t>
      </w:r>
    </w:p>
    <w:p w:rsidR="001A7896" w:rsidRPr="00E004E4" w:rsidRDefault="001A7896" w:rsidP="001A7896">
      <w:pPr>
        <w:jc w:val="both"/>
        <w:rPr>
          <w:rFonts w:ascii="Times New Roman" w:eastAsia="Times New Roman" w:hAnsi="Times New Roman" w:cs="Times New Roman"/>
          <w:i/>
        </w:rPr>
      </w:pPr>
      <w:r w:rsidRPr="00E004E4">
        <w:rPr>
          <w:rFonts w:ascii="Times New Roman" w:eastAsia="Times New Roman" w:hAnsi="Times New Roman" w:cs="Times New Roman"/>
          <w:i/>
        </w:rPr>
        <w:t xml:space="preserve">- </w:t>
      </w:r>
      <w:r w:rsidR="009B7E3D" w:rsidRPr="00E004E4">
        <w:rPr>
          <w:rFonts w:ascii="Times New Roman" w:eastAsia="Times New Roman" w:hAnsi="Times New Roman" w:cs="Times New Roman"/>
          <w:bCs/>
        </w:rPr>
        <w:t>Separate content sheet for each priority;</w:t>
      </w:r>
    </w:p>
    <w:p w:rsidR="001A7896" w:rsidRPr="00E004E4" w:rsidRDefault="001A7896" w:rsidP="001A7896">
      <w:pPr>
        <w:jc w:val="both"/>
        <w:rPr>
          <w:rFonts w:ascii="Times New Roman" w:eastAsia="Times New Roman" w:hAnsi="Times New Roman" w:cs="Times New Roman"/>
          <w:i/>
        </w:rPr>
      </w:pPr>
      <w:r w:rsidRPr="00E004E4">
        <w:rPr>
          <w:rFonts w:ascii="Times New Roman" w:eastAsia="Times New Roman" w:hAnsi="Times New Roman" w:cs="Times New Roman"/>
          <w:i/>
        </w:rPr>
        <w:t xml:space="preserve">- </w:t>
      </w:r>
      <w:r w:rsidR="009B7E3D" w:rsidRPr="00E004E4">
        <w:rPr>
          <w:rFonts w:ascii="Times New Roman" w:eastAsia="Times New Roman" w:hAnsi="Times New Roman" w:cs="Times New Roman"/>
          <w:bCs/>
        </w:rPr>
        <w:t>Accounting journal which registers all transactions;</w:t>
      </w:r>
    </w:p>
    <w:p w:rsidR="009B7E3D" w:rsidRPr="00E004E4" w:rsidRDefault="001A7896" w:rsidP="001A7896">
      <w:pPr>
        <w:jc w:val="both"/>
        <w:rPr>
          <w:rFonts w:ascii="Times New Roman" w:eastAsia="Times New Roman" w:hAnsi="Times New Roman" w:cs="Times New Roman"/>
          <w:i/>
        </w:rPr>
      </w:pPr>
      <w:r w:rsidRPr="00E004E4">
        <w:rPr>
          <w:rFonts w:ascii="Times New Roman" w:eastAsia="Times New Roman" w:hAnsi="Times New Roman" w:cs="Times New Roman"/>
          <w:i/>
        </w:rPr>
        <w:t xml:space="preserve">- </w:t>
      </w:r>
      <w:r w:rsidR="009B7E3D" w:rsidRPr="00E004E4">
        <w:rPr>
          <w:rFonts w:ascii="Times New Roman" w:eastAsia="Times New Roman" w:hAnsi="Times New Roman" w:cs="Times New Roman"/>
          <w:bCs/>
        </w:rPr>
        <w:t>General Ledger</w:t>
      </w:r>
    </w:p>
    <w:p w:rsidR="009B7E3D" w:rsidRPr="00E004E4" w:rsidRDefault="009B7E3D" w:rsidP="009B7E3D">
      <w:pPr>
        <w:spacing w:before="120"/>
        <w:jc w:val="both"/>
        <w:rPr>
          <w:rFonts w:ascii="Times New Roman" w:eastAsia="Calibri" w:hAnsi="Times New Roman" w:cs="Times New Roman"/>
          <w:i/>
        </w:rPr>
      </w:pPr>
      <w:r w:rsidRPr="00E004E4">
        <w:rPr>
          <w:rFonts w:ascii="Times New Roman" w:eastAsia="Calibri" w:hAnsi="Times New Roman" w:cs="Times New Roman"/>
          <w:i/>
        </w:rPr>
        <w:t>Quarterly and annually:</w:t>
      </w:r>
    </w:p>
    <w:p w:rsidR="009B7E3D" w:rsidRPr="00E004E4" w:rsidRDefault="009B7E3D" w:rsidP="009B7E3D">
      <w:pPr>
        <w:jc w:val="both"/>
        <w:rPr>
          <w:rFonts w:ascii="Times New Roman" w:eastAsia="Calibri" w:hAnsi="Times New Roman" w:cs="Times New Roman"/>
        </w:rPr>
      </w:pPr>
      <w:r w:rsidRPr="00E004E4">
        <w:rPr>
          <w:rFonts w:ascii="Times New Roman" w:eastAsia="Calibri" w:hAnsi="Times New Roman" w:cs="Times New Roman"/>
        </w:rPr>
        <w:t>-</w:t>
      </w:r>
      <w:r w:rsidR="001A7896" w:rsidRPr="00E004E4">
        <w:rPr>
          <w:rFonts w:ascii="Times New Roman" w:eastAsia="Calibri" w:hAnsi="Times New Roman" w:cs="Times New Roman"/>
        </w:rPr>
        <w:t xml:space="preserve"> </w:t>
      </w:r>
      <w:r w:rsidRPr="00E004E4">
        <w:rPr>
          <w:rFonts w:ascii="Times New Roman" w:eastAsia="Calibri" w:hAnsi="Times New Roman" w:cs="Times New Roman"/>
        </w:rPr>
        <w:t>Balance Sheet and annexes</w:t>
      </w:r>
    </w:p>
    <w:p w:rsidR="009B7E3D" w:rsidRPr="00E004E4" w:rsidRDefault="009B7E3D" w:rsidP="009B7E3D">
      <w:pPr>
        <w:jc w:val="both"/>
        <w:rPr>
          <w:rFonts w:ascii="Times New Roman" w:eastAsia="Times New Roman" w:hAnsi="Times New Roman" w:cs="Times New Roman"/>
        </w:rPr>
      </w:pPr>
      <w:r w:rsidRPr="00E004E4">
        <w:rPr>
          <w:rFonts w:ascii="Times New Roman" w:eastAsia="Times New Roman" w:hAnsi="Times New Roman" w:cs="Times New Roman"/>
        </w:rPr>
        <w:t xml:space="preserve">Analytical accounts will be established by adding letters or numbers after the synthetic account number, in order to monitor the priorities, thematic objectives, projects and beneficiaries. </w:t>
      </w:r>
    </w:p>
    <w:p w:rsidR="009B7E3D" w:rsidRPr="00E004E4" w:rsidRDefault="009B7E3D" w:rsidP="009B7E3D">
      <w:pPr>
        <w:spacing w:before="240"/>
        <w:jc w:val="both"/>
        <w:rPr>
          <w:rFonts w:ascii="Times New Roman" w:eastAsia="Times New Roman" w:hAnsi="Times New Roman" w:cs="Times New Roman"/>
          <w:b/>
        </w:rPr>
      </w:pPr>
      <w:r w:rsidRPr="00E004E4">
        <w:rPr>
          <w:rFonts w:ascii="Times New Roman" w:eastAsia="Times New Roman" w:hAnsi="Times New Roman" w:cs="Times New Roman"/>
          <w:b/>
        </w:rPr>
        <w:t xml:space="preserve">Monitoring procedures </w:t>
      </w:r>
    </w:p>
    <w:p w:rsidR="009B7E3D" w:rsidRPr="00E004E4" w:rsidRDefault="009B7E3D" w:rsidP="009B7E3D">
      <w:pPr>
        <w:jc w:val="both"/>
        <w:rPr>
          <w:rFonts w:ascii="Times New Roman" w:eastAsia="Times New Roman" w:hAnsi="Times New Roman" w:cs="Times New Roman"/>
        </w:rPr>
      </w:pPr>
      <w:r w:rsidRPr="00E004E4">
        <w:rPr>
          <w:rFonts w:ascii="Times New Roman" w:eastAsia="Times New Roman" w:hAnsi="Times New Roman" w:cs="Times New Roman"/>
        </w:rPr>
        <w:t xml:space="preserve">Monitoring activities shall be carried out at project level, both internally (by the project partners) and externally (by the programme bodies). The aim of the project-level monitoring activities shall be to track progress in project implementation, to take remedial action where necessary as soon as possible, as well as to update action plans. </w:t>
      </w:r>
    </w:p>
    <w:p w:rsidR="009B7E3D" w:rsidRPr="00E004E4" w:rsidRDefault="009B7E3D" w:rsidP="009B7E3D">
      <w:pPr>
        <w:jc w:val="both"/>
        <w:rPr>
          <w:rFonts w:ascii="Times New Roman" w:eastAsia="Times New Roman" w:hAnsi="Times New Roman" w:cs="Times New Roman"/>
        </w:rPr>
      </w:pPr>
      <w:r w:rsidRPr="00E004E4">
        <w:rPr>
          <w:rFonts w:ascii="Times New Roman" w:eastAsia="Times New Roman" w:hAnsi="Times New Roman" w:cs="Times New Roman"/>
        </w:rPr>
        <w:t>Project monitoring is the on-going process of systematic collection of information about the conduct and results of certain activities, analysis and use of information through the documents and / or by site visits, in order to obtain the overview about the progress of a project.</w:t>
      </w:r>
    </w:p>
    <w:p w:rsidR="009B7E3D" w:rsidRPr="00E004E4" w:rsidRDefault="009B7E3D" w:rsidP="009B7E3D">
      <w:pPr>
        <w:jc w:val="both"/>
        <w:rPr>
          <w:rFonts w:ascii="Times New Roman" w:eastAsia="Times New Roman" w:hAnsi="Times New Roman" w:cs="Times New Roman"/>
        </w:rPr>
      </w:pPr>
      <w:r w:rsidRPr="00E004E4">
        <w:rPr>
          <w:rFonts w:ascii="Times New Roman" w:eastAsia="Times New Roman" w:hAnsi="Times New Roman" w:cs="Times New Roman"/>
        </w:rPr>
        <w:t>The monitoring procedure is the managerial instrument through which the technical and financial progress made in implementing projects at various levels is followed, including comparing their results with proposed targets to meet specific objectives.</w:t>
      </w:r>
    </w:p>
    <w:p w:rsidR="009B7E3D" w:rsidRPr="00E004E4" w:rsidRDefault="009B7E3D" w:rsidP="009B7E3D">
      <w:pPr>
        <w:jc w:val="both"/>
        <w:rPr>
          <w:rFonts w:ascii="Times New Roman" w:eastAsia="Times New Roman" w:hAnsi="Times New Roman" w:cs="Times New Roman"/>
        </w:rPr>
      </w:pPr>
      <w:r w:rsidRPr="00E004E4">
        <w:rPr>
          <w:rFonts w:ascii="Times New Roman" w:eastAsia="Times New Roman" w:hAnsi="Times New Roman" w:cs="Times New Roman"/>
        </w:rPr>
        <w:t>The monitoring procedures provide an operational framework for carrying out the m</w:t>
      </w:r>
      <w:r w:rsidR="001A7896" w:rsidRPr="00E004E4">
        <w:rPr>
          <w:rFonts w:ascii="Times New Roman" w:eastAsia="Times New Roman" w:hAnsi="Times New Roman" w:cs="Times New Roman"/>
        </w:rPr>
        <w:t xml:space="preserve">onitoring of projects by the MA and </w:t>
      </w:r>
      <w:r w:rsidRPr="00E004E4">
        <w:rPr>
          <w:rFonts w:ascii="Times New Roman" w:eastAsia="Times New Roman" w:hAnsi="Times New Roman" w:cs="Times New Roman"/>
        </w:rPr>
        <w:t>JTS, by determining the way of work, deadlines for these activities and respons</w:t>
      </w:r>
      <w:r w:rsidR="001A7896" w:rsidRPr="00E004E4">
        <w:rPr>
          <w:rFonts w:ascii="Times New Roman" w:eastAsia="Times New Roman" w:hAnsi="Times New Roman" w:cs="Times New Roman"/>
        </w:rPr>
        <w:t>ibilities of personnel involved.</w:t>
      </w:r>
    </w:p>
    <w:p w:rsidR="001A7896" w:rsidRPr="00E004E4" w:rsidRDefault="001A7896" w:rsidP="001A7896">
      <w:pPr>
        <w:spacing w:before="240"/>
        <w:jc w:val="both"/>
        <w:rPr>
          <w:rFonts w:ascii="Times New Roman" w:eastAsia="Times New Roman" w:hAnsi="Times New Roman" w:cs="Times New Roman"/>
          <w:b/>
        </w:rPr>
      </w:pPr>
      <w:r w:rsidRPr="00E004E4">
        <w:rPr>
          <w:rFonts w:ascii="Times New Roman" w:eastAsia="Times New Roman" w:hAnsi="Times New Roman" w:cs="Times New Roman"/>
          <w:b/>
        </w:rPr>
        <w:t xml:space="preserve">Use of electronic data systems </w:t>
      </w:r>
    </w:p>
    <w:p w:rsidR="001A7896" w:rsidRPr="00E004E4" w:rsidRDefault="001A7896" w:rsidP="001A7896">
      <w:pPr>
        <w:jc w:val="both"/>
        <w:rPr>
          <w:rFonts w:ascii="Times New Roman" w:eastAsia="Calibri" w:hAnsi="Times New Roman" w:cs="Times New Roman"/>
        </w:rPr>
      </w:pPr>
      <w:r w:rsidRPr="00E004E4">
        <w:rPr>
          <w:rFonts w:ascii="Times New Roman" w:eastAsia="Times New Roman" w:hAnsi="Times New Roman" w:cs="Times New Roman"/>
          <w:bCs/>
        </w:rPr>
        <w:t xml:space="preserve">The software (IT system) to be developed by the Managing Authority shall include features for </w:t>
      </w:r>
      <w:r w:rsidRPr="00E004E4">
        <w:rPr>
          <w:rFonts w:ascii="Times New Roman" w:eastAsia="Calibri" w:hAnsi="Times New Roman" w:cs="Times New Roman"/>
        </w:rPr>
        <w:t>collecting, recording and storing electronically data on each project, for monitoring, evaluation, financial management, control and audit and communication purposes.</w:t>
      </w:r>
    </w:p>
    <w:p w:rsidR="001A7896" w:rsidRPr="00E004E4" w:rsidRDefault="001A7896" w:rsidP="001A7896">
      <w:pPr>
        <w:jc w:val="both"/>
        <w:rPr>
          <w:rFonts w:ascii="Times New Roman" w:eastAsia="Times New Roman" w:hAnsi="Times New Roman" w:cs="Times New Roman"/>
          <w:bCs/>
        </w:rPr>
      </w:pPr>
      <w:r w:rsidRPr="00E004E4">
        <w:rPr>
          <w:rFonts w:ascii="Times New Roman" w:eastAsia="Times New Roman" w:hAnsi="Times New Roman" w:cs="Times New Roman"/>
          <w:bCs/>
        </w:rPr>
        <w:t>The software will be a management system covering the whole programme cycle and allowing:</w:t>
      </w:r>
    </w:p>
    <w:p w:rsidR="001A7896" w:rsidRPr="00E004E4" w:rsidRDefault="001A7896" w:rsidP="00FF0B99">
      <w:pPr>
        <w:numPr>
          <w:ilvl w:val="0"/>
          <w:numId w:val="54"/>
        </w:numPr>
        <w:ind w:left="426" w:hanging="284"/>
        <w:contextualSpacing/>
        <w:jc w:val="both"/>
        <w:rPr>
          <w:rFonts w:ascii="Times New Roman" w:eastAsia="Times New Roman" w:hAnsi="Times New Roman" w:cs="Times New Roman"/>
          <w:bCs/>
        </w:rPr>
      </w:pPr>
      <w:r w:rsidRPr="00E004E4">
        <w:rPr>
          <w:rFonts w:ascii="Times New Roman" w:eastAsia="Times New Roman" w:hAnsi="Times New Roman" w:cs="Times New Roman"/>
          <w:bCs/>
        </w:rPr>
        <w:lastRenderedPageBreak/>
        <w:t>management of procedures, including the programme work flow and audit trail</w:t>
      </w:r>
    </w:p>
    <w:p w:rsidR="001A7896" w:rsidRPr="00E004E4" w:rsidRDefault="001A7896" w:rsidP="00FF0B99">
      <w:pPr>
        <w:numPr>
          <w:ilvl w:val="0"/>
          <w:numId w:val="54"/>
        </w:numPr>
        <w:ind w:left="426" w:hanging="284"/>
        <w:contextualSpacing/>
        <w:jc w:val="both"/>
        <w:rPr>
          <w:rFonts w:ascii="Times New Roman" w:eastAsia="Times New Roman" w:hAnsi="Times New Roman" w:cs="Times New Roman"/>
          <w:bCs/>
        </w:rPr>
      </w:pPr>
      <w:r w:rsidRPr="00E004E4">
        <w:rPr>
          <w:rFonts w:ascii="Times New Roman" w:eastAsia="Times New Roman" w:hAnsi="Times New Roman" w:cs="Times New Roman"/>
          <w:bCs/>
        </w:rPr>
        <w:t>monitoring information for all programme bodies, including dashboards and alerts</w:t>
      </w:r>
    </w:p>
    <w:p w:rsidR="001A7896" w:rsidRPr="00E004E4" w:rsidRDefault="001A7896" w:rsidP="00FF0B99">
      <w:pPr>
        <w:numPr>
          <w:ilvl w:val="0"/>
          <w:numId w:val="54"/>
        </w:numPr>
        <w:ind w:left="426" w:hanging="284"/>
        <w:contextualSpacing/>
        <w:jc w:val="both"/>
        <w:rPr>
          <w:rFonts w:ascii="Times New Roman" w:eastAsia="Times New Roman" w:hAnsi="Times New Roman" w:cs="Times New Roman"/>
          <w:bCs/>
        </w:rPr>
      </w:pPr>
      <w:r w:rsidRPr="00E004E4">
        <w:rPr>
          <w:rFonts w:ascii="Times New Roman" w:eastAsia="Times New Roman" w:hAnsi="Times New Roman" w:cs="Times New Roman"/>
          <w:bCs/>
        </w:rPr>
        <w:t>reporting</w:t>
      </w:r>
    </w:p>
    <w:p w:rsidR="001A7896" w:rsidRPr="00E004E4" w:rsidRDefault="001A7896" w:rsidP="001A7896">
      <w:pPr>
        <w:spacing w:before="480"/>
        <w:jc w:val="both"/>
        <w:rPr>
          <w:rFonts w:ascii="Times New Roman" w:eastAsia="Times New Roman" w:hAnsi="Times New Roman" w:cs="Times New Roman"/>
          <w:b/>
        </w:rPr>
      </w:pPr>
      <w:r w:rsidRPr="00E004E4">
        <w:rPr>
          <w:rFonts w:ascii="Times New Roman" w:eastAsia="Times New Roman" w:hAnsi="Times New Roman" w:cs="Times New Roman"/>
          <w:b/>
        </w:rPr>
        <w:t xml:space="preserve">Procedure for the risk management </w:t>
      </w:r>
    </w:p>
    <w:p w:rsidR="001A7896" w:rsidRPr="00E004E4" w:rsidRDefault="001A7896" w:rsidP="001A7896">
      <w:pPr>
        <w:spacing w:before="240"/>
        <w:jc w:val="both"/>
        <w:rPr>
          <w:rFonts w:ascii="Times New Roman" w:eastAsia="Times New Roman" w:hAnsi="Times New Roman" w:cs="Times New Roman"/>
        </w:rPr>
      </w:pPr>
      <w:r w:rsidRPr="00E004E4">
        <w:rPr>
          <w:rFonts w:ascii="Times New Roman" w:eastAsia="Times New Roman" w:hAnsi="Times New Roman" w:cs="Times New Roman"/>
        </w:rPr>
        <w:t>In order to monitor the external and internal environment of the Programme as to identify whether or not the assumptions that have already been made within the JOP are likely to hold true, as well as new risks that may be emerging, a system of risk management will be implemented. This will include an appropriate procedure for risk identification and actions to be taken in order to manage or mitigate the risks.</w:t>
      </w:r>
    </w:p>
    <w:p w:rsidR="001A7896" w:rsidRPr="00E004E4" w:rsidRDefault="001A7896" w:rsidP="001A7896">
      <w:pPr>
        <w:spacing w:before="240"/>
        <w:jc w:val="both"/>
        <w:rPr>
          <w:rFonts w:ascii="Times New Roman" w:eastAsia="Times New Roman" w:hAnsi="Times New Roman" w:cs="Times New Roman"/>
        </w:rPr>
      </w:pPr>
      <w:r w:rsidRPr="00E004E4">
        <w:rPr>
          <w:rFonts w:ascii="Times New Roman" w:eastAsia="Times New Roman" w:hAnsi="Times New Roman" w:cs="Times New Roman"/>
        </w:rPr>
        <w:t>The risk management procedure describes, taking into account the principle of proportionality, the system put in place for ensuring that an appropriate risk management exercise is conducted at least once per year, and, in particular, in the event of major modifications of the activities</w:t>
      </w:r>
      <w:r w:rsidR="00D06739">
        <w:rPr>
          <w:rFonts w:ascii="Times New Roman" w:eastAsia="Times New Roman" w:hAnsi="Times New Roman" w:cs="Times New Roman"/>
        </w:rPr>
        <w:t xml:space="preserve"> </w:t>
      </w:r>
      <w:r w:rsidR="00D06739" w:rsidRPr="00E056DF">
        <w:rPr>
          <w:rFonts w:ascii="Times New Roman" w:hAnsi="Times New Roman" w:cs="Times New Roman"/>
          <w:noProof/>
          <w:lang w:val="ro-RO"/>
        </w:rPr>
        <w:t>and/ or modi</w:t>
      </w:r>
      <w:r w:rsidR="00D06739">
        <w:rPr>
          <w:rFonts w:ascii="Times New Roman" w:hAnsi="Times New Roman" w:cs="Times New Roman"/>
          <w:noProof/>
          <w:lang w:val="ro-RO"/>
        </w:rPr>
        <w:t>fications of the P</w:t>
      </w:r>
      <w:r w:rsidR="00F24505">
        <w:rPr>
          <w:rFonts w:ascii="Times New Roman" w:hAnsi="Times New Roman" w:cs="Times New Roman"/>
          <w:noProof/>
          <w:lang w:val="ro-RO"/>
        </w:rPr>
        <w:t>rogramme</w:t>
      </w:r>
      <w:r w:rsidR="00D06739">
        <w:rPr>
          <w:rFonts w:ascii="Times New Roman" w:hAnsi="Times New Roman" w:cs="Times New Roman"/>
          <w:noProof/>
          <w:lang w:val="ro-RO"/>
        </w:rPr>
        <w:t xml:space="preserve"> environment</w:t>
      </w:r>
      <w:r w:rsidRPr="00E004E4">
        <w:rPr>
          <w:rFonts w:ascii="Times New Roman" w:eastAsia="Times New Roman" w:hAnsi="Times New Roman" w:cs="Times New Roman"/>
        </w:rPr>
        <w:t xml:space="preserve">. </w:t>
      </w:r>
    </w:p>
    <w:p w:rsidR="001A7896" w:rsidRPr="00E004E4" w:rsidRDefault="001A7896" w:rsidP="001A7896">
      <w:pPr>
        <w:spacing w:before="240"/>
        <w:jc w:val="both"/>
        <w:rPr>
          <w:rFonts w:ascii="Times New Roman" w:eastAsia="Times New Roman" w:hAnsi="Times New Roman" w:cs="Times New Roman"/>
        </w:rPr>
      </w:pPr>
      <w:r w:rsidRPr="00E004E4">
        <w:rPr>
          <w:rFonts w:ascii="Times New Roman" w:eastAsia="Times New Roman" w:hAnsi="Times New Roman" w:cs="Times New Roman"/>
        </w:rPr>
        <w:t>It describes the work flow needed for conducting the risk management exercise and the bodies, departments and personnel involved and the documents to be prepared.</w:t>
      </w:r>
    </w:p>
    <w:p w:rsidR="001A7896" w:rsidRPr="00E004E4" w:rsidRDefault="001A7896" w:rsidP="001A7896">
      <w:pPr>
        <w:spacing w:before="240"/>
        <w:jc w:val="both"/>
        <w:rPr>
          <w:rFonts w:ascii="Times New Roman" w:eastAsia="Times New Roman" w:hAnsi="Times New Roman" w:cs="Times New Roman"/>
        </w:rPr>
      </w:pPr>
      <w:r w:rsidRPr="00E004E4">
        <w:rPr>
          <w:rFonts w:ascii="Times New Roman" w:eastAsia="Times New Roman" w:hAnsi="Times New Roman" w:cs="Times New Roman"/>
        </w:rPr>
        <w:t>Risk management is a continuous and cyclical process that includes the following steps:</w:t>
      </w:r>
    </w:p>
    <w:p w:rsidR="001A7896" w:rsidRPr="00E004E4" w:rsidRDefault="001A7896" w:rsidP="00FF0B99">
      <w:pPr>
        <w:numPr>
          <w:ilvl w:val="0"/>
          <w:numId w:val="54"/>
        </w:numPr>
        <w:ind w:left="426" w:hanging="284"/>
        <w:contextualSpacing/>
        <w:jc w:val="both"/>
        <w:rPr>
          <w:rFonts w:ascii="Times New Roman" w:eastAsia="Times New Roman" w:hAnsi="Times New Roman" w:cs="Times New Roman"/>
          <w:bCs/>
        </w:rPr>
      </w:pPr>
      <w:r w:rsidRPr="00E004E4">
        <w:rPr>
          <w:rFonts w:ascii="Times New Roman" w:eastAsia="Times New Roman" w:hAnsi="Times New Roman" w:cs="Times New Roman"/>
          <w:bCs/>
        </w:rPr>
        <w:t>Risk identification and evaluation</w:t>
      </w:r>
    </w:p>
    <w:p w:rsidR="001A7896" w:rsidRPr="00E004E4" w:rsidRDefault="001A7896" w:rsidP="00FF0B99">
      <w:pPr>
        <w:numPr>
          <w:ilvl w:val="0"/>
          <w:numId w:val="54"/>
        </w:numPr>
        <w:ind w:left="426" w:hanging="284"/>
        <w:contextualSpacing/>
        <w:jc w:val="both"/>
        <w:rPr>
          <w:rFonts w:ascii="Times New Roman" w:eastAsia="Times New Roman" w:hAnsi="Times New Roman" w:cs="Times New Roman"/>
          <w:bCs/>
        </w:rPr>
      </w:pPr>
      <w:r w:rsidRPr="00E004E4">
        <w:rPr>
          <w:rFonts w:ascii="Times New Roman" w:eastAsia="Times New Roman" w:hAnsi="Times New Roman" w:cs="Times New Roman"/>
          <w:bCs/>
        </w:rPr>
        <w:t>Planning of activities for risk mitigation</w:t>
      </w:r>
    </w:p>
    <w:p w:rsidR="001A7896" w:rsidRPr="00E004E4" w:rsidRDefault="001A7896" w:rsidP="00FF0B99">
      <w:pPr>
        <w:numPr>
          <w:ilvl w:val="0"/>
          <w:numId w:val="54"/>
        </w:numPr>
        <w:ind w:left="426" w:hanging="284"/>
        <w:contextualSpacing/>
        <w:jc w:val="both"/>
        <w:rPr>
          <w:rFonts w:ascii="Times New Roman" w:eastAsia="Times New Roman" w:hAnsi="Times New Roman" w:cs="Times New Roman"/>
          <w:bCs/>
        </w:rPr>
      </w:pPr>
      <w:r w:rsidRPr="00E004E4">
        <w:rPr>
          <w:rFonts w:ascii="Times New Roman" w:eastAsia="Times New Roman" w:hAnsi="Times New Roman" w:cs="Times New Roman"/>
          <w:bCs/>
        </w:rPr>
        <w:t>Implementing of activities for risk mitigation</w:t>
      </w:r>
    </w:p>
    <w:p w:rsidR="001A7896" w:rsidRPr="00E004E4" w:rsidRDefault="001A7896" w:rsidP="00FF0B99">
      <w:pPr>
        <w:numPr>
          <w:ilvl w:val="0"/>
          <w:numId w:val="54"/>
        </w:numPr>
        <w:ind w:left="426" w:hanging="284"/>
        <w:contextualSpacing/>
        <w:jc w:val="both"/>
        <w:rPr>
          <w:rFonts w:ascii="Times New Roman" w:eastAsia="Times New Roman" w:hAnsi="Times New Roman" w:cs="Times New Roman"/>
          <w:bCs/>
        </w:rPr>
      </w:pPr>
      <w:r w:rsidRPr="00E004E4">
        <w:rPr>
          <w:rFonts w:ascii="Times New Roman" w:eastAsia="Times New Roman" w:hAnsi="Times New Roman" w:cs="Times New Roman"/>
          <w:bCs/>
        </w:rPr>
        <w:t>Revision of the risk mitigation activities and risk reporting</w:t>
      </w:r>
      <w:r w:rsidRPr="00E004E4" w:rsidDel="009264B5">
        <w:rPr>
          <w:rFonts w:ascii="Times New Roman" w:eastAsia="Times New Roman" w:hAnsi="Times New Roman" w:cs="Times New Roman"/>
          <w:bCs/>
        </w:rPr>
        <w:t xml:space="preserve"> </w:t>
      </w:r>
    </w:p>
    <w:p w:rsidR="009B7E3D" w:rsidRPr="00E004E4" w:rsidRDefault="009B7E3D" w:rsidP="00651887">
      <w:pPr>
        <w:spacing w:before="480"/>
        <w:jc w:val="both"/>
        <w:rPr>
          <w:rFonts w:ascii="Times New Roman" w:eastAsia="Times New Roman" w:hAnsi="Times New Roman" w:cs="Times New Roman"/>
          <w:b/>
        </w:rPr>
      </w:pPr>
      <w:r w:rsidRPr="00E004E4">
        <w:rPr>
          <w:rFonts w:ascii="Times New Roman" w:eastAsia="Times New Roman" w:hAnsi="Times New Roman" w:cs="Times New Roman"/>
          <w:b/>
        </w:rPr>
        <w:t xml:space="preserve">Archiving procedure by programme bodies </w:t>
      </w:r>
    </w:p>
    <w:p w:rsidR="001A7896" w:rsidRPr="00E004E4" w:rsidRDefault="001A7896" w:rsidP="001A7896">
      <w:pPr>
        <w:jc w:val="both"/>
        <w:rPr>
          <w:rFonts w:ascii="Times New Roman" w:eastAsia="Times New Roman" w:hAnsi="Times New Roman" w:cs="Times New Roman"/>
          <w:bCs/>
        </w:rPr>
      </w:pPr>
      <w:r w:rsidRPr="00E004E4">
        <w:rPr>
          <w:rFonts w:ascii="Times New Roman" w:eastAsia="Times New Roman" w:hAnsi="Times New Roman" w:cs="Times New Roman"/>
          <w:bCs/>
        </w:rPr>
        <w:t xml:space="preserve">The documents issued by any department of the MA are the property of the Romanian Ministry of Regional Development and Public Administration. They are kept for a period of 5 years after the official closure of the Joint Operational Programme "Romania – Republic of Moldova 2014-2020 </w:t>
      </w:r>
      <w:r w:rsidRPr="00771058">
        <w:rPr>
          <w:rFonts w:ascii="Times New Roman" w:eastAsia="Times New Roman" w:hAnsi="Times New Roman" w:cs="Times New Roman"/>
          <w:bCs/>
        </w:rPr>
        <w:t>in accordance with the requirements of European regulations and in accordance with the Romanian legislation on keeping the documents to their creators and holders.</w:t>
      </w:r>
    </w:p>
    <w:p w:rsidR="00651887" w:rsidRPr="00E004E4" w:rsidRDefault="00651887" w:rsidP="00651887">
      <w:pPr>
        <w:spacing w:before="240"/>
        <w:jc w:val="both"/>
        <w:rPr>
          <w:rFonts w:ascii="Times New Roman" w:eastAsia="Times New Roman" w:hAnsi="Times New Roman" w:cs="Times New Roman"/>
          <w:b/>
        </w:rPr>
      </w:pPr>
      <w:r w:rsidRPr="00E004E4">
        <w:rPr>
          <w:rFonts w:ascii="Times New Roman" w:eastAsia="Times New Roman" w:hAnsi="Times New Roman" w:cs="Times New Roman"/>
          <w:b/>
        </w:rPr>
        <w:t xml:space="preserve">Procedure for the verification of JTS capacities to carry out delegated tasks </w:t>
      </w:r>
    </w:p>
    <w:p w:rsidR="00651887" w:rsidRPr="00E004E4" w:rsidRDefault="00651887" w:rsidP="00651887">
      <w:pPr>
        <w:spacing w:before="240"/>
        <w:jc w:val="both"/>
        <w:rPr>
          <w:rFonts w:ascii="Times New Roman" w:eastAsia="Times New Roman" w:hAnsi="Times New Roman" w:cs="Times New Roman"/>
        </w:rPr>
      </w:pPr>
      <w:r w:rsidRPr="00E004E4">
        <w:rPr>
          <w:rFonts w:ascii="Times New Roman" w:eastAsia="Times New Roman" w:hAnsi="Times New Roman" w:cs="Times New Roman"/>
        </w:rPr>
        <w:t>MA will delegate to the JTS several tasks related to the daily management</w:t>
      </w:r>
      <w:r w:rsidR="00771058">
        <w:rPr>
          <w:rFonts w:ascii="Times New Roman" w:eastAsia="Times New Roman" w:hAnsi="Times New Roman" w:cs="Times New Roman"/>
        </w:rPr>
        <w:t xml:space="preserve"> of the programme by means of a</w:t>
      </w:r>
      <w:r w:rsidRPr="00E004E4">
        <w:rPr>
          <w:rFonts w:ascii="Times New Roman" w:eastAsia="Times New Roman" w:hAnsi="Times New Roman" w:cs="Times New Roman"/>
        </w:rPr>
        <w:t xml:space="preserve"> </w:t>
      </w:r>
      <w:r w:rsidR="00F24505">
        <w:rPr>
          <w:rFonts w:ascii="Times New Roman" w:eastAsia="Times New Roman" w:hAnsi="Times New Roman" w:cs="Times New Roman"/>
        </w:rPr>
        <w:t>framework agreement</w:t>
      </w:r>
      <w:r w:rsidRPr="00E004E4">
        <w:rPr>
          <w:rFonts w:ascii="Times New Roman" w:eastAsia="Times New Roman" w:hAnsi="Times New Roman" w:cs="Times New Roman"/>
        </w:rPr>
        <w:t xml:space="preserve"> signed with the legal entity hosting the JTS. The verification performed by the MA in order assess and monitor the capacity of the JTS to carry out the delegated task will consist of continuous verification of the delegated tasks based on the documents submitted by JTS according to the procedures of the MA and JTS as well as periodical/ad-hoc on the spot verifications.</w:t>
      </w:r>
    </w:p>
    <w:p w:rsidR="00651887" w:rsidRPr="00E004E4" w:rsidRDefault="00651887" w:rsidP="00651887">
      <w:pPr>
        <w:spacing w:before="240"/>
        <w:jc w:val="both"/>
        <w:rPr>
          <w:rFonts w:ascii="Times New Roman" w:eastAsia="Times New Roman" w:hAnsi="Times New Roman" w:cs="Times New Roman"/>
        </w:rPr>
      </w:pPr>
      <w:r w:rsidRPr="00E004E4">
        <w:rPr>
          <w:rFonts w:ascii="Times New Roman" w:eastAsia="Times New Roman" w:hAnsi="Times New Roman" w:cs="Times New Roman"/>
        </w:rPr>
        <w:t>The verification of the delegated tasks will mainly focus on the following aspects:</w:t>
      </w:r>
    </w:p>
    <w:p w:rsidR="00651887" w:rsidRPr="00E004E4" w:rsidRDefault="00651887" w:rsidP="00FF0B99">
      <w:pPr>
        <w:numPr>
          <w:ilvl w:val="0"/>
          <w:numId w:val="54"/>
        </w:numPr>
        <w:ind w:left="426" w:hanging="284"/>
        <w:contextualSpacing/>
        <w:jc w:val="both"/>
        <w:rPr>
          <w:rFonts w:ascii="Times New Roman" w:eastAsia="Times New Roman" w:hAnsi="Times New Roman" w:cs="Times New Roman"/>
          <w:bCs/>
        </w:rPr>
      </w:pPr>
      <w:r w:rsidRPr="00E004E4">
        <w:rPr>
          <w:rFonts w:ascii="Times New Roman" w:eastAsia="Times New Roman" w:hAnsi="Times New Roman" w:cs="Times New Roman"/>
          <w:bCs/>
        </w:rPr>
        <w:t xml:space="preserve">the institutional conformity and capacity </w:t>
      </w:r>
    </w:p>
    <w:p w:rsidR="00651887" w:rsidRPr="00E004E4" w:rsidRDefault="00651887" w:rsidP="00FF0B99">
      <w:pPr>
        <w:numPr>
          <w:ilvl w:val="0"/>
          <w:numId w:val="54"/>
        </w:numPr>
        <w:ind w:left="426" w:hanging="284"/>
        <w:contextualSpacing/>
        <w:jc w:val="both"/>
        <w:rPr>
          <w:rFonts w:ascii="Times New Roman" w:eastAsia="Times New Roman" w:hAnsi="Times New Roman" w:cs="Times New Roman"/>
          <w:bCs/>
        </w:rPr>
      </w:pPr>
      <w:r w:rsidRPr="00E004E4">
        <w:rPr>
          <w:rFonts w:ascii="Times New Roman" w:eastAsia="Times New Roman" w:hAnsi="Times New Roman" w:cs="Times New Roman"/>
          <w:bCs/>
        </w:rPr>
        <w:t xml:space="preserve">the correct use of procedures of the JTS </w:t>
      </w:r>
    </w:p>
    <w:p w:rsidR="00651887" w:rsidRPr="00E004E4" w:rsidRDefault="00651887" w:rsidP="00FF0B99">
      <w:pPr>
        <w:numPr>
          <w:ilvl w:val="0"/>
          <w:numId w:val="54"/>
        </w:numPr>
        <w:ind w:left="426" w:hanging="284"/>
        <w:contextualSpacing/>
        <w:jc w:val="both"/>
        <w:rPr>
          <w:rFonts w:ascii="Times New Roman" w:eastAsia="Times New Roman" w:hAnsi="Times New Roman" w:cs="Times New Roman"/>
          <w:bCs/>
        </w:rPr>
      </w:pPr>
      <w:r w:rsidRPr="00E004E4">
        <w:rPr>
          <w:rFonts w:ascii="Times New Roman" w:eastAsia="Times New Roman" w:hAnsi="Times New Roman" w:cs="Times New Roman"/>
          <w:bCs/>
        </w:rPr>
        <w:t>the various documents and report drafted by the JTS while performing the delegated activities</w:t>
      </w:r>
    </w:p>
    <w:p w:rsidR="00651887" w:rsidRPr="00E004E4" w:rsidRDefault="00651887" w:rsidP="00FF0B99">
      <w:pPr>
        <w:numPr>
          <w:ilvl w:val="0"/>
          <w:numId w:val="54"/>
        </w:numPr>
        <w:ind w:left="426" w:hanging="284"/>
        <w:contextualSpacing/>
        <w:jc w:val="both"/>
        <w:rPr>
          <w:rFonts w:ascii="Times New Roman" w:eastAsia="Times New Roman" w:hAnsi="Times New Roman" w:cs="Times New Roman"/>
          <w:bCs/>
        </w:rPr>
      </w:pPr>
      <w:r w:rsidRPr="00E004E4">
        <w:rPr>
          <w:rFonts w:ascii="Times New Roman" w:eastAsia="Times New Roman" w:hAnsi="Times New Roman" w:cs="Times New Roman"/>
          <w:bCs/>
        </w:rPr>
        <w:t>the relevant conditions and operations related to performing the delegated activities according to implementing agreement</w:t>
      </w:r>
    </w:p>
    <w:p w:rsidR="00651887" w:rsidRDefault="00651887" w:rsidP="00651887">
      <w:pPr>
        <w:spacing w:before="240"/>
        <w:jc w:val="both"/>
        <w:rPr>
          <w:rFonts w:ascii="Times New Roman" w:eastAsia="Times New Roman" w:hAnsi="Times New Roman" w:cs="Times New Roman"/>
          <w:b/>
        </w:rPr>
      </w:pPr>
      <w:r w:rsidRPr="00E004E4">
        <w:rPr>
          <w:rFonts w:ascii="Times New Roman" w:eastAsia="Times New Roman" w:hAnsi="Times New Roman" w:cs="Times New Roman"/>
        </w:rPr>
        <w:t>MA will analyse the results of the verifications in order to establish corrective measures aiming to improve the activity and performance of the JTS</w:t>
      </w:r>
      <w:r w:rsidRPr="00E004E4">
        <w:rPr>
          <w:rFonts w:ascii="Times New Roman" w:eastAsia="Times New Roman" w:hAnsi="Times New Roman" w:cs="Times New Roman"/>
          <w:b/>
        </w:rPr>
        <w:t>.</w:t>
      </w:r>
    </w:p>
    <w:p w:rsidR="00C80603" w:rsidRDefault="00C80603" w:rsidP="00651887">
      <w:pPr>
        <w:spacing w:before="240"/>
        <w:jc w:val="both"/>
        <w:rPr>
          <w:rFonts w:ascii="Times New Roman" w:eastAsia="Times New Roman" w:hAnsi="Times New Roman" w:cs="Times New Roman"/>
          <w:b/>
        </w:rPr>
      </w:pPr>
    </w:p>
    <w:p w:rsidR="00E840D4" w:rsidRPr="00E004E4" w:rsidRDefault="00E840D4" w:rsidP="00651887">
      <w:pPr>
        <w:spacing w:before="240"/>
        <w:jc w:val="both"/>
        <w:rPr>
          <w:rFonts w:ascii="Times New Roman" w:eastAsia="Times New Roman" w:hAnsi="Times New Roman" w:cs="Times New Roman"/>
          <w:b/>
        </w:rPr>
      </w:pPr>
    </w:p>
    <w:p w:rsidR="00651887" w:rsidRPr="00E004E4" w:rsidRDefault="00651887" w:rsidP="00651887">
      <w:pPr>
        <w:spacing w:before="240"/>
        <w:jc w:val="both"/>
        <w:rPr>
          <w:rFonts w:ascii="Times New Roman" w:eastAsia="Times New Roman" w:hAnsi="Times New Roman" w:cs="Times New Roman"/>
          <w:b/>
        </w:rPr>
      </w:pPr>
      <w:r w:rsidRPr="00E004E4">
        <w:rPr>
          <w:rFonts w:ascii="Times New Roman" w:eastAsia="Times New Roman" w:hAnsi="Times New Roman" w:cs="Times New Roman"/>
          <w:b/>
        </w:rPr>
        <w:t xml:space="preserve">Procedures for the management of irregularities </w:t>
      </w:r>
    </w:p>
    <w:p w:rsidR="00651887" w:rsidRPr="00E004E4" w:rsidRDefault="00651887" w:rsidP="00651887">
      <w:pPr>
        <w:jc w:val="both"/>
        <w:rPr>
          <w:rFonts w:ascii="Times New Roman" w:eastAsia="Times New Roman" w:hAnsi="Times New Roman" w:cs="Times New Roman"/>
          <w:bCs/>
        </w:rPr>
      </w:pPr>
      <w:r w:rsidRPr="00E004E4">
        <w:rPr>
          <w:rFonts w:ascii="Times New Roman" w:eastAsia="Times New Roman" w:hAnsi="Times New Roman" w:cs="Times New Roman"/>
          <w:bCs/>
        </w:rPr>
        <w:t>The prevention, detection and correction of irregularities and fraud are a joint responsibility of the joint programme bodies and the participating countries and affect multiple procedures described in DMCS.</w:t>
      </w:r>
    </w:p>
    <w:p w:rsidR="00651887" w:rsidRPr="00E004E4" w:rsidRDefault="00651887" w:rsidP="00651887">
      <w:pPr>
        <w:jc w:val="both"/>
        <w:rPr>
          <w:rFonts w:ascii="Times New Roman" w:eastAsia="Times New Roman" w:hAnsi="Times New Roman" w:cs="Times New Roman"/>
          <w:bCs/>
        </w:rPr>
      </w:pPr>
      <w:r w:rsidRPr="00E004E4">
        <w:rPr>
          <w:rFonts w:ascii="Times New Roman" w:eastAsia="Times New Roman" w:hAnsi="Times New Roman" w:cs="Times New Roman"/>
          <w:bCs/>
        </w:rPr>
        <w:t>The prevention of irregularities both at programme and project level may be summarised in three types of actions:</w:t>
      </w:r>
    </w:p>
    <w:p w:rsidR="00651887" w:rsidRPr="00E004E4" w:rsidRDefault="00651887" w:rsidP="00FF0B99">
      <w:pPr>
        <w:numPr>
          <w:ilvl w:val="0"/>
          <w:numId w:val="54"/>
        </w:numPr>
        <w:ind w:left="426" w:hanging="284"/>
        <w:contextualSpacing/>
        <w:jc w:val="both"/>
        <w:rPr>
          <w:rFonts w:ascii="Times New Roman" w:eastAsia="Times New Roman" w:hAnsi="Times New Roman" w:cs="Times New Roman"/>
          <w:bCs/>
        </w:rPr>
      </w:pPr>
      <w:r w:rsidRPr="00E004E4">
        <w:rPr>
          <w:rFonts w:ascii="Times New Roman" w:eastAsia="Times New Roman" w:hAnsi="Times New Roman" w:cs="Times New Roman"/>
          <w:bCs/>
        </w:rPr>
        <w:t>Information</w:t>
      </w:r>
    </w:p>
    <w:p w:rsidR="00651887" w:rsidRPr="00E004E4" w:rsidRDefault="00651887" w:rsidP="00FF0B99">
      <w:pPr>
        <w:numPr>
          <w:ilvl w:val="0"/>
          <w:numId w:val="54"/>
        </w:numPr>
        <w:ind w:left="426" w:hanging="284"/>
        <w:contextualSpacing/>
        <w:jc w:val="both"/>
        <w:rPr>
          <w:rFonts w:ascii="Times New Roman" w:eastAsia="Times New Roman" w:hAnsi="Times New Roman" w:cs="Times New Roman"/>
          <w:bCs/>
        </w:rPr>
      </w:pPr>
      <w:r w:rsidRPr="00E004E4">
        <w:rPr>
          <w:rFonts w:ascii="Times New Roman" w:eastAsia="Times New Roman" w:hAnsi="Times New Roman" w:cs="Times New Roman"/>
          <w:bCs/>
        </w:rPr>
        <w:t>Capacity building</w:t>
      </w:r>
    </w:p>
    <w:p w:rsidR="00651887" w:rsidRPr="00E004E4" w:rsidRDefault="00651887" w:rsidP="00FF0B99">
      <w:pPr>
        <w:numPr>
          <w:ilvl w:val="0"/>
          <w:numId w:val="54"/>
        </w:numPr>
        <w:ind w:left="426" w:hanging="284"/>
        <w:contextualSpacing/>
        <w:jc w:val="both"/>
        <w:rPr>
          <w:rFonts w:ascii="Times New Roman" w:eastAsia="Times New Roman" w:hAnsi="Times New Roman" w:cs="Times New Roman"/>
          <w:bCs/>
        </w:rPr>
      </w:pPr>
      <w:r w:rsidRPr="00E004E4">
        <w:rPr>
          <w:rFonts w:ascii="Times New Roman" w:eastAsia="Times New Roman" w:hAnsi="Times New Roman" w:cs="Times New Roman"/>
          <w:bCs/>
        </w:rPr>
        <w:t>Support</w:t>
      </w:r>
    </w:p>
    <w:p w:rsidR="00651887" w:rsidRPr="00E004E4" w:rsidRDefault="00651887" w:rsidP="00651887">
      <w:pPr>
        <w:spacing w:before="360"/>
        <w:jc w:val="both"/>
        <w:rPr>
          <w:rFonts w:ascii="Times New Roman" w:eastAsia="Times New Roman" w:hAnsi="Times New Roman" w:cs="Times New Roman"/>
          <w:bCs/>
        </w:rPr>
      </w:pPr>
      <w:r w:rsidRPr="00E004E4">
        <w:rPr>
          <w:rFonts w:ascii="Times New Roman" w:eastAsia="Calibri" w:hAnsi="Times New Roman" w:cs="Times New Roman"/>
          <w:lang w:val="en-US"/>
        </w:rPr>
        <w:t>Managing Authority will ensure a unitary set of rules for ascertainment of the types of irregularities and their corresponding corrections. This set of rules will take into account the nature and the gravity of the irregularities and financial loss, while a proportionate financial correction will be applied</w:t>
      </w:r>
      <w:r w:rsidRPr="00E004E4">
        <w:rPr>
          <w:rFonts w:ascii="Times New Roman" w:eastAsia="Times New Roman" w:hAnsi="Times New Roman" w:cs="Times New Roman"/>
          <w:bCs/>
        </w:rPr>
        <w:t>.</w:t>
      </w:r>
    </w:p>
    <w:p w:rsidR="00737B80" w:rsidRPr="00E004E4" w:rsidRDefault="00651887" w:rsidP="00651887">
      <w:pPr>
        <w:jc w:val="both"/>
        <w:rPr>
          <w:rFonts w:ascii="Times New Roman" w:eastAsia="Times New Roman" w:hAnsi="Times New Roman" w:cs="Times New Roman"/>
          <w:bCs/>
        </w:rPr>
      </w:pPr>
      <w:r w:rsidRPr="00E004E4">
        <w:rPr>
          <w:rFonts w:ascii="Times New Roman" w:eastAsia="Times New Roman" w:hAnsi="Times New Roman" w:cs="Times New Roman"/>
          <w:bCs/>
        </w:rPr>
        <w:t>The main procedures and actions to be carried out for the detection of irregularities and fraud and its responsible bodies are:</w:t>
      </w:r>
    </w:p>
    <w:tbl>
      <w:tblPr>
        <w:tblStyle w:val="Taulaambllista6decolors-mfasi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86"/>
        <w:gridCol w:w="3170"/>
      </w:tblGrid>
      <w:tr w:rsidR="00651887" w:rsidRPr="00E004E4" w:rsidTr="0065188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37" w:type="dxa"/>
            <w:tcBorders>
              <w:bottom w:val="none" w:sz="0" w:space="0" w:color="auto"/>
            </w:tcBorders>
            <w:shd w:val="clear" w:color="auto" w:fill="auto"/>
          </w:tcPr>
          <w:p w:rsidR="00651887" w:rsidRPr="00E004E4" w:rsidRDefault="00651887" w:rsidP="00651887">
            <w:pPr>
              <w:tabs>
                <w:tab w:val="num" w:pos="426"/>
                <w:tab w:val="num" w:pos="720"/>
              </w:tabs>
              <w:spacing w:line="276" w:lineRule="auto"/>
              <w:jc w:val="center"/>
              <w:rPr>
                <w:rFonts w:ascii="Times New Roman" w:eastAsia="Times New Roman" w:hAnsi="Times New Roman" w:cs="Times New Roman"/>
                <w:color w:val="000000" w:themeColor="text1"/>
              </w:rPr>
            </w:pPr>
            <w:r w:rsidRPr="00E004E4">
              <w:rPr>
                <w:rFonts w:ascii="Times New Roman" w:eastAsia="Times New Roman" w:hAnsi="Times New Roman" w:cs="Times New Roman"/>
                <w:color w:val="000000" w:themeColor="text1"/>
              </w:rPr>
              <w:t>Procedure/Action</w:t>
            </w:r>
          </w:p>
        </w:tc>
        <w:tc>
          <w:tcPr>
            <w:tcW w:w="3261" w:type="dxa"/>
            <w:tcBorders>
              <w:bottom w:val="none" w:sz="0" w:space="0" w:color="auto"/>
            </w:tcBorders>
            <w:shd w:val="clear" w:color="auto" w:fill="auto"/>
          </w:tcPr>
          <w:p w:rsidR="00651887" w:rsidRPr="00E004E4" w:rsidRDefault="00651887" w:rsidP="00651887">
            <w:pPr>
              <w:tabs>
                <w:tab w:val="num" w:pos="426"/>
                <w:tab w:val="num" w:pos="720"/>
              </w:tabs>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rPr>
            </w:pPr>
            <w:r w:rsidRPr="00E004E4">
              <w:rPr>
                <w:rFonts w:ascii="Times New Roman" w:eastAsia="Times New Roman" w:hAnsi="Times New Roman" w:cs="Times New Roman"/>
                <w:color w:val="000000" w:themeColor="text1"/>
              </w:rPr>
              <w:t>Responsible bodies</w:t>
            </w:r>
          </w:p>
        </w:tc>
      </w:tr>
      <w:tr w:rsidR="00651887" w:rsidRPr="00E004E4" w:rsidTr="006518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37" w:type="dxa"/>
            <w:shd w:val="clear" w:color="auto" w:fill="auto"/>
          </w:tcPr>
          <w:p w:rsidR="00651887" w:rsidRPr="00E004E4" w:rsidRDefault="00651887" w:rsidP="00651887">
            <w:pPr>
              <w:rPr>
                <w:rFonts w:ascii="Times New Roman" w:eastAsia="Times New Roman" w:hAnsi="Times New Roman" w:cs="Times New Roman"/>
                <w:color w:val="000000" w:themeColor="text1"/>
              </w:rPr>
            </w:pPr>
            <w:r w:rsidRPr="00E004E4">
              <w:rPr>
                <w:rFonts w:ascii="Times New Roman" w:eastAsia="Times New Roman" w:hAnsi="Times New Roman" w:cs="Times New Roman"/>
                <w:color w:val="000000" w:themeColor="text1"/>
              </w:rPr>
              <w:t>Expenditure Verification Report (EVR)</w:t>
            </w:r>
          </w:p>
        </w:tc>
        <w:tc>
          <w:tcPr>
            <w:tcW w:w="3261" w:type="dxa"/>
            <w:shd w:val="clear" w:color="auto" w:fill="auto"/>
          </w:tcPr>
          <w:p w:rsidR="00651887" w:rsidRPr="00E004E4" w:rsidRDefault="00651887" w:rsidP="00651887">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rPr>
            </w:pPr>
            <w:r w:rsidRPr="00E004E4">
              <w:rPr>
                <w:rFonts w:ascii="Times New Roman" w:eastAsia="Times New Roman" w:hAnsi="Times New Roman" w:cs="Times New Roman"/>
                <w:color w:val="000000" w:themeColor="text1"/>
              </w:rPr>
              <w:t>Controllers</w:t>
            </w:r>
            <w:r w:rsidR="00737B80">
              <w:rPr>
                <w:rFonts w:ascii="Times New Roman" w:eastAsia="Times New Roman" w:hAnsi="Times New Roman" w:cs="Times New Roman"/>
                <w:color w:val="000000" w:themeColor="text1"/>
              </w:rPr>
              <w:t>/CCP</w:t>
            </w:r>
          </w:p>
        </w:tc>
      </w:tr>
      <w:tr w:rsidR="00651887" w:rsidRPr="00E004E4" w:rsidTr="00651887">
        <w:trPr>
          <w:jc w:val="center"/>
        </w:trPr>
        <w:tc>
          <w:tcPr>
            <w:cnfStyle w:val="001000000000" w:firstRow="0" w:lastRow="0" w:firstColumn="1" w:lastColumn="0" w:oddVBand="0" w:evenVBand="0" w:oddHBand="0" w:evenHBand="0" w:firstRowFirstColumn="0" w:firstRowLastColumn="0" w:lastRowFirstColumn="0" w:lastRowLastColumn="0"/>
            <w:tcW w:w="6237" w:type="dxa"/>
            <w:shd w:val="clear" w:color="auto" w:fill="auto"/>
          </w:tcPr>
          <w:p w:rsidR="00651887" w:rsidRPr="00E004E4" w:rsidRDefault="00651887" w:rsidP="00651887">
            <w:pPr>
              <w:rPr>
                <w:rFonts w:ascii="Times New Roman" w:eastAsia="Times New Roman" w:hAnsi="Times New Roman" w:cs="Times New Roman"/>
                <w:color w:val="000000" w:themeColor="text1"/>
              </w:rPr>
            </w:pPr>
            <w:r w:rsidRPr="00E004E4">
              <w:rPr>
                <w:rFonts w:ascii="Times New Roman" w:eastAsia="Times New Roman" w:hAnsi="Times New Roman" w:cs="Times New Roman"/>
                <w:color w:val="000000" w:themeColor="text1"/>
              </w:rPr>
              <w:t xml:space="preserve">Verification of supporting documents </w:t>
            </w:r>
          </w:p>
        </w:tc>
        <w:tc>
          <w:tcPr>
            <w:tcW w:w="3261" w:type="dxa"/>
            <w:shd w:val="clear" w:color="auto" w:fill="auto"/>
          </w:tcPr>
          <w:p w:rsidR="00651887" w:rsidRPr="00E004E4" w:rsidRDefault="00651887" w:rsidP="00651887">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rPr>
            </w:pPr>
            <w:r w:rsidRPr="00E004E4">
              <w:rPr>
                <w:rFonts w:ascii="Times New Roman" w:eastAsia="Times New Roman" w:hAnsi="Times New Roman" w:cs="Times New Roman"/>
                <w:color w:val="000000" w:themeColor="text1"/>
              </w:rPr>
              <w:t>Controllers JTS, MA &amp; CCP</w:t>
            </w:r>
          </w:p>
        </w:tc>
      </w:tr>
      <w:tr w:rsidR="00651887" w:rsidRPr="00E004E4" w:rsidTr="006518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37" w:type="dxa"/>
            <w:shd w:val="clear" w:color="auto" w:fill="auto"/>
          </w:tcPr>
          <w:p w:rsidR="00651887" w:rsidRPr="00E004E4" w:rsidRDefault="00651887" w:rsidP="00651887">
            <w:pPr>
              <w:rPr>
                <w:rFonts w:ascii="Times New Roman" w:eastAsia="Times New Roman" w:hAnsi="Times New Roman" w:cs="Times New Roman"/>
                <w:color w:val="000000" w:themeColor="text1"/>
              </w:rPr>
            </w:pPr>
            <w:r w:rsidRPr="00E004E4">
              <w:rPr>
                <w:rFonts w:ascii="Times New Roman" w:eastAsia="Times New Roman" w:hAnsi="Times New Roman" w:cs="Times New Roman"/>
                <w:color w:val="000000" w:themeColor="text1"/>
              </w:rPr>
              <w:t>On-the-spots checks</w:t>
            </w:r>
          </w:p>
        </w:tc>
        <w:tc>
          <w:tcPr>
            <w:tcW w:w="3261" w:type="dxa"/>
            <w:shd w:val="clear" w:color="auto" w:fill="auto"/>
          </w:tcPr>
          <w:p w:rsidR="00651887" w:rsidRPr="00E004E4" w:rsidRDefault="00651887" w:rsidP="00651887">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rPr>
            </w:pPr>
            <w:r w:rsidRPr="00E004E4">
              <w:rPr>
                <w:rFonts w:ascii="Times New Roman" w:eastAsia="Times New Roman" w:hAnsi="Times New Roman" w:cs="Times New Roman"/>
                <w:color w:val="000000" w:themeColor="text1"/>
              </w:rPr>
              <w:t>MA &amp; CCP</w:t>
            </w:r>
          </w:p>
        </w:tc>
      </w:tr>
      <w:tr w:rsidR="00651887" w:rsidRPr="00E004E4" w:rsidTr="00651887">
        <w:trPr>
          <w:jc w:val="center"/>
        </w:trPr>
        <w:tc>
          <w:tcPr>
            <w:cnfStyle w:val="001000000000" w:firstRow="0" w:lastRow="0" w:firstColumn="1" w:lastColumn="0" w:oddVBand="0" w:evenVBand="0" w:oddHBand="0" w:evenHBand="0" w:firstRowFirstColumn="0" w:firstRowLastColumn="0" w:lastRowFirstColumn="0" w:lastRowLastColumn="0"/>
            <w:tcW w:w="6237" w:type="dxa"/>
            <w:shd w:val="clear" w:color="auto" w:fill="auto"/>
          </w:tcPr>
          <w:p w:rsidR="00651887" w:rsidRPr="00E004E4" w:rsidRDefault="00651887" w:rsidP="00651887">
            <w:pPr>
              <w:rPr>
                <w:rFonts w:ascii="Times New Roman" w:eastAsia="Times New Roman" w:hAnsi="Times New Roman" w:cs="Times New Roman"/>
                <w:color w:val="000000" w:themeColor="text1"/>
              </w:rPr>
            </w:pPr>
            <w:r w:rsidRPr="00E004E4">
              <w:rPr>
                <w:rFonts w:ascii="Times New Roman" w:eastAsia="Times New Roman" w:hAnsi="Times New Roman" w:cs="Times New Roman"/>
                <w:color w:val="000000" w:themeColor="text1"/>
              </w:rPr>
              <w:t xml:space="preserve">Progress reports </w:t>
            </w:r>
          </w:p>
        </w:tc>
        <w:tc>
          <w:tcPr>
            <w:tcW w:w="3261" w:type="dxa"/>
            <w:shd w:val="clear" w:color="auto" w:fill="auto"/>
          </w:tcPr>
          <w:p w:rsidR="00651887" w:rsidRPr="00E004E4" w:rsidRDefault="00651887" w:rsidP="00651887">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rPr>
            </w:pPr>
            <w:r w:rsidRPr="00E004E4">
              <w:rPr>
                <w:rFonts w:ascii="Times New Roman" w:eastAsia="Times New Roman" w:hAnsi="Times New Roman" w:cs="Times New Roman"/>
                <w:color w:val="000000" w:themeColor="text1"/>
              </w:rPr>
              <w:t>JTS &amp; MA</w:t>
            </w:r>
          </w:p>
        </w:tc>
      </w:tr>
      <w:tr w:rsidR="00651887" w:rsidRPr="00E004E4" w:rsidTr="006518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37" w:type="dxa"/>
            <w:shd w:val="clear" w:color="auto" w:fill="auto"/>
          </w:tcPr>
          <w:p w:rsidR="00651887" w:rsidRPr="00E004E4" w:rsidRDefault="00651887" w:rsidP="00651887">
            <w:pPr>
              <w:rPr>
                <w:rFonts w:ascii="Times New Roman" w:eastAsia="Times New Roman" w:hAnsi="Times New Roman" w:cs="Times New Roman"/>
                <w:color w:val="000000" w:themeColor="text1"/>
              </w:rPr>
            </w:pPr>
            <w:r w:rsidRPr="00E004E4">
              <w:rPr>
                <w:rFonts w:ascii="Times New Roman" w:eastAsia="Times New Roman" w:hAnsi="Times New Roman" w:cs="Times New Roman"/>
                <w:color w:val="000000" w:themeColor="text1"/>
              </w:rPr>
              <w:t>Follow-up &amp; regular monitoring</w:t>
            </w:r>
          </w:p>
        </w:tc>
        <w:tc>
          <w:tcPr>
            <w:tcW w:w="3261" w:type="dxa"/>
            <w:shd w:val="clear" w:color="auto" w:fill="auto"/>
          </w:tcPr>
          <w:p w:rsidR="00651887" w:rsidRPr="00E004E4" w:rsidRDefault="002576C7" w:rsidP="00651887">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 xml:space="preserve">MA and </w:t>
            </w:r>
            <w:r w:rsidR="00651887" w:rsidRPr="00E004E4">
              <w:rPr>
                <w:rFonts w:ascii="Times New Roman" w:eastAsia="Times New Roman" w:hAnsi="Times New Roman" w:cs="Times New Roman"/>
                <w:color w:val="000000" w:themeColor="text1"/>
              </w:rPr>
              <w:t>JTS with support by NA</w:t>
            </w:r>
          </w:p>
        </w:tc>
      </w:tr>
      <w:tr w:rsidR="00651887" w:rsidRPr="00E004E4" w:rsidTr="00651887">
        <w:trPr>
          <w:jc w:val="center"/>
        </w:trPr>
        <w:tc>
          <w:tcPr>
            <w:cnfStyle w:val="001000000000" w:firstRow="0" w:lastRow="0" w:firstColumn="1" w:lastColumn="0" w:oddVBand="0" w:evenVBand="0" w:oddHBand="0" w:evenHBand="0" w:firstRowFirstColumn="0" w:firstRowLastColumn="0" w:lastRowFirstColumn="0" w:lastRowLastColumn="0"/>
            <w:tcW w:w="6237" w:type="dxa"/>
            <w:shd w:val="clear" w:color="auto" w:fill="auto"/>
          </w:tcPr>
          <w:p w:rsidR="00651887" w:rsidRPr="00E004E4" w:rsidRDefault="00651887" w:rsidP="00651887">
            <w:pPr>
              <w:rPr>
                <w:rFonts w:ascii="Times New Roman" w:eastAsia="Times New Roman" w:hAnsi="Times New Roman" w:cs="Times New Roman"/>
                <w:color w:val="000000" w:themeColor="text1"/>
              </w:rPr>
            </w:pPr>
            <w:r w:rsidRPr="00E004E4">
              <w:rPr>
                <w:rFonts w:ascii="Times New Roman" w:eastAsia="Times New Roman" w:hAnsi="Times New Roman" w:cs="Times New Roman"/>
                <w:color w:val="000000" w:themeColor="text1"/>
              </w:rPr>
              <w:t>Visit to project’s events/activities</w:t>
            </w:r>
          </w:p>
        </w:tc>
        <w:tc>
          <w:tcPr>
            <w:tcW w:w="3261" w:type="dxa"/>
            <w:shd w:val="clear" w:color="auto" w:fill="auto"/>
          </w:tcPr>
          <w:p w:rsidR="00651887" w:rsidRPr="00E004E4" w:rsidRDefault="00651887" w:rsidP="00651887">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rPr>
            </w:pPr>
            <w:r w:rsidRPr="00E004E4">
              <w:rPr>
                <w:rFonts w:ascii="Times New Roman" w:eastAsia="Times New Roman" w:hAnsi="Times New Roman" w:cs="Times New Roman"/>
                <w:color w:val="000000" w:themeColor="text1"/>
              </w:rPr>
              <w:t>JTS, MA &amp; NA</w:t>
            </w:r>
          </w:p>
        </w:tc>
      </w:tr>
      <w:tr w:rsidR="00651887" w:rsidRPr="00E004E4" w:rsidTr="006518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37" w:type="dxa"/>
            <w:shd w:val="clear" w:color="auto" w:fill="auto"/>
          </w:tcPr>
          <w:p w:rsidR="00651887" w:rsidRPr="00E004E4" w:rsidRDefault="00651887" w:rsidP="00651887">
            <w:pPr>
              <w:rPr>
                <w:rFonts w:ascii="Times New Roman" w:eastAsia="Times New Roman" w:hAnsi="Times New Roman" w:cs="Times New Roman"/>
                <w:color w:val="000000" w:themeColor="text1"/>
              </w:rPr>
            </w:pPr>
            <w:r w:rsidRPr="00E004E4">
              <w:rPr>
                <w:rFonts w:ascii="Times New Roman" w:eastAsia="Times New Roman" w:hAnsi="Times New Roman" w:cs="Times New Roman"/>
                <w:color w:val="000000" w:themeColor="text1"/>
              </w:rPr>
              <w:t>Sample checks, including checks on the performance of the work of controllers (re-performing &amp; check on working papers)</w:t>
            </w:r>
          </w:p>
        </w:tc>
        <w:tc>
          <w:tcPr>
            <w:tcW w:w="3261" w:type="dxa"/>
            <w:shd w:val="clear" w:color="auto" w:fill="auto"/>
          </w:tcPr>
          <w:p w:rsidR="00651887" w:rsidRPr="00E004E4" w:rsidRDefault="00651887" w:rsidP="00651887">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rPr>
            </w:pPr>
            <w:r w:rsidRPr="00E004E4">
              <w:rPr>
                <w:rFonts w:ascii="Times New Roman" w:eastAsia="Times New Roman" w:hAnsi="Times New Roman" w:cs="Times New Roman"/>
                <w:color w:val="000000" w:themeColor="text1"/>
              </w:rPr>
              <w:t>AA &amp; Group of Auditors</w:t>
            </w:r>
          </w:p>
        </w:tc>
      </w:tr>
    </w:tbl>
    <w:p w:rsidR="00651887" w:rsidRPr="00E004E4" w:rsidRDefault="00651887" w:rsidP="00651887">
      <w:pPr>
        <w:jc w:val="both"/>
        <w:rPr>
          <w:rFonts w:ascii="Times New Roman" w:eastAsia="Times New Roman" w:hAnsi="Times New Roman" w:cs="Times New Roman"/>
          <w:bCs/>
        </w:rPr>
      </w:pPr>
    </w:p>
    <w:p w:rsidR="00651887" w:rsidRPr="00E004E4" w:rsidRDefault="00651887" w:rsidP="000F2654">
      <w:pPr>
        <w:jc w:val="both"/>
        <w:rPr>
          <w:rFonts w:ascii="Times New Roman" w:eastAsia="Times New Roman" w:hAnsi="Times New Roman" w:cs="Times New Roman"/>
          <w:bCs/>
        </w:rPr>
      </w:pPr>
      <w:r w:rsidRPr="00E004E4">
        <w:rPr>
          <w:rFonts w:ascii="Times New Roman" w:eastAsia="Times New Roman" w:hAnsi="Times New Roman" w:cs="Times New Roman"/>
          <w:bCs/>
        </w:rPr>
        <w:t>When the irregularities are identified in the framework of the verification procedures linked to a payment claim, MA may reduce the amount of EU funding for the project to be paid or the reimbursement of technical assistance expenses. Otherwise, once the irregularity is confirmed by MA, this body will decide on the applicable procedure to re</w:t>
      </w:r>
      <w:r w:rsidR="000F2654" w:rsidRPr="00E004E4">
        <w:rPr>
          <w:rFonts w:ascii="Times New Roman" w:eastAsia="Times New Roman" w:hAnsi="Times New Roman" w:cs="Times New Roman"/>
          <w:bCs/>
        </w:rPr>
        <w:t>cover or offset the amount due.</w:t>
      </w:r>
    </w:p>
    <w:p w:rsidR="00651887" w:rsidRPr="00E004E4" w:rsidRDefault="00651887" w:rsidP="00651887">
      <w:pPr>
        <w:spacing w:before="240"/>
        <w:jc w:val="both"/>
        <w:rPr>
          <w:rFonts w:ascii="Times New Roman" w:eastAsia="Times New Roman" w:hAnsi="Times New Roman" w:cs="Times New Roman"/>
          <w:b/>
        </w:rPr>
      </w:pPr>
      <w:r w:rsidRPr="00E004E4">
        <w:rPr>
          <w:rFonts w:ascii="Times New Roman" w:eastAsia="Times New Roman" w:hAnsi="Times New Roman" w:cs="Times New Roman"/>
          <w:b/>
        </w:rPr>
        <w:t xml:space="preserve">Procedures for auditing the functioning of the management and control systems, the accounts and operations </w:t>
      </w:r>
    </w:p>
    <w:p w:rsidR="00651887" w:rsidRPr="00E004E4" w:rsidRDefault="00651887" w:rsidP="00651887">
      <w:pPr>
        <w:jc w:val="both"/>
        <w:rPr>
          <w:rFonts w:ascii="Times New Roman" w:eastAsia="Calibri" w:hAnsi="Times New Roman" w:cs="Times New Roman"/>
          <w:bCs/>
        </w:rPr>
      </w:pPr>
      <w:r w:rsidRPr="00E004E4">
        <w:rPr>
          <w:rFonts w:ascii="Times New Roman" w:eastAsia="Calibri" w:hAnsi="Times New Roman" w:cs="Times New Roman"/>
          <w:lang w:val="ca-ES" w:eastAsia="en-GB"/>
        </w:rPr>
        <w:t xml:space="preserve">The Audit Authority's audit manual describes the working procedures to be carried out for the audits </w:t>
      </w:r>
      <w:r w:rsidRPr="00E004E4">
        <w:rPr>
          <w:rFonts w:ascii="Times New Roman" w:eastAsia="Calibri" w:hAnsi="Times New Roman" w:cs="Times New Roman"/>
          <w:bCs/>
        </w:rPr>
        <w:t xml:space="preserve">on the programme management and control systems, on the appropriate sample of projects and on the annual accounts of the programme. </w:t>
      </w:r>
    </w:p>
    <w:p w:rsidR="00651887" w:rsidRPr="00E004E4" w:rsidRDefault="00651887" w:rsidP="00651887">
      <w:pPr>
        <w:jc w:val="both"/>
        <w:rPr>
          <w:rFonts w:ascii="Times New Roman" w:eastAsia="Calibri" w:hAnsi="Times New Roman" w:cs="Times New Roman"/>
          <w:lang w:val="ca-ES" w:eastAsia="en-GB"/>
        </w:rPr>
      </w:pPr>
      <w:r w:rsidRPr="00E004E4">
        <w:rPr>
          <w:rFonts w:ascii="Times New Roman" w:eastAsia="Calibri" w:hAnsi="Times New Roman" w:cs="Times New Roman"/>
          <w:bCs/>
        </w:rPr>
        <w:t xml:space="preserve">The audit manual </w:t>
      </w:r>
      <w:r w:rsidRPr="00E004E4">
        <w:rPr>
          <w:rFonts w:ascii="Times New Roman" w:eastAsia="Calibri" w:hAnsi="Times New Roman" w:cs="Times New Roman"/>
          <w:lang w:val="ca-ES" w:eastAsia="en-GB"/>
        </w:rPr>
        <w:t xml:space="preserve">provide a description of the working procedures for the different phases of an audit, i.e. audit planning, preliminary survey, risk assessment, performance of engagements, recording and documentation, supervision, reporting, quality assurance process and external review, using the work of other auditors, use of any computer assisted audit techniques (CAATs), sampling methods used, etc. </w:t>
      </w:r>
    </w:p>
    <w:p w:rsidR="00651887" w:rsidRPr="00E004E4" w:rsidRDefault="00651887" w:rsidP="00651887">
      <w:pPr>
        <w:jc w:val="both"/>
        <w:rPr>
          <w:rFonts w:ascii="Times New Roman" w:eastAsia="Calibri" w:hAnsi="Times New Roman" w:cs="Times New Roman"/>
          <w:lang w:val="ca-ES" w:eastAsia="en-GB"/>
        </w:rPr>
      </w:pPr>
      <w:r w:rsidRPr="00E004E4">
        <w:rPr>
          <w:rFonts w:ascii="Times New Roman" w:eastAsia="Calibri" w:hAnsi="Times New Roman" w:cs="Times New Roman"/>
          <w:lang w:val="ca-ES" w:eastAsia="en-GB"/>
        </w:rPr>
        <w:t xml:space="preserve">The audit manual contain reference to materiality thresholds and other quantitative and qualitative factors to consider when assessing the materiality of audit findings for system audits, audits of operations and audits of the annual accounts. </w:t>
      </w:r>
    </w:p>
    <w:p w:rsidR="00651887" w:rsidRPr="00E004E4" w:rsidRDefault="00651887" w:rsidP="00651887">
      <w:pPr>
        <w:jc w:val="both"/>
        <w:rPr>
          <w:rFonts w:ascii="Times New Roman" w:eastAsia="Calibri" w:hAnsi="Times New Roman" w:cs="Times New Roman"/>
          <w:lang w:val="ca-ES" w:eastAsia="en-GB"/>
        </w:rPr>
      </w:pPr>
      <w:r w:rsidRPr="00E004E4">
        <w:rPr>
          <w:rFonts w:ascii="Times New Roman" w:eastAsia="Calibri" w:hAnsi="Times New Roman" w:cs="Times New Roman"/>
          <w:lang w:val="ca-ES" w:eastAsia="en-GB"/>
        </w:rPr>
        <w:t>The audit manual cover a description of the different phases of reporting (such as draft audit reports, contradictory procedure with the auditee and final audit reports), deadlines for reporting, follow-up processes.</w:t>
      </w:r>
    </w:p>
    <w:p w:rsidR="00651887" w:rsidRPr="00E004E4" w:rsidRDefault="00651887" w:rsidP="00651887">
      <w:pPr>
        <w:jc w:val="both"/>
        <w:rPr>
          <w:rFonts w:ascii="Times New Roman" w:eastAsia="Calibri" w:hAnsi="Times New Roman" w:cs="Times New Roman"/>
          <w:lang w:val="ca-ES" w:eastAsia="en-GB"/>
        </w:rPr>
      </w:pPr>
      <w:r w:rsidRPr="00E004E4">
        <w:rPr>
          <w:rFonts w:ascii="Times New Roman" w:eastAsia="Calibri" w:hAnsi="Times New Roman" w:cs="Times New Roman"/>
          <w:bCs/>
        </w:rPr>
        <w:lastRenderedPageBreak/>
        <w:t>The Audit Authority will be assisted by a Group of Auditors comprising a representative of each country participating in the programme.</w:t>
      </w:r>
    </w:p>
    <w:p w:rsidR="00651887" w:rsidRPr="00E004E4" w:rsidRDefault="00651887" w:rsidP="00651887">
      <w:pPr>
        <w:jc w:val="both"/>
        <w:rPr>
          <w:rFonts w:ascii="Times New Roman" w:eastAsia="Calibri" w:hAnsi="Times New Roman" w:cs="Times New Roman"/>
          <w:lang w:val="ca-ES" w:eastAsia="en-GB"/>
        </w:rPr>
      </w:pPr>
      <w:r w:rsidRPr="00E004E4">
        <w:rPr>
          <w:rFonts w:ascii="Times New Roman" w:eastAsia="Calibri" w:hAnsi="Times New Roman" w:cs="Times New Roman"/>
          <w:lang w:val="ca-ES" w:eastAsia="en-GB"/>
        </w:rPr>
        <w:t xml:space="preserve">The </w:t>
      </w:r>
      <w:r w:rsidRPr="00E004E4">
        <w:rPr>
          <w:rFonts w:ascii="Times New Roman" w:eastAsia="Calibri" w:hAnsi="Times New Roman" w:cs="Times New Roman"/>
          <w:color w:val="000000"/>
          <w:lang w:val="ca-ES"/>
        </w:rPr>
        <w:t>Audit Authority</w:t>
      </w:r>
      <w:r w:rsidRPr="00E004E4">
        <w:rPr>
          <w:rFonts w:ascii="Times New Roman" w:eastAsia="Calibri" w:hAnsi="Times New Roman" w:cs="Times New Roman"/>
          <w:lang w:val="ca-ES"/>
        </w:rPr>
        <w:t xml:space="preserve"> </w:t>
      </w:r>
      <w:r w:rsidRPr="00E004E4">
        <w:rPr>
          <w:rFonts w:ascii="Times New Roman" w:eastAsia="Calibri" w:hAnsi="Times New Roman" w:cs="Times New Roman"/>
          <w:lang w:val="ca-ES" w:eastAsia="en-GB"/>
        </w:rPr>
        <w:t>consider the Guideline No 25 of the European Implementing Guidelines for the INTOSAI Auditing Standards</w:t>
      </w:r>
      <w:r w:rsidRPr="00E004E4">
        <w:rPr>
          <w:rFonts w:ascii="Times New Roman" w:eastAsia="Calibri" w:hAnsi="Times New Roman" w:cs="Times New Roman"/>
          <w:vertAlign w:val="superscript"/>
          <w:lang w:val="ca-ES" w:eastAsia="en-GB"/>
        </w:rPr>
        <w:footnoteReference w:id="15"/>
      </w:r>
      <w:r w:rsidRPr="00E004E4">
        <w:rPr>
          <w:rFonts w:ascii="Times New Roman" w:eastAsia="Calibri" w:hAnsi="Times New Roman" w:cs="Times New Roman"/>
          <w:lang w:val="ca-ES" w:eastAsia="en-GB"/>
        </w:rPr>
        <w:t xml:space="preserve">, related to the concept of using the work of other auditors and experts by the European Supreme Audit Institutions. This guideline specifically refers to the requirements to be respected depending on the extent of the reliance on the work done by other auditors at each phase of the audit, whether for planning purposes, as part of the audit evidence or at the end of the testing. </w:t>
      </w:r>
    </w:p>
    <w:p w:rsidR="00651887" w:rsidRPr="00E004E4" w:rsidRDefault="00651887" w:rsidP="00651887">
      <w:pPr>
        <w:jc w:val="both"/>
        <w:rPr>
          <w:rFonts w:ascii="Times New Roman" w:eastAsia="Calibri" w:hAnsi="Times New Roman" w:cs="Times New Roman"/>
          <w:lang w:val="ca-ES" w:eastAsia="en-GB"/>
        </w:rPr>
      </w:pPr>
      <w:r w:rsidRPr="00E004E4">
        <w:rPr>
          <w:rFonts w:ascii="Times New Roman" w:eastAsia="Calibri" w:hAnsi="Times New Roman" w:cs="Times New Roman"/>
          <w:lang w:val="ca-ES" w:eastAsia="en-GB"/>
        </w:rPr>
        <w:t xml:space="preserve">The extent of procedures that the principal auditor should perform to obtain sufficient appropriate audit evidence that the work of the other auditor is adequate for the principal auditor's purposes, in the context of the specific assignment, depends on the phases of the audit where the work of other auditors may be used. Especially when the work is used as audit evidence, the </w:t>
      </w:r>
      <w:r w:rsidRPr="00E004E4">
        <w:rPr>
          <w:rFonts w:ascii="Times New Roman" w:eastAsia="Calibri" w:hAnsi="Times New Roman" w:cs="Times New Roman"/>
          <w:color w:val="000000"/>
          <w:lang w:val="ca-ES"/>
        </w:rPr>
        <w:t>Audit Authority</w:t>
      </w:r>
      <w:r w:rsidRPr="00E004E4">
        <w:rPr>
          <w:rFonts w:ascii="Times New Roman" w:eastAsia="Calibri" w:hAnsi="Times New Roman" w:cs="Times New Roman"/>
          <w:lang w:val="ca-ES" w:eastAsia="en-GB"/>
        </w:rPr>
        <w:t>’s review will be more detailed.</w:t>
      </w:r>
    </w:p>
    <w:p w:rsidR="00651887" w:rsidRPr="00E004E4" w:rsidRDefault="00651887" w:rsidP="00651887">
      <w:pPr>
        <w:spacing w:before="240"/>
        <w:jc w:val="both"/>
        <w:rPr>
          <w:rFonts w:ascii="Times New Roman" w:eastAsia="Calibri" w:hAnsi="Times New Roman" w:cs="Times New Roman"/>
          <w:lang w:val="ca-ES" w:eastAsia="en-GB"/>
        </w:rPr>
      </w:pPr>
      <w:r w:rsidRPr="00E004E4">
        <w:rPr>
          <w:rFonts w:ascii="Times New Roman" w:eastAsia="Calibri" w:hAnsi="Times New Roman" w:cs="Times New Roman"/>
          <w:lang w:val="ca-ES" w:eastAsia="en-GB"/>
        </w:rPr>
        <w:t>Further guidance is provided by the ISSAI 1610</w:t>
      </w:r>
      <w:r w:rsidRPr="00E004E4">
        <w:rPr>
          <w:rFonts w:ascii="Times New Roman" w:eastAsia="Calibri" w:hAnsi="Times New Roman" w:cs="Times New Roman"/>
          <w:vertAlign w:val="superscript"/>
          <w:lang w:val="ca-ES" w:eastAsia="en-GB"/>
        </w:rPr>
        <w:footnoteReference w:id="16"/>
      </w:r>
      <w:r w:rsidRPr="00E004E4">
        <w:rPr>
          <w:rFonts w:ascii="Times New Roman" w:eastAsia="Calibri" w:hAnsi="Times New Roman" w:cs="Times New Roman"/>
          <w:lang w:val="ca-ES" w:eastAsia="en-GB"/>
        </w:rPr>
        <w:t xml:space="preserve"> (includes ISA 610) concerning the use of the work of internal auditor, and by ISSAI 1620</w:t>
      </w:r>
      <w:r w:rsidRPr="00E004E4">
        <w:rPr>
          <w:rFonts w:ascii="Times New Roman" w:eastAsia="Calibri" w:hAnsi="Times New Roman" w:cs="Times New Roman"/>
          <w:vertAlign w:val="superscript"/>
          <w:lang w:val="ca-ES" w:eastAsia="en-GB"/>
        </w:rPr>
        <w:footnoteReference w:id="17"/>
      </w:r>
      <w:r w:rsidRPr="00E004E4">
        <w:rPr>
          <w:rFonts w:ascii="Times New Roman" w:eastAsia="Calibri" w:hAnsi="Times New Roman" w:cs="Times New Roman"/>
          <w:lang w:val="ca-ES" w:eastAsia="en-GB"/>
        </w:rPr>
        <w:t>on using the work of an auditor's expert.</w:t>
      </w:r>
    </w:p>
    <w:p w:rsidR="00651887" w:rsidRPr="00E004E4" w:rsidRDefault="00651887" w:rsidP="00651887">
      <w:pPr>
        <w:spacing w:before="240"/>
        <w:jc w:val="both"/>
        <w:rPr>
          <w:rFonts w:ascii="Times New Roman" w:eastAsia="Times New Roman" w:hAnsi="Times New Roman" w:cs="Times New Roman"/>
          <w:b/>
        </w:rPr>
      </w:pPr>
      <w:r w:rsidRPr="00E004E4">
        <w:rPr>
          <w:rFonts w:ascii="Times New Roman" w:eastAsia="Times New Roman" w:hAnsi="Times New Roman" w:cs="Times New Roman"/>
          <w:b/>
        </w:rPr>
        <w:t xml:space="preserve">Modification of DMCS </w:t>
      </w:r>
    </w:p>
    <w:p w:rsidR="00651887" w:rsidRPr="00E004E4" w:rsidRDefault="00651887" w:rsidP="00651887">
      <w:pPr>
        <w:jc w:val="both"/>
        <w:rPr>
          <w:rFonts w:ascii="Times New Roman" w:eastAsia="Times New Roman" w:hAnsi="Times New Roman" w:cs="Times New Roman"/>
          <w:bCs/>
        </w:rPr>
      </w:pPr>
      <w:r w:rsidRPr="00E004E4">
        <w:rPr>
          <w:rFonts w:ascii="Times New Roman" w:eastAsia="Times New Roman" w:hAnsi="Times New Roman" w:cs="Times New Roman"/>
          <w:bCs/>
        </w:rPr>
        <w:t>Modifications may arise as a proposal of the National Authorities, JTS, MA or AA, with the aim of improving the efficiency and effectiveness of the programme and project implementation or in order to correct deficiencies in the system.</w:t>
      </w:r>
    </w:p>
    <w:p w:rsidR="00651887" w:rsidRPr="00E004E4" w:rsidRDefault="00651887" w:rsidP="00651887">
      <w:pPr>
        <w:jc w:val="both"/>
        <w:rPr>
          <w:rFonts w:ascii="Times New Roman" w:eastAsia="Times New Roman" w:hAnsi="Times New Roman" w:cs="Times New Roman"/>
          <w:bCs/>
        </w:rPr>
      </w:pPr>
      <w:r w:rsidRPr="00E004E4">
        <w:rPr>
          <w:rFonts w:ascii="Times New Roman" w:eastAsia="Times New Roman" w:hAnsi="Times New Roman" w:cs="Times New Roman"/>
          <w:bCs/>
        </w:rPr>
        <w:t>There may be two types of modifications of the DMCS:</w:t>
      </w:r>
    </w:p>
    <w:p w:rsidR="00651887" w:rsidRPr="00E004E4" w:rsidRDefault="008E5E18" w:rsidP="00FF0B99">
      <w:pPr>
        <w:numPr>
          <w:ilvl w:val="0"/>
          <w:numId w:val="54"/>
        </w:numPr>
        <w:ind w:left="426" w:hanging="284"/>
        <w:contextualSpacing/>
        <w:jc w:val="both"/>
        <w:rPr>
          <w:rFonts w:ascii="Times New Roman" w:eastAsia="Times New Roman" w:hAnsi="Times New Roman" w:cs="Times New Roman"/>
          <w:bCs/>
        </w:rPr>
      </w:pPr>
      <w:r w:rsidRPr="00E004E4">
        <w:rPr>
          <w:rFonts w:ascii="Times New Roman" w:eastAsia="Times New Roman" w:hAnsi="Times New Roman" w:cs="Times New Roman"/>
          <w:bCs/>
        </w:rPr>
        <w:t>Minor modifications</w:t>
      </w:r>
      <w:r w:rsidR="00651887" w:rsidRPr="00E004E4">
        <w:rPr>
          <w:rFonts w:ascii="Times New Roman" w:eastAsia="Times New Roman" w:hAnsi="Times New Roman" w:cs="Times New Roman"/>
          <w:bCs/>
        </w:rPr>
        <w:t xml:space="preserve"> t</w:t>
      </w:r>
      <w:r w:rsidRPr="00E004E4">
        <w:rPr>
          <w:rFonts w:ascii="Times New Roman" w:eastAsia="Times New Roman" w:hAnsi="Times New Roman" w:cs="Times New Roman"/>
          <w:bCs/>
        </w:rPr>
        <w:t>hat do not significantly affect</w:t>
      </w:r>
      <w:r w:rsidR="00651887" w:rsidRPr="00E004E4">
        <w:rPr>
          <w:rFonts w:ascii="Times New Roman" w:eastAsia="Times New Roman" w:hAnsi="Times New Roman" w:cs="Times New Roman"/>
          <w:bCs/>
        </w:rPr>
        <w:t xml:space="preserve"> the management and control system. JMC shall be informed  about the nature of the modification;</w:t>
      </w:r>
    </w:p>
    <w:p w:rsidR="005900AE" w:rsidRPr="00E004E4" w:rsidRDefault="00651887" w:rsidP="00FF0B99">
      <w:pPr>
        <w:numPr>
          <w:ilvl w:val="0"/>
          <w:numId w:val="54"/>
        </w:numPr>
        <w:ind w:left="426" w:hanging="284"/>
        <w:contextualSpacing/>
        <w:jc w:val="both"/>
        <w:rPr>
          <w:rFonts w:ascii="Times New Roman" w:eastAsia="Times New Roman" w:hAnsi="Times New Roman" w:cs="Times New Roman"/>
          <w:bCs/>
        </w:rPr>
      </w:pPr>
      <w:r w:rsidRPr="00E004E4">
        <w:rPr>
          <w:rFonts w:ascii="Times New Roman" w:eastAsia="Times New Roman" w:hAnsi="Times New Roman" w:cs="Times New Roman"/>
          <w:bCs/>
        </w:rPr>
        <w:t>Significant modifications which will be approved by JMC. The revised version of the document shall be made available to all programme authorities and bodies, as wel</w:t>
      </w:r>
      <w:r w:rsidR="00065874" w:rsidRPr="00E004E4">
        <w:rPr>
          <w:rFonts w:ascii="Times New Roman" w:eastAsia="Times New Roman" w:hAnsi="Times New Roman" w:cs="Times New Roman"/>
          <w:bCs/>
        </w:rPr>
        <w:t>l as to the European Commission</w:t>
      </w:r>
    </w:p>
    <w:p w:rsidR="00651887" w:rsidRPr="00E004E4" w:rsidRDefault="00651887" w:rsidP="00065874">
      <w:pPr>
        <w:pStyle w:val="Heading1"/>
        <w:rPr>
          <w:rFonts w:ascii="Times New Roman" w:hAnsi="Times New Roman" w:cs="Times New Roman"/>
          <w:color w:val="auto"/>
          <w:sz w:val="22"/>
        </w:rPr>
      </w:pPr>
      <w:bookmarkStart w:id="68" w:name="_Toc423428594"/>
      <w:r w:rsidRPr="00E004E4">
        <w:rPr>
          <w:rFonts w:ascii="Times New Roman" w:hAnsi="Times New Roman" w:cs="Times New Roman"/>
          <w:color w:val="auto"/>
          <w:sz w:val="22"/>
        </w:rPr>
        <w:t>5.2. Programme timeframe</w:t>
      </w:r>
      <w:bookmarkEnd w:id="68"/>
      <w:r w:rsidRPr="00E004E4">
        <w:rPr>
          <w:rFonts w:ascii="Times New Roman" w:hAnsi="Times New Roman" w:cs="Times New Roman"/>
          <w:color w:val="auto"/>
          <w:sz w:val="22"/>
        </w:rPr>
        <w:t xml:space="preserve"> </w:t>
      </w:r>
    </w:p>
    <w:p w:rsidR="00065874" w:rsidRPr="00E004E4" w:rsidRDefault="00065874" w:rsidP="00065874">
      <w:pPr>
        <w:rPr>
          <w:rFonts w:ascii="Times New Roman" w:hAnsi="Times New Roman" w:cs="Times New Roman"/>
        </w:rPr>
      </w:pPr>
    </w:p>
    <w:tbl>
      <w:tblPr>
        <w:tblStyle w:val="TableGrid"/>
        <w:tblW w:w="0" w:type="auto"/>
        <w:tblLook w:val="04A0" w:firstRow="1" w:lastRow="0" w:firstColumn="1" w:lastColumn="0" w:noHBand="0" w:noVBand="1"/>
      </w:tblPr>
      <w:tblGrid>
        <w:gridCol w:w="1870"/>
        <w:gridCol w:w="299"/>
        <w:gridCol w:w="356"/>
        <w:gridCol w:w="561"/>
        <w:gridCol w:w="542"/>
        <w:gridCol w:w="299"/>
        <w:gridCol w:w="356"/>
        <w:gridCol w:w="297"/>
        <w:gridCol w:w="394"/>
        <w:gridCol w:w="542"/>
        <w:gridCol w:w="355"/>
        <w:gridCol w:w="300"/>
        <w:gridCol w:w="357"/>
        <w:gridCol w:w="300"/>
        <w:gridCol w:w="357"/>
        <w:gridCol w:w="300"/>
        <w:gridCol w:w="357"/>
        <w:gridCol w:w="300"/>
        <w:gridCol w:w="357"/>
        <w:gridCol w:w="300"/>
        <w:gridCol w:w="357"/>
      </w:tblGrid>
      <w:tr w:rsidR="007349F4" w:rsidRPr="00E004E4" w:rsidTr="00920F46">
        <w:tc>
          <w:tcPr>
            <w:tcW w:w="9576" w:type="dxa"/>
            <w:gridSpan w:val="21"/>
          </w:tcPr>
          <w:p w:rsidR="007349F4" w:rsidRPr="00E004E4" w:rsidRDefault="00601A65" w:rsidP="00920F46">
            <w:pPr>
              <w:autoSpaceDE w:val="0"/>
              <w:autoSpaceDN w:val="0"/>
              <w:adjustRightInd w:val="0"/>
              <w:spacing w:after="60" w:line="264" w:lineRule="auto"/>
              <w:jc w:val="center"/>
              <w:rPr>
                <w:rFonts w:ascii="Times New Roman" w:hAnsi="Times New Roman" w:cs="Times New Roman"/>
                <w:b/>
                <w:sz w:val="20"/>
                <w:szCs w:val="20"/>
              </w:rPr>
            </w:pPr>
            <w:r w:rsidRPr="00E004E4">
              <w:rPr>
                <w:rFonts w:ascii="Times New Roman" w:hAnsi="Times New Roman" w:cs="Times New Roman"/>
                <w:b/>
                <w:sz w:val="20"/>
                <w:szCs w:val="20"/>
              </w:rPr>
              <w:t xml:space="preserve">Table 11- </w:t>
            </w:r>
            <w:r w:rsidR="007349F4" w:rsidRPr="00E004E4">
              <w:rPr>
                <w:rFonts w:ascii="Times New Roman" w:hAnsi="Times New Roman" w:cs="Times New Roman"/>
                <w:b/>
                <w:sz w:val="20"/>
                <w:szCs w:val="20"/>
              </w:rPr>
              <w:t>Provisional indicative time-frame for programme implementation</w:t>
            </w:r>
            <w:r w:rsidR="00C37CB9" w:rsidRPr="00E004E4">
              <w:rPr>
                <w:rFonts w:ascii="Times New Roman" w:hAnsi="Times New Roman" w:cs="Times New Roman"/>
                <w:b/>
                <w:sz w:val="20"/>
                <w:szCs w:val="20"/>
              </w:rPr>
              <w:fldChar w:fldCharType="begin"/>
            </w:r>
            <w:r w:rsidRPr="00E004E4">
              <w:rPr>
                <w:rFonts w:ascii="Times New Roman" w:hAnsi="Times New Roman" w:cs="Times New Roman"/>
              </w:rPr>
              <w:instrText xml:space="preserve"> XE "</w:instrText>
            </w:r>
            <w:r w:rsidRPr="00E004E4">
              <w:rPr>
                <w:rFonts w:ascii="Times New Roman" w:hAnsi="Times New Roman" w:cs="Times New Roman"/>
                <w:b/>
                <w:sz w:val="20"/>
                <w:szCs w:val="20"/>
              </w:rPr>
              <w:instrText>Table 11- Provisional indicative time-frame for programme implementation</w:instrText>
            </w:r>
            <w:r w:rsidRPr="00E004E4">
              <w:rPr>
                <w:rFonts w:ascii="Times New Roman" w:hAnsi="Times New Roman" w:cs="Times New Roman"/>
              </w:rPr>
              <w:instrText xml:space="preserve">" </w:instrText>
            </w:r>
            <w:r w:rsidR="00C37CB9" w:rsidRPr="00E004E4">
              <w:rPr>
                <w:rFonts w:ascii="Times New Roman" w:hAnsi="Times New Roman" w:cs="Times New Roman"/>
                <w:b/>
                <w:sz w:val="20"/>
                <w:szCs w:val="20"/>
              </w:rPr>
              <w:fldChar w:fldCharType="end"/>
            </w:r>
          </w:p>
        </w:tc>
      </w:tr>
      <w:tr w:rsidR="007349F4" w:rsidRPr="00E004E4" w:rsidTr="00920F46">
        <w:tc>
          <w:tcPr>
            <w:tcW w:w="1915" w:type="dxa"/>
            <w:vMerge w:val="restart"/>
          </w:tcPr>
          <w:p w:rsidR="007349F4" w:rsidRPr="00E004E4" w:rsidRDefault="007349F4" w:rsidP="00920F46">
            <w:pPr>
              <w:autoSpaceDE w:val="0"/>
              <w:autoSpaceDN w:val="0"/>
              <w:adjustRightInd w:val="0"/>
              <w:spacing w:after="60" w:line="264" w:lineRule="auto"/>
              <w:jc w:val="center"/>
              <w:rPr>
                <w:rFonts w:ascii="Times New Roman" w:hAnsi="Times New Roman" w:cs="Times New Roman"/>
                <w:b/>
                <w:sz w:val="20"/>
                <w:szCs w:val="20"/>
              </w:rPr>
            </w:pPr>
          </w:p>
        </w:tc>
        <w:tc>
          <w:tcPr>
            <w:tcW w:w="704" w:type="dxa"/>
            <w:gridSpan w:val="2"/>
          </w:tcPr>
          <w:p w:rsidR="007349F4" w:rsidRPr="00E004E4" w:rsidRDefault="007349F4" w:rsidP="00920F46">
            <w:pPr>
              <w:autoSpaceDE w:val="0"/>
              <w:autoSpaceDN w:val="0"/>
              <w:adjustRightInd w:val="0"/>
              <w:spacing w:after="60" w:line="264" w:lineRule="auto"/>
              <w:jc w:val="center"/>
              <w:rPr>
                <w:rFonts w:ascii="Times New Roman" w:hAnsi="Times New Roman" w:cs="Times New Roman"/>
                <w:b/>
                <w:sz w:val="20"/>
                <w:szCs w:val="20"/>
              </w:rPr>
            </w:pPr>
            <w:r w:rsidRPr="00E004E4">
              <w:rPr>
                <w:rFonts w:ascii="Times New Roman" w:hAnsi="Times New Roman" w:cs="Times New Roman"/>
                <w:b/>
                <w:sz w:val="20"/>
                <w:szCs w:val="20"/>
              </w:rPr>
              <w:t>2015</w:t>
            </w:r>
          </w:p>
        </w:tc>
        <w:tc>
          <w:tcPr>
            <w:tcW w:w="1018" w:type="dxa"/>
            <w:gridSpan w:val="2"/>
          </w:tcPr>
          <w:p w:rsidR="007349F4" w:rsidRPr="00E004E4" w:rsidRDefault="007349F4" w:rsidP="00920F46">
            <w:pPr>
              <w:autoSpaceDE w:val="0"/>
              <w:autoSpaceDN w:val="0"/>
              <w:adjustRightInd w:val="0"/>
              <w:spacing w:after="60" w:line="264" w:lineRule="auto"/>
              <w:jc w:val="center"/>
              <w:rPr>
                <w:rFonts w:ascii="Times New Roman" w:hAnsi="Times New Roman" w:cs="Times New Roman"/>
                <w:b/>
                <w:sz w:val="20"/>
                <w:szCs w:val="20"/>
              </w:rPr>
            </w:pPr>
            <w:r w:rsidRPr="00E004E4">
              <w:rPr>
                <w:rFonts w:ascii="Times New Roman" w:hAnsi="Times New Roman" w:cs="Times New Roman"/>
                <w:b/>
                <w:sz w:val="20"/>
                <w:szCs w:val="20"/>
              </w:rPr>
              <w:t>2016</w:t>
            </w:r>
          </w:p>
        </w:tc>
        <w:tc>
          <w:tcPr>
            <w:tcW w:w="704" w:type="dxa"/>
            <w:gridSpan w:val="2"/>
          </w:tcPr>
          <w:p w:rsidR="007349F4" w:rsidRPr="00E004E4" w:rsidRDefault="007349F4" w:rsidP="00920F46">
            <w:pPr>
              <w:autoSpaceDE w:val="0"/>
              <w:autoSpaceDN w:val="0"/>
              <w:adjustRightInd w:val="0"/>
              <w:spacing w:after="60" w:line="264" w:lineRule="auto"/>
              <w:jc w:val="center"/>
              <w:rPr>
                <w:rFonts w:ascii="Times New Roman" w:hAnsi="Times New Roman" w:cs="Times New Roman"/>
                <w:b/>
                <w:sz w:val="20"/>
                <w:szCs w:val="20"/>
              </w:rPr>
            </w:pPr>
            <w:r w:rsidRPr="00E004E4">
              <w:rPr>
                <w:rFonts w:ascii="Times New Roman" w:hAnsi="Times New Roman" w:cs="Times New Roman"/>
                <w:b/>
                <w:sz w:val="20"/>
                <w:szCs w:val="20"/>
              </w:rPr>
              <w:t>2017</w:t>
            </w:r>
          </w:p>
        </w:tc>
        <w:tc>
          <w:tcPr>
            <w:tcW w:w="808" w:type="dxa"/>
            <w:gridSpan w:val="2"/>
          </w:tcPr>
          <w:p w:rsidR="007349F4" w:rsidRPr="00E004E4" w:rsidRDefault="007349F4" w:rsidP="00920F46">
            <w:pPr>
              <w:autoSpaceDE w:val="0"/>
              <w:autoSpaceDN w:val="0"/>
              <w:adjustRightInd w:val="0"/>
              <w:spacing w:after="60" w:line="264" w:lineRule="auto"/>
              <w:jc w:val="center"/>
              <w:rPr>
                <w:rFonts w:ascii="Times New Roman" w:hAnsi="Times New Roman" w:cs="Times New Roman"/>
                <w:b/>
                <w:sz w:val="20"/>
                <w:szCs w:val="20"/>
              </w:rPr>
            </w:pPr>
            <w:r w:rsidRPr="00E004E4">
              <w:rPr>
                <w:rFonts w:ascii="Times New Roman" w:hAnsi="Times New Roman" w:cs="Times New Roman"/>
                <w:b/>
                <w:sz w:val="20"/>
                <w:szCs w:val="20"/>
              </w:rPr>
              <w:t>2018</w:t>
            </w:r>
          </w:p>
        </w:tc>
        <w:tc>
          <w:tcPr>
            <w:tcW w:w="907" w:type="dxa"/>
            <w:gridSpan w:val="2"/>
          </w:tcPr>
          <w:p w:rsidR="007349F4" w:rsidRPr="00E004E4" w:rsidRDefault="007349F4" w:rsidP="00920F46">
            <w:pPr>
              <w:autoSpaceDE w:val="0"/>
              <w:autoSpaceDN w:val="0"/>
              <w:adjustRightInd w:val="0"/>
              <w:spacing w:after="60" w:line="264" w:lineRule="auto"/>
              <w:jc w:val="center"/>
              <w:rPr>
                <w:rFonts w:ascii="Times New Roman" w:hAnsi="Times New Roman" w:cs="Times New Roman"/>
                <w:b/>
                <w:sz w:val="20"/>
                <w:szCs w:val="20"/>
              </w:rPr>
            </w:pPr>
            <w:r w:rsidRPr="00E004E4">
              <w:rPr>
                <w:rFonts w:ascii="Times New Roman" w:hAnsi="Times New Roman" w:cs="Times New Roman"/>
                <w:b/>
                <w:sz w:val="20"/>
                <w:szCs w:val="20"/>
              </w:rPr>
              <w:t>2019</w:t>
            </w:r>
          </w:p>
        </w:tc>
        <w:tc>
          <w:tcPr>
            <w:tcW w:w="704" w:type="dxa"/>
            <w:gridSpan w:val="2"/>
          </w:tcPr>
          <w:p w:rsidR="007349F4" w:rsidRPr="00E004E4" w:rsidRDefault="007349F4" w:rsidP="00920F46">
            <w:pPr>
              <w:autoSpaceDE w:val="0"/>
              <w:autoSpaceDN w:val="0"/>
              <w:adjustRightInd w:val="0"/>
              <w:spacing w:after="60" w:line="264" w:lineRule="auto"/>
              <w:jc w:val="center"/>
              <w:rPr>
                <w:rFonts w:ascii="Times New Roman" w:hAnsi="Times New Roman" w:cs="Times New Roman"/>
                <w:b/>
                <w:sz w:val="20"/>
                <w:szCs w:val="20"/>
              </w:rPr>
            </w:pPr>
            <w:r w:rsidRPr="00E004E4">
              <w:rPr>
                <w:rFonts w:ascii="Times New Roman" w:hAnsi="Times New Roman" w:cs="Times New Roman"/>
                <w:b/>
                <w:sz w:val="20"/>
                <w:szCs w:val="20"/>
              </w:rPr>
              <w:t>2020</w:t>
            </w:r>
          </w:p>
        </w:tc>
        <w:tc>
          <w:tcPr>
            <w:tcW w:w="704" w:type="dxa"/>
            <w:gridSpan w:val="2"/>
          </w:tcPr>
          <w:p w:rsidR="007349F4" w:rsidRPr="00E004E4" w:rsidRDefault="007349F4" w:rsidP="00920F46">
            <w:pPr>
              <w:autoSpaceDE w:val="0"/>
              <w:autoSpaceDN w:val="0"/>
              <w:adjustRightInd w:val="0"/>
              <w:spacing w:after="60" w:line="264" w:lineRule="auto"/>
              <w:jc w:val="center"/>
              <w:rPr>
                <w:rFonts w:ascii="Times New Roman" w:hAnsi="Times New Roman" w:cs="Times New Roman"/>
                <w:b/>
                <w:sz w:val="20"/>
                <w:szCs w:val="20"/>
              </w:rPr>
            </w:pPr>
            <w:r w:rsidRPr="00E004E4">
              <w:rPr>
                <w:rFonts w:ascii="Times New Roman" w:hAnsi="Times New Roman" w:cs="Times New Roman"/>
                <w:b/>
                <w:sz w:val="20"/>
                <w:szCs w:val="20"/>
              </w:rPr>
              <w:t>2021</w:t>
            </w:r>
          </w:p>
        </w:tc>
        <w:tc>
          <w:tcPr>
            <w:tcW w:w="704" w:type="dxa"/>
            <w:gridSpan w:val="2"/>
          </w:tcPr>
          <w:p w:rsidR="007349F4" w:rsidRPr="00E004E4" w:rsidRDefault="007349F4" w:rsidP="00920F46">
            <w:pPr>
              <w:autoSpaceDE w:val="0"/>
              <w:autoSpaceDN w:val="0"/>
              <w:adjustRightInd w:val="0"/>
              <w:spacing w:after="60" w:line="264" w:lineRule="auto"/>
              <w:jc w:val="center"/>
              <w:rPr>
                <w:rFonts w:ascii="Times New Roman" w:hAnsi="Times New Roman" w:cs="Times New Roman"/>
                <w:b/>
                <w:sz w:val="20"/>
                <w:szCs w:val="20"/>
              </w:rPr>
            </w:pPr>
            <w:r w:rsidRPr="00E004E4">
              <w:rPr>
                <w:rFonts w:ascii="Times New Roman" w:hAnsi="Times New Roman" w:cs="Times New Roman"/>
                <w:b/>
                <w:sz w:val="20"/>
                <w:szCs w:val="20"/>
              </w:rPr>
              <w:t>2022</w:t>
            </w:r>
          </w:p>
        </w:tc>
        <w:tc>
          <w:tcPr>
            <w:tcW w:w="704" w:type="dxa"/>
            <w:gridSpan w:val="2"/>
          </w:tcPr>
          <w:p w:rsidR="007349F4" w:rsidRPr="00E004E4" w:rsidRDefault="007349F4" w:rsidP="00920F46">
            <w:pPr>
              <w:autoSpaceDE w:val="0"/>
              <w:autoSpaceDN w:val="0"/>
              <w:adjustRightInd w:val="0"/>
              <w:spacing w:after="60" w:line="264" w:lineRule="auto"/>
              <w:jc w:val="center"/>
              <w:rPr>
                <w:rFonts w:ascii="Times New Roman" w:hAnsi="Times New Roman" w:cs="Times New Roman"/>
                <w:b/>
                <w:sz w:val="20"/>
                <w:szCs w:val="20"/>
              </w:rPr>
            </w:pPr>
            <w:r w:rsidRPr="00E004E4">
              <w:rPr>
                <w:rFonts w:ascii="Times New Roman" w:hAnsi="Times New Roman" w:cs="Times New Roman"/>
                <w:b/>
                <w:sz w:val="20"/>
                <w:szCs w:val="20"/>
              </w:rPr>
              <w:t>2023</w:t>
            </w:r>
          </w:p>
        </w:tc>
        <w:tc>
          <w:tcPr>
            <w:tcW w:w="704" w:type="dxa"/>
            <w:gridSpan w:val="2"/>
          </w:tcPr>
          <w:p w:rsidR="007349F4" w:rsidRPr="00E004E4" w:rsidRDefault="007349F4" w:rsidP="00920F46">
            <w:pPr>
              <w:autoSpaceDE w:val="0"/>
              <w:autoSpaceDN w:val="0"/>
              <w:adjustRightInd w:val="0"/>
              <w:spacing w:after="60" w:line="264" w:lineRule="auto"/>
              <w:jc w:val="center"/>
              <w:rPr>
                <w:rFonts w:ascii="Times New Roman" w:hAnsi="Times New Roman" w:cs="Times New Roman"/>
                <w:b/>
                <w:sz w:val="20"/>
                <w:szCs w:val="20"/>
              </w:rPr>
            </w:pPr>
            <w:r w:rsidRPr="00E004E4">
              <w:rPr>
                <w:rFonts w:ascii="Times New Roman" w:hAnsi="Times New Roman" w:cs="Times New Roman"/>
                <w:b/>
                <w:sz w:val="20"/>
                <w:szCs w:val="20"/>
              </w:rPr>
              <w:t>2024</w:t>
            </w:r>
          </w:p>
        </w:tc>
      </w:tr>
      <w:tr w:rsidR="007349F4" w:rsidRPr="00E004E4" w:rsidTr="00920F46">
        <w:tc>
          <w:tcPr>
            <w:tcW w:w="1915" w:type="dxa"/>
            <w:vMerge/>
          </w:tcPr>
          <w:p w:rsidR="007349F4" w:rsidRPr="00E004E4" w:rsidRDefault="007349F4" w:rsidP="00920F46">
            <w:pPr>
              <w:autoSpaceDE w:val="0"/>
              <w:autoSpaceDN w:val="0"/>
              <w:adjustRightInd w:val="0"/>
              <w:spacing w:after="60" w:line="264" w:lineRule="auto"/>
              <w:jc w:val="center"/>
              <w:rPr>
                <w:rFonts w:ascii="Times New Roman" w:hAnsi="Times New Roman" w:cs="Times New Roman"/>
                <w:sz w:val="20"/>
                <w:szCs w:val="20"/>
              </w:rPr>
            </w:pPr>
          </w:p>
        </w:tc>
        <w:tc>
          <w:tcPr>
            <w:tcW w:w="334" w:type="dxa"/>
            <w:tcBorders>
              <w:bottom w:val="single" w:sz="4" w:space="0" w:color="auto"/>
            </w:tcBorders>
          </w:tcPr>
          <w:p w:rsidR="007349F4" w:rsidRPr="00E004E4" w:rsidRDefault="007349F4" w:rsidP="00920F46">
            <w:pPr>
              <w:autoSpaceDE w:val="0"/>
              <w:autoSpaceDN w:val="0"/>
              <w:adjustRightInd w:val="0"/>
              <w:spacing w:after="60" w:line="264" w:lineRule="auto"/>
              <w:jc w:val="center"/>
              <w:rPr>
                <w:rFonts w:ascii="Times New Roman" w:hAnsi="Times New Roman" w:cs="Times New Roman"/>
                <w:sz w:val="20"/>
                <w:szCs w:val="20"/>
              </w:rPr>
            </w:pPr>
            <w:r w:rsidRPr="00E004E4">
              <w:rPr>
                <w:rFonts w:ascii="Times New Roman" w:hAnsi="Times New Roman" w:cs="Times New Roman"/>
                <w:sz w:val="20"/>
                <w:szCs w:val="20"/>
              </w:rPr>
              <w:t>I</w:t>
            </w:r>
          </w:p>
        </w:tc>
        <w:tc>
          <w:tcPr>
            <w:tcW w:w="370" w:type="dxa"/>
          </w:tcPr>
          <w:p w:rsidR="007349F4" w:rsidRPr="00E004E4" w:rsidRDefault="007349F4" w:rsidP="00920F46">
            <w:pPr>
              <w:autoSpaceDE w:val="0"/>
              <w:autoSpaceDN w:val="0"/>
              <w:adjustRightInd w:val="0"/>
              <w:spacing w:after="60" w:line="264" w:lineRule="auto"/>
              <w:jc w:val="center"/>
              <w:rPr>
                <w:rFonts w:ascii="Times New Roman" w:hAnsi="Times New Roman" w:cs="Times New Roman"/>
                <w:sz w:val="20"/>
                <w:szCs w:val="20"/>
              </w:rPr>
            </w:pPr>
            <w:r w:rsidRPr="00E004E4">
              <w:rPr>
                <w:rFonts w:ascii="Times New Roman" w:hAnsi="Times New Roman" w:cs="Times New Roman"/>
                <w:sz w:val="20"/>
                <w:szCs w:val="20"/>
              </w:rPr>
              <w:t>II</w:t>
            </w:r>
          </w:p>
        </w:tc>
        <w:tc>
          <w:tcPr>
            <w:tcW w:w="476" w:type="dxa"/>
          </w:tcPr>
          <w:p w:rsidR="007349F4" w:rsidRPr="00E004E4" w:rsidRDefault="007349F4" w:rsidP="00920F46">
            <w:pPr>
              <w:autoSpaceDE w:val="0"/>
              <w:autoSpaceDN w:val="0"/>
              <w:adjustRightInd w:val="0"/>
              <w:spacing w:after="60" w:line="264" w:lineRule="auto"/>
              <w:jc w:val="center"/>
              <w:rPr>
                <w:rFonts w:ascii="Times New Roman" w:hAnsi="Times New Roman" w:cs="Times New Roman"/>
                <w:sz w:val="20"/>
                <w:szCs w:val="20"/>
              </w:rPr>
            </w:pPr>
            <w:r w:rsidRPr="00E004E4">
              <w:rPr>
                <w:rFonts w:ascii="Times New Roman" w:hAnsi="Times New Roman" w:cs="Times New Roman"/>
                <w:sz w:val="20"/>
                <w:szCs w:val="20"/>
              </w:rPr>
              <w:t>I</w:t>
            </w:r>
          </w:p>
        </w:tc>
        <w:tc>
          <w:tcPr>
            <w:tcW w:w="542" w:type="dxa"/>
          </w:tcPr>
          <w:p w:rsidR="007349F4" w:rsidRPr="00E004E4" w:rsidRDefault="007349F4" w:rsidP="00920F46">
            <w:pPr>
              <w:autoSpaceDE w:val="0"/>
              <w:autoSpaceDN w:val="0"/>
              <w:adjustRightInd w:val="0"/>
              <w:spacing w:after="60" w:line="264" w:lineRule="auto"/>
              <w:jc w:val="center"/>
              <w:rPr>
                <w:rFonts w:ascii="Times New Roman" w:hAnsi="Times New Roman" w:cs="Times New Roman"/>
                <w:sz w:val="20"/>
                <w:szCs w:val="20"/>
              </w:rPr>
            </w:pPr>
            <w:r w:rsidRPr="00E004E4">
              <w:rPr>
                <w:rFonts w:ascii="Times New Roman" w:hAnsi="Times New Roman" w:cs="Times New Roman"/>
                <w:sz w:val="20"/>
                <w:szCs w:val="20"/>
              </w:rPr>
              <w:t>II</w:t>
            </w:r>
          </w:p>
        </w:tc>
        <w:tc>
          <w:tcPr>
            <w:tcW w:w="334" w:type="dxa"/>
          </w:tcPr>
          <w:p w:rsidR="007349F4" w:rsidRPr="00E004E4" w:rsidRDefault="007349F4" w:rsidP="00920F46">
            <w:pPr>
              <w:autoSpaceDE w:val="0"/>
              <w:autoSpaceDN w:val="0"/>
              <w:adjustRightInd w:val="0"/>
              <w:spacing w:after="60" w:line="264" w:lineRule="auto"/>
              <w:jc w:val="center"/>
              <w:rPr>
                <w:rFonts w:ascii="Times New Roman" w:hAnsi="Times New Roman" w:cs="Times New Roman"/>
                <w:sz w:val="20"/>
                <w:szCs w:val="20"/>
              </w:rPr>
            </w:pPr>
            <w:r w:rsidRPr="00E004E4">
              <w:rPr>
                <w:rFonts w:ascii="Times New Roman" w:hAnsi="Times New Roman" w:cs="Times New Roman"/>
                <w:sz w:val="20"/>
                <w:szCs w:val="20"/>
              </w:rPr>
              <w:t>I</w:t>
            </w:r>
          </w:p>
        </w:tc>
        <w:tc>
          <w:tcPr>
            <w:tcW w:w="370" w:type="dxa"/>
          </w:tcPr>
          <w:p w:rsidR="007349F4" w:rsidRPr="00E004E4" w:rsidRDefault="007349F4" w:rsidP="00920F46">
            <w:pPr>
              <w:autoSpaceDE w:val="0"/>
              <w:autoSpaceDN w:val="0"/>
              <w:adjustRightInd w:val="0"/>
              <w:spacing w:after="60" w:line="264" w:lineRule="auto"/>
              <w:jc w:val="center"/>
              <w:rPr>
                <w:rFonts w:ascii="Times New Roman" w:hAnsi="Times New Roman" w:cs="Times New Roman"/>
                <w:sz w:val="20"/>
                <w:szCs w:val="20"/>
              </w:rPr>
            </w:pPr>
            <w:r w:rsidRPr="00E004E4">
              <w:rPr>
                <w:rFonts w:ascii="Times New Roman" w:hAnsi="Times New Roman" w:cs="Times New Roman"/>
                <w:sz w:val="20"/>
                <w:szCs w:val="20"/>
              </w:rPr>
              <w:t>II</w:t>
            </w:r>
          </w:p>
        </w:tc>
        <w:tc>
          <w:tcPr>
            <w:tcW w:w="324" w:type="dxa"/>
          </w:tcPr>
          <w:p w:rsidR="007349F4" w:rsidRPr="00E004E4" w:rsidRDefault="007349F4" w:rsidP="00920F46">
            <w:pPr>
              <w:autoSpaceDE w:val="0"/>
              <w:autoSpaceDN w:val="0"/>
              <w:adjustRightInd w:val="0"/>
              <w:spacing w:after="60" w:line="264" w:lineRule="auto"/>
              <w:jc w:val="center"/>
              <w:rPr>
                <w:rFonts w:ascii="Times New Roman" w:hAnsi="Times New Roman" w:cs="Times New Roman"/>
                <w:sz w:val="20"/>
                <w:szCs w:val="20"/>
              </w:rPr>
            </w:pPr>
            <w:r w:rsidRPr="00E004E4">
              <w:rPr>
                <w:rFonts w:ascii="Times New Roman" w:hAnsi="Times New Roman" w:cs="Times New Roman"/>
                <w:sz w:val="20"/>
                <w:szCs w:val="20"/>
              </w:rPr>
              <w:t>I</w:t>
            </w:r>
          </w:p>
        </w:tc>
        <w:tc>
          <w:tcPr>
            <w:tcW w:w="484" w:type="dxa"/>
          </w:tcPr>
          <w:p w:rsidR="007349F4" w:rsidRPr="00E004E4" w:rsidRDefault="007349F4" w:rsidP="00920F46">
            <w:pPr>
              <w:autoSpaceDE w:val="0"/>
              <w:autoSpaceDN w:val="0"/>
              <w:adjustRightInd w:val="0"/>
              <w:spacing w:after="60" w:line="264" w:lineRule="auto"/>
              <w:jc w:val="center"/>
              <w:rPr>
                <w:rFonts w:ascii="Times New Roman" w:hAnsi="Times New Roman" w:cs="Times New Roman"/>
                <w:sz w:val="20"/>
                <w:szCs w:val="20"/>
              </w:rPr>
            </w:pPr>
            <w:r w:rsidRPr="00E004E4">
              <w:rPr>
                <w:rFonts w:ascii="Times New Roman" w:hAnsi="Times New Roman" w:cs="Times New Roman"/>
                <w:sz w:val="20"/>
                <w:szCs w:val="20"/>
              </w:rPr>
              <w:t>II</w:t>
            </w:r>
          </w:p>
        </w:tc>
        <w:tc>
          <w:tcPr>
            <w:tcW w:w="542" w:type="dxa"/>
          </w:tcPr>
          <w:p w:rsidR="007349F4" w:rsidRPr="00E004E4" w:rsidRDefault="007349F4" w:rsidP="00920F46">
            <w:pPr>
              <w:autoSpaceDE w:val="0"/>
              <w:autoSpaceDN w:val="0"/>
              <w:adjustRightInd w:val="0"/>
              <w:spacing w:after="60" w:line="264" w:lineRule="auto"/>
              <w:jc w:val="center"/>
              <w:rPr>
                <w:rFonts w:ascii="Times New Roman" w:hAnsi="Times New Roman" w:cs="Times New Roman"/>
                <w:sz w:val="20"/>
                <w:szCs w:val="20"/>
              </w:rPr>
            </w:pPr>
            <w:r w:rsidRPr="00E004E4">
              <w:rPr>
                <w:rFonts w:ascii="Times New Roman" w:hAnsi="Times New Roman" w:cs="Times New Roman"/>
                <w:sz w:val="20"/>
                <w:szCs w:val="20"/>
              </w:rPr>
              <w:t>I</w:t>
            </w:r>
          </w:p>
        </w:tc>
        <w:tc>
          <w:tcPr>
            <w:tcW w:w="365" w:type="dxa"/>
          </w:tcPr>
          <w:p w:rsidR="007349F4" w:rsidRPr="00E004E4" w:rsidRDefault="007349F4" w:rsidP="00920F46">
            <w:pPr>
              <w:autoSpaceDE w:val="0"/>
              <w:autoSpaceDN w:val="0"/>
              <w:adjustRightInd w:val="0"/>
              <w:spacing w:after="60" w:line="264" w:lineRule="auto"/>
              <w:jc w:val="center"/>
              <w:rPr>
                <w:rFonts w:ascii="Times New Roman" w:hAnsi="Times New Roman" w:cs="Times New Roman"/>
                <w:sz w:val="20"/>
                <w:szCs w:val="20"/>
              </w:rPr>
            </w:pPr>
            <w:r w:rsidRPr="00E004E4">
              <w:rPr>
                <w:rFonts w:ascii="Times New Roman" w:hAnsi="Times New Roman" w:cs="Times New Roman"/>
                <w:sz w:val="20"/>
                <w:szCs w:val="20"/>
              </w:rPr>
              <w:t>II</w:t>
            </w:r>
          </w:p>
        </w:tc>
        <w:tc>
          <w:tcPr>
            <w:tcW w:w="334" w:type="dxa"/>
          </w:tcPr>
          <w:p w:rsidR="007349F4" w:rsidRPr="00E004E4" w:rsidRDefault="007349F4" w:rsidP="00920F46">
            <w:pPr>
              <w:autoSpaceDE w:val="0"/>
              <w:autoSpaceDN w:val="0"/>
              <w:adjustRightInd w:val="0"/>
              <w:spacing w:after="60" w:line="264" w:lineRule="auto"/>
              <w:jc w:val="center"/>
              <w:rPr>
                <w:rFonts w:ascii="Times New Roman" w:hAnsi="Times New Roman" w:cs="Times New Roman"/>
                <w:sz w:val="20"/>
                <w:szCs w:val="20"/>
              </w:rPr>
            </w:pPr>
            <w:r w:rsidRPr="00E004E4">
              <w:rPr>
                <w:rFonts w:ascii="Times New Roman" w:hAnsi="Times New Roman" w:cs="Times New Roman"/>
                <w:sz w:val="20"/>
                <w:szCs w:val="20"/>
              </w:rPr>
              <w:t>I</w:t>
            </w:r>
          </w:p>
        </w:tc>
        <w:tc>
          <w:tcPr>
            <w:tcW w:w="370" w:type="dxa"/>
          </w:tcPr>
          <w:p w:rsidR="007349F4" w:rsidRPr="00E004E4" w:rsidRDefault="007349F4" w:rsidP="00920F46">
            <w:pPr>
              <w:autoSpaceDE w:val="0"/>
              <w:autoSpaceDN w:val="0"/>
              <w:adjustRightInd w:val="0"/>
              <w:spacing w:after="60" w:line="264" w:lineRule="auto"/>
              <w:jc w:val="center"/>
              <w:rPr>
                <w:rFonts w:ascii="Times New Roman" w:hAnsi="Times New Roman" w:cs="Times New Roman"/>
                <w:sz w:val="20"/>
                <w:szCs w:val="20"/>
              </w:rPr>
            </w:pPr>
            <w:r w:rsidRPr="00E004E4">
              <w:rPr>
                <w:rFonts w:ascii="Times New Roman" w:hAnsi="Times New Roman" w:cs="Times New Roman"/>
                <w:sz w:val="20"/>
                <w:szCs w:val="20"/>
              </w:rPr>
              <w:t>II</w:t>
            </w:r>
          </w:p>
        </w:tc>
        <w:tc>
          <w:tcPr>
            <w:tcW w:w="334" w:type="dxa"/>
          </w:tcPr>
          <w:p w:rsidR="007349F4" w:rsidRPr="00E004E4" w:rsidRDefault="007349F4" w:rsidP="00920F46">
            <w:pPr>
              <w:autoSpaceDE w:val="0"/>
              <w:autoSpaceDN w:val="0"/>
              <w:adjustRightInd w:val="0"/>
              <w:spacing w:after="60" w:line="264" w:lineRule="auto"/>
              <w:jc w:val="center"/>
              <w:rPr>
                <w:rFonts w:ascii="Times New Roman" w:hAnsi="Times New Roman" w:cs="Times New Roman"/>
                <w:sz w:val="20"/>
                <w:szCs w:val="20"/>
              </w:rPr>
            </w:pPr>
            <w:r w:rsidRPr="00E004E4">
              <w:rPr>
                <w:rFonts w:ascii="Times New Roman" w:hAnsi="Times New Roman" w:cs="Times New Roman"/>
                <w:sz w:val="20"/>
                <w:szCs w:val="20"/>
              </w:rPr>
              <w:t>I</w:t>
            </w:r>
          </w:p>
        </w:tc>
        <w:tc>
          <w:tcPr>
            <w:tcW w:w="370" w:type="dxa"/>
          </w:tcPr>
          <w:p w:rsidR="007349F4" w:rsidRPr="00E004E4" w:rsidRDefault="007349F4" w:rsidP="00920F46">
            <w:pPr>
              <w:autoSpaceDE w:val="0"/>
              <w:autoSpaceDN w:val="0"/>
              <w:adjustRightInd w:val="0"/>
              <w:spacing w:after="60" w:line="264" w:lineRule="auto"/>
              <w:jc w:val="center"/>
              <w:rPr>
                <w:rFonts w:ascii="Times New Roman" w:hAnsi="Times New Roman" w:cs="Times New Roman"/>
                <w:sz w:val="20"/>
                <w:szCs w:val="20"/>
              </w:rPr>
            </w:pPr>
            <w:r w:rsidRPr="00E004E4">
              <w:rPr>
                <w:rFonts w:ascii="Times New Roman" w:hAnsi="Times New Roman" w:cs="Times New Roman"/>
                <w:sz w:val="20"/>
                <w:szCs w:val="20"/>
              </w:rPr>
              <w:t>II</w:t>
            </w:r>
          </w:p>
        </w:tc>
        <w:tc>
          <w:tcPr>
            <w:tcW w:w="334" w:type="dxa"/>
          </w:tcPr>
          <w:p w:rsidR="007349F4" w:rsidRPr="00E004E4" w:rsidRDefault="007349F4" w:rsidP="00920F46">
            <w:pPr>
              <w:autoSpaceDE w:val="0"/>
              <w:autoSpaceDN w:val="0"/>
              <w:adjustRightInd w:val="0"/>
              <w:spacing w:after="60" w:line="264" w:lineRule="auto"/>
              <w:jc w:val="center"/>
              <w:rPr>
                <w:rFonts w:ascii="Times New Roman" w:hAnsi="Times New Roman" w:cs="Times New Roman"/>
                <w:sz w:val="20"/>
                <w:szCs w:val="20"/>
              </w:rPr>
            </w:pPr>
            <w:r w:rsidRPr="00E004E4">
              <w:rPr>
                <w:rFonts w:ascii="Times New Roman" w:hAnsi="Times New Roman" w:cs="Times New Roman"/>
                <w:sz w:val="20"/>
                <w:szCs w:val="20"/>
              </w:rPr>
              <w:t>I</w:t>
            </w:r>
          </w:p>
        </w:tc>
        <w:tc>
          <w:tcPr>
            <w:tcW w:w="370" w:type="dxa"/>
          </w:tcPr>
          <w:p w:rsidR="007349F4" w:rsidRPr="00E004E4" w:rsidRDefault="007349F4" w:rsidP="00920F46">
            <w:pPr>
              <w:autoSpaceDE w:val="0"/>
              <w:autoSpaceDN w:val="0"/>
              <w:adjustRightInd w:val="0"/>
              <w:spacing w:after="60" w:line="264" w:lineRule="auto"/>
              <w:jc w:val="center"/>
              <w:rPr>
                <w:rFonts w:ascii="Times New Roman" w:hAnsi="Times New Roman" w:cs="Times New Roman"/>
                <w:sz w:val="20"/>
                <w:szCs w:val="20"/>
              </w:rPr>
            </w:pPr>
            <w:r w:rsidRPr="00E004E4">
              <w:rPr>
                <w:rFonts w:ascii="Times New Roman" w:hAnsi="Times New Roman" w:cs="Times New Roman"/>
                <w:sz w:val="20"/>
                <w:szCs w:val="20"/>
              </w:rPr>
              <w:t>II</w:t>
            </w:r>
          </w:p>
        </w:tc>
        <w:tc>
          <w:tcPr>
            <w:tcW w:w="334" w:type="dxa"/>
          </w:tcPr>
          <w:p w:rsidR="007349F4" w:rsidRPr="00E004E4" w:rsidRDefault="007349F4" w:rsidP="00920F46">
            <w:pPr>
              <w:autoSpaceDE w:val="0"/>
              <w:autoSpaceDN w:val="0"/>
              <w:adjustRightInd w:val="0"/>
              <w:spacing w:after="60" w:line="264" w:lineRule="auto"/>
              <w:jc w:val="center"/>
              <w:rPr>
                <w:rFonts w:ascii="Times New Roman" w:hAnsi="Times New Roman" w:cs="Times New Roman"/>
                <w:sz w:val="20"/>
                <w:szCs w:val="20"/>
              </w:rPr>
            </w:pPr>
            <w:r w:rsidRPr="00E004E4">
              <w:rPr>
                <w:rFonts w:ascii="Times New Roman" w:hAnsi="Times New Roman" w:cs="Times New Roman"/>
                <w:sz w:val="20"/>
                <w:szCs w:val="20"/>
              </w:rPr>
              <w:t>I</w:t>
            </w:r>
          </w:p>
        </w:tc>
        <w:tc>
          <w:tcPr>
            <w:tcW w:w="370" w:type="dxa"/>
          </w:tcPr>
          <w:p w:rsidR="007349F4" w:rsidRPr="00E004E4" w:rsidRDefault="007349F4" w:rsidP="00920F46">
            <w:pPr>
              <w:autoSpaceDE w:val="0"/>
              <w:autoSpaceDN w:val="0"/>
              <w:adjustRightInd w:val="0"/>
              <w:spacing w:after="60" w:line="264" w:lineRule="auto"/>
              <w:jc w:val="center"/>
              <w:rPr>
                <w:rFonts w:ascii="Times New Roman" w:hAnsi="Times New Roman" w:cs="Times New Roman"/>
                <w:sz w:val="20"/>
                <w:szCs w:val="20"/>
              </w:rPr>
            </w:pPr>
            <w:r w:rsidRPr="00E004E4">
              <w:rPr>
                <w:rFonts w:ascii="Times New Roman" w:hAnsi="Times New Roman" w:cs="Times New Roman"/>
                <w:sz w:val="20"/>
                <w:szCs w:val="20"/>
              </w:rPr>
              <w:t>II</w:t>
            </w:r>
          </w:p>
        </w:tc>
        <w:tc>
          <w:tcPr>
            <w:tcW w:w="334" w:type="dxa"/>
          </w:tcPr>
          <w:p w:rsidR="007349F4" w:rsidRPr="00E004E4" w:rsidRDefault="007349F4" w:rsidP="00920F46">
            <w:pPr>
              <w:autoSpaceDE w:val="0"/>
              <w:autoSpaceDN w:val="0"/>
              <w:adjustRightInd w:val="0"/>
              <w:spacing w:after="60" w:line="264" w:lineRule="auto"/>
              <w:jc w:val="center"/>
              <w:rPr>
                <w:rFonts w:ascii="Times New Roman" w:hAnsi="Times New Roman" w:cs="Times New Roman"/>
                <w:sz w:val="20"/>
                <w:szCs w:val="20"/>
              </w:rPr>
            </w:pPr>
            <w:r w:rsidRPr="00E004E4">
              <w:rPr>
                <w:rFonts w:ascii="Times New Roman" w:hAnsi="Times New Roman" w:cs="Times New Roman"/>
                <w:sz w:val="20"/>
                <w:szCs w:val="20"/>
              </w:rPr>
              <w:t>I</w:t>
            </w:r>
          </w:p>
        </w:tc>
        <w:tc>
          <w:tcPr>
            <w:tcW w:w="370" w:type="dxa"/>
          </w:tcPr>
          <w:p w:rsidR="007349F4" w:rsidRPr="00E004E4" w:rsidRDefault="007349F4" w:rsidP="00920F46">
            <w:pPr>
              <w:autoSpaceDE w:val="0"/>
              <w:autoSpaceDN w:val="0"/>
              <w:adjustRightInd w:val="0"/>
              <w:spacing w:after="60" w:line="264" w:lineRule="auto"/>
              <w:jc w:val="center"/>
              <w:rPr>
                <w:rFonts w:ascii="Times New Roman" w:hAnsi="Times New Roman" w:cs="Times New Roman"/>
                <w:sz w:val="20"/>
                <w:szCs w:val="20"/>
              </w:rPr>
            </w:pPr>
            <w:r w:rsidRPr="00E004E4">
              <w:rPr>
                <w:rFonts w:ascii="Times New Roman" w:hAnsi="Times New Roman" w:cs="Times New Roman"/>
                <w:sz w:val="20"/>
                <w:szCs w:val="20"/>
              </w:rPr>
              <w:t>II</w:t>
            </w:r>
          </w:p>
        </w:tc>
      </w:tr>
      <w:tr w:rsidR="007349F4" w:rsidRPr="00E004E4" w:rsidTr="00920F46">
        <w:tc>
          <w:tcPr>
            <w:tcW w:w="1915"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r w:rsidRPr="00E004E4">
              <w:rPr>
                <w:rFonts w:ascii="Times New Roman" w:hAnsi="Times New Roman" w:cs="Times New Roman"/>
                <w:sz w:val="20"/>
                <w:szCs w:val="20"/>
              </w:rPr>
              <w:t>Period of execution</w:t>
            </w: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476" w:type="dxa"/>
            <w:tcBorders>
              <w:bottom w:val="single" w:sz="4" w:space="0" w:color="auto"/>
            </w:tcBorders>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542" w:type="dxa"/>
            <w:tcBorders>
              <w:bottom w:val="single" w:sz="4" w:space="0" w:color="auto"/>
            </w:tcBorders>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24"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484"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542"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65"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Borders>
              <w:right w:val="single" w:sz="18" w:space="0" w:color="FF0000"/>
            </w:tcBorders>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r>
      <w:tr w:rsidR="007349F4" w:rsidRPr="00E004E4" w:rsidTr="00920F46">
        <w:tc>
          <w:tcPr>
            <w:tcW w:w="1915"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r w:rsidRPr="00E004E4">
              <w:rPr>
                <w:rFonts w:ascii="Times New Roman" w:hAnsi="Times New Roman" w:cs="Times New Roman"/>
                <w:sz w:val="20"/>
                <w:szCs w:val="20"/>
              </w:rPr>
              <w:t>Signature of Fin. Agreements.</w:t>
            </w: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476" w:type="dxa"/>
            <w:tcBorders>
              <w:bottom w:val="single" w:sz="4" w:space="0" w:color="auto"/>
            </w:tcBorders>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542" w:type="dxa"/>
            <w:tcBorders>
              <w:right w:val="single" w:sz="18" w:space="0" w:color="FF0000"/>
            </w:tcBorders>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Borders>
              <w:left w:val="single" w:sz="18" w:space="0" w:color="FF0000"/>
            </w:tcBorders>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Borders>
              <w:bottom w:val="single" w:sz="4" w:space="0" w:color="auto"/>
            </w:tcBorders>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2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484" w:type="dxa"/>
            <w:tcBorders>
              <w:bottom w:val="single" w:sz="4" w:space="0" w:color="auto"/>
            </w:tcBorders>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542"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65" w:type="dxa"/>
            <w:tcBorders>
              <w:bottom w:val="single" w:sz="4" w:space="0" w:color="auto"/>
            </w:tcBorders>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Borders>
              <w:bottom w:val="single" w:sz="4" w:space="0" w:color="auto"/>
            </w:tcBorders>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Borders>
              <w:bottom w:val="single" w:sz="4" w:space="0" w:color="auto"/>
            </w:tcBorders>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Borders>
              <w:bottom w:val="single" w:sz="4" w:space="0" w:color="auto"/>
            </w:tcBorders>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Borders>
              <w:bottom w:val="single" w:sz="4" w:space="0" w:color="auto"/>
            </w:tcBorders>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Borders>
              <w:bottom w:val="single" w:sz="4" w:space="0" w:color="auto"/>
            </w:tcBorders>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r>
      <w:tr w:rsidR="007349F4" w:rsidRPr="00E004E4" w:rsidTr="00920F46">
        <w:tc>
          <w:tcPr>
            <w:tcW w:w="1915"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r w:rsidRPr="00E004E4">
              <w:rPr>
                <w:rFonts w:ascii="Times New Roman" w:hAnsi="Times New Roman" w:cs="Times New Roman"/>
                <w:sz w:val="20"/>
                <w:szCs w:val="20"/>
              </w:rPr>
              <w:t>JMC meetings</w:t>
            </w: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476" w:type="dxa"/>
            <w:tcBorders>
              <w:bottom w:val="single" w:sz="4" w:space="0" w:color="auto"/>
            </w:tcBorders>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542" w:type="dxa"/>
            <w:tcBorders>
              <w:bottom w:val="single" w:sz="4" w:space="0" w:color="auto"/>
            </w:tcBorders>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shd w:val="clear" w:color="auto" w:fill="auto"/>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2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484" w:type="dxa"/>
            <w:tcBorders>
              <w:bottom w:val="single" w:sz="4" w:space="0" w:color="auto"/>
            </w:tcBorders>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542" w:type="dxa"/>
            <w:tcBorders>
              <w:bottom w:val="single" w:sz="4" w:space="0" w:color="auto"/>
            </w:tcBorders>
            <w:shd w:val="clear" w:color="auto" w:fill="auto"/>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65"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shd w:val="clear" w:color="auto" w:fill="FFFFFF" w:themeFill="background1"/>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r>
      <w:tr w:rsidR="007349F4" w:rsidRPr="00E004E4" w:rsidTr="00920F46">
        <w:trPr>
          <w:cantSplit/>
          <w:trHeight w:val="611"/>
        </w:trPr>
        <w:tc>
          <w:tcPr>
            <w:tcW w:w="1915" w:type="dxa"/>
            <w:tcBorders>
              <w:bottom w:val="single" w:sz="4" w:space="0" w:color="auto"/>
            </w:tcBorders>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r w:rsidRPr="00E004E4">
              <w:rPr>
                <w:rFonts w:ascii="Times New Roman" w:hAnsi="Times New Roman" w:cs="Times New Roman"/>
                <w:sz w:val="20"/>
                <w:szCs w:val="20"/>
              </w:rPr>
              <w:t>Setting up of the JTS/BOs</w:t>
            </w: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476"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b/>
                <w:sz w:val="20"/>
                <w:szCs w:val="20"/>
              </w:rPr>
            </w:pPr>
            <w:r w:rsidRPr="00E004E4">
              <w:rPr>
                <w:rFonts w:ascii="Times New Roman" w:hAnsi="Times New Roman" w:cs="Times New Roman"/>
                <w:b/>
                <w:color w:val="FFFFFF" w:themeColor="background1"/>
                <w:sz w:val="20"/>
                <w:szCs w:val="20"/>
              </w:rPr>
              <w:t>JTS</w:t>
            </w:r>
          </w:p>
        </w:tc>
        <w:tc>
          <w:tcPr>
            <w:tcW w:w="542" w:type="dxa"/>
            <w:tcBorders>
              <w:bottom w:val="single" w:sz="4" w:space="0" w:color="auto"/>
            </w:tcBorders>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color w:val="FFFFFF" w:themeColor="background1"/>
                <w:sz w:val="20"/>
                <w:szCs w:val="20"/>
              </w:rPr>
            </w:pPr>
            <w:r w:rsidRPr="00E004E4">
              <w:rPr>
                <w:rFonts w:ascii="Times New Roman" w:hAnsi="Times New Roman" w:cs="Times New Roman"/>
                <w:b/>
                <w:color w:val="FFFFFF" w:themeColor="background1"/>
                <w:sz w:val="20"/>
                <w:szCs w:val="20"/>
              </w:rPr>
              <w:t>BO</w:t>
            </w: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Borders>
              <w:bottom w:val="single" w:sz="4" w:space="0" w:color="auto"/>
            </w:tcBorders>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24" w:type="dxa"/>
            <w:shd w:val="clear" w:color="auto" w:fill="auto"/>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484" w:type="dxa"/>
            <w:shd w:val="clear" w:color="auto" w:fill="FFFFFF" w:themeFill="background1"/>
            <w:textDirection w:val="tbRl"/>
          </w:tcPr>
          <w:p w:rsidR="007349F4" w:rsidRPr="00E004E4" w:rsidRDefault="007349F4" w:rsidP="00920F46">
            <w:pPr>
              <w:autoSpaceDE w:val="0"/>
              <w:autoSpaceDN w:val="0"/>
              <w:adjustRightInd w:val="0"/>
              <w:spacing w:after="60" w:line="264" w:lineRule="auto"/>
              <w:ind w:left="113" w:right="113"/>
              <w:jc w:val="center"/>
              <w:rPr>
                <w:rFonts w:ascii="Times New Roman" w:hAnsi="Times New Roman" w:cs="Times New Roman"/>
                <w:color w:val="FFFFFF" w:themeColor="background1"/>
                <w:sz w:val="20"/>
                <w:szCs w:val="20"/>
              </w:rPr>
            </w:pPr>
          </w:p>
        </w:tc>
        <w:tc>
          <w:tcPr>
            <w:tcW w:w="542" w:type="dxa"/>
            <w:tcBorders>
              <w:bottom w:val="single" w:sz="4" w:space="0" w:color="auto"/>
            </w:tcBorders>
            <w:shd w:val="clear" w:color="auto" w:fill="FFFFFF" w:themeFill="background1"/>
            <w:textDirection w:val="tbRl"/>
          </w:tcPr>
          <w:p w:rsidR="007349F4" w:rsidRPr="00E004E4" w:rsidRDefault="007349F4" w:rsidP="00920F46">
            <w:pPr>
              <w:autoSpaceDE w:val="0"/>
              <w:autoSpaceDN w:val="0"/>
              <w:adjustRightInd w:val="0"/>
              <w:spacing w:after="60" w:line="264" w:lineRule="auto"/>
              <w:jc w:val="center"/>
              <w:rPr>
                <w:rFonts w:ascii="Times New Roman" w:hAnsi="Times New Roman" w:cs="Times New Roman"/>
                <w:color w:val="FFFFFF" w:themeColor="background1"/>
                <w:sz w:val="20"/>
                <w:szCs w:val="20"/>
              </w:rPr>
            </w:pPr>
          </w:p>
        </w:tc>
        <w:tc>
          <w:tcPr>
            <w:tcW w:w="365" w:type="dxa"/>
            <w:tcBorders>
              <w:bottom w:val="single" w:sz="4" w:space="0" w:color="auto"/>
            </w:tcBorders>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r>
      <w:tr w:rsidR="007349F4" w:rsidRPr="00E004E4" w:rsidTr="00920F46">
        <w:trPr>
          <w:cantSplit/>
          <w:trHeight w:val="1134"/>
        </w:trPr>
        <w:tc>
          <w:tcPr>
            <w:tcW w:w="1915" w:type="dxa"/>
            <w:shd w:val="pct12" w:color="auto" w:fill="auto"/>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r w:rsidRPr="00E004E4">
              <w:rPr>
                <w:rFonts w:ascii="Times New Roman" w:hAnsi="Times New Roman" w:cs="Times New Roman"/>
                <w:sz w:val="20"/>
                <w:szCs w:val="20"/>
              </w:rPr>
              <w:t>Launching of the calls</w:t>
            </w: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476"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542" w:type="dxa"/>
            <w:tcBorders>
              <w:bottom w:val="single" w:sz="4" w:space="0" w:color="auto"/>
            </w:tcBorders>
            <w:shd w:val="clear" w:color="auto" w:fill="0070C0"/>
            <w:textDirection w:val="tbRl"/>
          </w:tcPr>
          <w:p w:rsidR="007349F4" w:rsidRPr="00E004E4" w:rsidRDefault="007349F4" w:rsidP="00920F46">
            <w:pPr>
              <w:autoSpaceDE w:val="0"/>
              <w:autoSpaceDN w:val="0"/>
              <w:adjustRightInd w:val="0"/>
              <w:spacing w:after="60" w:line="264" w:lineRule="auto"/>
              <w:ind w:left="113" w:right="113"/>
              <w:jc w:val="center"/>
              <w:rPr>
                <w:rFonts w:ascii="Times New Roman" w:hAnsi="Times New Roman" w:cs="Times New Roman"/>
                <w:sz w:val="20"/>
                <w:szCs w:val="20"/>
              </w:rPr>
            </w:pPr>
            <w:r w:rsidRPr="00E004E4">
              <w:rPr>
                <w:rFonts w:ascii="Times New Roman" w:hAnsi="Times New Roman" w:cs="Times New Roman"/>
                <w:color w:val="FFFFFF" w:themeColor="background1"/>
                <w:sz w:val="20"/>
                <w:szCs w:val="20"/>
              </w:rPr>
              <w:t>hard + soft</w:t>
            </w: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Borders>
              <w:bottom w:val="single" w:sz="4" w:space="0" w:color="auto"/>
            </w:tcBorders>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24" w:type="dxa"/>
            <w:shd w:val="clear" w:color="auto" w:fill="auto"/>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484" w:type="dxa"/>
            <w:shd w:val="clear" w:color="auto" w:fill="FFFFFF" w:themeFill="background1"/>
            <w:textDirection w:val="tbRl"/>
          </w:tcPr>
          <w:p w:rsidR="007349F4" w:rsidRPr="00E004E4" w:rsidRDefault="007349F4" w:rsidP="00920F46">
            <w:pPr>
              <w:autoSpaceDE w:val="0"/>
              <w:autoSpaceDN w:val="0"/>
              <w:adjustRightInd w:val="0"/>
              <w:spacing w:after="60" w:line="264" w:lineRule="auto"/>
              <w:ind w:left="113" w:right="113"/>
              <w:jc w:val="center"/>
              <w:rPr>
                <w:rFonts w:ascii="Times New Roman" w:hAnsi="Times New Roman" w:cs="Times New Roman"/>
                <w:color w:val="FFFFFF" w:themeColor="background1"/>
                <w:sz w:val="20"/>
                <w:szCs w:val="20"/>
              </w:rPr>
            </w:pPr>
          </w:p>
        </w:tc>
        <w:tc>
          <w:tcPr>
            <w:tcW w:w="542" w:type="dxa"/>
            <w:tcBorders>
              <w:bottom w:val="single" w:sz="4" w:space="0" w:color="auto"/>
            </w:tcBorders>
            <w:shd w:val="clear" w:color="auto" w:fill="0070C0"/>
            <w:textDirection w:val="tbRl"/>
          </w:tcPr>
          <w:p w:rsidR="007349F4" w:rsidRPr="00E004E4" w:rsidRDefault="007349F4" w:rsidP="00920F46">
            <w:pPr>
              <w:autoSpaceDE w:val="0"/>
              <w:autoSpaceDN w:val="0"/>
              <w:adjustRightInd w:val="0"/>
              <w:spacing w:after="60" w:line="264" w:lineRule="auto"/>
              <w:jc w:val="center"/>
              <w:rPr>
                <w:rFonts w:ascii="Times New Roman" w:hAnsi="Times New Roman" w:cs="Times New Roman"/>
                <w:sz w:val="20"/>
                <w:szCs w:val="20"/>
              </w:rPr>
            </w:pPr>
            <w:r w:rsidRPr="00E004E4">
              <w:rPr>
                <w:rFonts w:ascii="Times New Roman" w:hAnsi="Times New Roman" w:cs="Times New Roman"/>
                <w:color w:val="FFFFFF" w:themeColor="background1"/>
                <w:sz w:val="20"/>
                <w:szCs w:val="20"/>
              </w:rPr>
              <w:t>soft</w:t>
            </w:r>
          </w:p>
        </w:tc>
        <w:tc>
          <w:tcPr>
            <w:tcW w:w="365" w:type="dxa"/>
            <w:tcBorders>
              <w:bottom w:val="single" w:sz="4" w:space="0" w:color="auto"/>
            </w:tcBorders>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r>
      <w:tr w:rsidR="007349F4" w:rsidRPr="00E004E4" w:rsidTr="00920F46">
        <w:tc>
          <w:tcPr>
            <w:tcW w:w="1915" w:type="dxa"/>
            <w:shd w:val="pct12" w:color="auto" w:fill="auto"/>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r w:rsidRPr="00E004E4">
              <w:rPr>
                <w:rFonts w:ascii="Times New Roman" w:hAnsi="Times New Roman" w:cs="Times New Roman"/>
                <w:sz w:val="20"/>
                <w:szCs w:val="20"/>
              </w:rPr>
              <w:t xml:space="preserve">Evaluation/selection of projects (call for </w:t>
            </w:r>
            <w:r w:rsidRPr="00E004E4">
              <w:rPr>
                <w:rFonts w:ascii="Times New Roman" w:hAnsi="Times New Roman" w:cs="Times New Roman"/>
                <w:sz w:val="20"/>
                <w:szCs w:val="20"/>
              </w:rPr>
              <w:lastRenderedPageBreak/>
              <w:t>proposals)</w:t>
            </w: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476"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542"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Borders>
              <w:bottom w:val="single" w:sz="4" w:space="0" w:color="auto"/>
            </w:tcBorders>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24" w:type="dxa"/>
            <w:tcBorders>
              <w:bottom w:val="single" w:sz="4" w:space="0" w:color="auto"/>
            </w:tcBorders>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484" w:type="dxa"/>
            <w:shd w:val="clear" w:color="auto" w:fill="auto"/>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542"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65" w:type="dxa"/>
            <w:tcBorders>
              <w:bottom w:val="single" w:sz="4" w:space="0" w:color="auto"/>
            </w:tcBorders>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Borders>
              <w:bottom w:val="single" w:sz="4" w:space="0" w:color="auto"/>
            </w:tcBorders>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Borders>
              <w:bottom w:val="single" w:sz="4" w:space="0" w:color="auto"/>
            </w:tcBorders>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r>
      <w:tr w:rsidR="007349F4" w:rsidRPr="00E004E4" w:rsidTr="00920F46">
        <w:tc>
          <w:tcPr>
            <w:tcW w:w="1915" w:type="dxa"/>
            <w:shd w:val="pct12" w:color="auto" w:fill="auto"/>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r w:rsidRPr="00E004E4">
              <w:rPr>
                <w:rFonts w:ascii="Times New Roman" w:hAnsi="Times New Roman" w:cs="Times New Roman"/>
                <w:sz w:val="20"/>
                <w:szCs w:val="20"/>
              </w:rPr>
              <w:lastRenderedPageBreak/>
              <w:t>Contracting phase (call for proposals)</w:t>
            </w: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476"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542"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shd w:val="clear" w:color="auto" w:fill="FFFFFF" w:themeFill="background1"/>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24" w:type="dxa"/>
            <w:tcBorders>
              <w:bottom w:val="single" w:sz="4" w:space="0" w:color="auto"/>
            </w:tcBorders>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484" w:type="dxa"/>
            <w:tcBorders>
              <w:bottom w:val="single" w:sz="4" w:space="0" w:color="auto"/>
            </w:tcBorders>
            <w:shd w:val="clear" w:color="auto" w:fill="auto"/>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542" w:type="dxa"/>
            <w:tcBorders>
              <w:bottom w:val="single" w:sz="4" w:space="0" w:color="auto"/>
            </w:tcBorders>
            <w:shd w:val="clear" w:color="auto" w:fill="auto"/>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65" w:type="dxa"/>
            <w:tcBorders>
              <w:bottom w:val="single" w:sz="4" w:space="0" w:color="auto"/>
            </w:tcBorders>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Borders>
              <w:bottom w:val="single" w:sz="4" w:space="0" w:color="auto"/>
            </w:tcBorders>
            <w:shd w:val="clear" w:color="auto" w:fill="FFFFFF" w:themeFill="background1"/>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Borders>
              <w:bottom w:val="single" w:sz="4" w:space="0" w:color="auto"/>
            </w:tcBorders>
            <w:shd w:val="clear" w:color="auto" w:fill="auto"/>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Borders>
              <w:bottom w:val="single" w:sz="4" w:space="0" w:color="auto"/>
            </w:tcBorders>
            <w:shd w:val="clear" w:color="auto" w:fill="auto"/>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Borders>
              <w:bottom w:val="single" w:sz="4" w:space="0" w:color="auto"/>
              <w:right w:val="single" w:sz="18" w:space="0" w:color="FF0000"/>
            </w:tcBorders>
            <w:shd w:val="clear" w:color="auto" w:fill="auto"/>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Borders>
              <w:left w:val="single" w:sz="18" w:space="0" w:color="FF0000"/>
              <w:bottom w:val="single" w:sz="4" w:space="0" w:color="auto"/>
            </w:tcBorders>
            <w:shd w:val="clear" w:color="auto" w:fill="auto"/>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Borders>
              <w:bottom w:val="single" w:sz="4" w:space="0" w:color="auto"/>
            </w:tcBorders>
            <w:shd w:val="clear" w:color="auto" w:fill="auto"/>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r>
      <w:tr w:rsidR="007349F4" w:rsidRPr="00E004E4" w:rsidTr="00920F46">
        <w:tc>
          <w:tcPr>
            <w:tcW w:w="1915" w:type="dxa"/>
            <w:shd w:val="pct12" w:color="auto" w:fill="auto"/>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r w:rsidRPr="00E004E4">
              <w:rPr>
                <w:rFonts w:ascii="Times New Roman" w:hAnsi="Times New Roman" w:cs="Times New Roman"/>
                <w:sz w:val="20"/>
                <w:szCs w:val="20"/>
              </w:rPr>
              <w:t>Implementation of projects (call for proposals)</w:t>
            </w: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476"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542"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shd w:val="clear" w:color="auto" w:fill="auto"/>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24"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484"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542"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65"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Borders>
              <w:right w:val="single" w:sz="18" w:space="0" w:color="FF0000"/>
            </w:tcBorders>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Borders>
              <w:left w:val="single" w:sz="18" w:space="0" w:color="FF0000"/>
              <w:bottom w:val="single" w:sz="4" w:space="0" w:color="auto"/>
            </w:tcBorders>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Borders>
              <w:bottom w:val="single" w:sz="4" w:space="0" w:color="auto"/>
            </w:tcBorders>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Borders>
              <w:bottom w:val="single" w:sz="4" w:space="0" w:color="auto"/>
            </w:tcBorders>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Borders>
              <w:bottom w:val="single" w:sz="4" w:space="0" w:color="auto"/>
            </w:tcBorders>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r>
      <w:tr w:rsidR="007349F4" w:rsidRPr="00E004E4" w:rsidTr="00920F46">
        <w:trPr>
          <w:cantSplit/>
          <w:trHeight w:val="1134"/>
        </w:trPr>
        <w:tc>
          <w:tcPr>
            <w:tcW w:w="1915"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r w:rsidRPr="00E004E4">
              <w:rPr>
                <w:rFonts w:ascii="Times New Roman" w:hAnsi="Times New Roman" w:cs="Times New Roman"/>
                <w:sz w:val="20"/>
                <w:szCs w:val="20"/>
              </w:rPr>
              <w:t>Submission of LIP summaries to the EC)</w:t>
            </w: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476"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542" w:type="dxa"/>
            <w:tcBorders>
              <w:bottom w:val="single" w:sz="4" w:space="0" w:color="auto"/>
            </w:tcBorders>
            <w:shd w:val="clear" w:color="auto" w:fill="0070C0"/>
            <w:textDirection w:val="tbRl"/>
          </w:tcPr>
          <w:p w:rsidR="007349F4" w:rsidRPr="00E004E4" w:rsidRDefault="007349F4" w:rsidP="00920F46">
            <w:pPr>
              <w:autoSpaceDE w:val="0"/>
              <w:autoSpaceDN w:val="0"/>
              <w:adjustRightInd w:val="0"/>
              <w:spacing w:after="60" w:line="264" w:lineRule="auto"/>
              <w:ind w:left="113" w:right="113"/>
              <w:jc w:val="center"/>
              <w:rPr>
                <w:rFonts w:ascii="Times New Roman" w:hAnsi="Times New Roman" w:cs="Times New Roman"/>
                <w:color w:val="FFFFFF" w:themeColor="background1"/>
                <w:sz w:val="20"/>
                <w:szCs w:val="20"/>
              </w:rPr>
            </w:pPr>
          </w:p>
        </w:tc>
        <w:tc>
          <w:tcPr>
            <w:tcW w:w="334" w:type="dxa"/>
            <w:tcBorders>
              <w:bottom w:val="single" w:sz="4" w:space="0" w:color="auto"/>
            </w:tcBorders>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Borders>
              <w:bottom w:val="single" w:sz="4" w:space="0" w:color="auto"/>
            </w:tcBorders>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24" w:type="dxa"/>
            <w:shd w:val="clear" w:color="auto" w:fill="auto"/>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484" w:type="dxa"/>
            <w:shd w:val="clear" w:color="auto" w:fill="FFFFFF" w:themeFill="background1"/>
            <w:textDirection w:val="tbRl"/>
          </w:tcPr>
          <w:p w:rsidR="007349F4" w:rsidRPr="00E004E4" w:rsidRDefault="007349F4" w:rsidP="00920F46">
            <w:pPr>
              <w:autoSpaceDE w:val="0"/>
              <w:autoSpaceDN w:val="0"/>
              <w:adjustRightInd w:val="0"/>
              <w:spacing w:after="60" w:line="264" w:lineRule="auto"/>
              <w:ind w:left="113" w:right="113"/>
              <w:jc w:val="center"/>
              <w:rPr>
                <w:rFonts w:ascii="Times New Roman" w:hAnsi="Times New Roman" w:cs="Times New Roman"/>
                <w:color w:val="FFFFFF" w:themeColor="background1"/>
                <w:sz w:val="20"/>
                <w:szCs w:val="20"/>
              </w:rPr>
            </w:pPr>
          </w:p>
        </w:tc>
        <w:tc>
          <w:tcPr>
            <w:tcW w:w="542" w:type="dxa"/>
            <w:tcBorders>
              <w:bottom w:val="single" w:sz="4" w:space="0" w:color="auto"/>
            </w:tcBorders>
            <w:shd w:val="clear" w:color="auto" w:fill="FFFFFF" w:themeFill="background1"/>
            <w:textDirection w:val="tbRl"/>
          </w:tcPr>
          <w:p w:rsidR="007349F4" w:rsidRPr="00E004E4" w:rsidRDefault="007349F4" w:rsidP="00920F46">
            <w:pPr>
              <w:autoSpaceDE w:val="0"/>
              <w:autoSpaceDN w:val="0"/>
              <w:adjustRightInd w:val="0"/>
              <w:spacing w:after="60" w:line="264" w:lineRule="auto"/>
              <w:ind w:left="113" w:right="113"/>
              <w:jc w:val="center"/>
              <w:rPr>
                <w:rFonts w:ascii="Times New Roman" w:hAnsi="Times New Roman" w:cs="Times New Roman"/>
                <w:color w:val="FFFFFF" w:themeColor="background1"/>
                <w:sz w:val="20"/>
                <w:szCs w:val="20"/>
              </w:rPr>
            </w:pPr>
          </w:p>
        </w:tc>
        <w:tc>
          <w:tcPr>
            <w:tcW w:w="365" w:type="dxa"/>
            <w:tcBorders>
              <w:bottom w:val="single" w:sz="4" w:space="0" w:color="auto"/>
            </w:tcBorders>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r>
      <w:tr w:rsidR="007349F4" w:rsidRPr="00E004E4" w:rsidTr="00920F46">
        <w:trPr>
          <w:cantSplit/>
          <w:trHeight w:val="1134"/>
        </w:trPr>
        <w:tc>
          <w:tcPr>
            <w:tcW w:w="1915"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r w:rsidRPr="00E004E4">
              <w:rPr>
                <w:rFonts w:ascii="Times New Roman" w:hAnsi="Times New Roman" w:cs="Times New Roman"/>
                <w:sz w:val="20"/>
                <w:szCs w:val="20"/>
              </w:rPr>
              <w:t>Submission of full applications for LIPs to the EC)</w:t>
            </w: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476"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542" w:type="dxa"/>
            <w:shd w:val="clear" w:color="auto" w:fill="FFFFFF" w:themeFill="background1"/>
            <w:textDirection w:val="tbRl"/>
          </w:tcPr>
          <w:p w:rsidR="007349F4" w:rsidRPr="00E004E4" w:rsidRDefault="007349F4" w:rsidP="00920F46">
            <w:pPr>
              <w:autoSpaceDE w:val="0"/>
              <w:autoSpaceDN w:val="0"/>
              <w:adjustRightInd w:val="0"/>
              <w:spacing w:after="60" w:line="264" w:lineRule="auto"/>
              <w:ind w:left="113" w:right="113"/>
              <w:jc w:val="center"/>
              <w:rPr>
                <w:rFonts w:ascii="Times New Roman" w:hAnsi="Times New Roman" w:cs="Times New Roman"/>
                <w:color w:val="FFFFFF" w:themeColor="background1"/>
                <w:sz w:val="20"/>
                <w:szCs w:val="20"/>
              </w:rPr>
            </w:pPr>
          </w:p>
        </w:tc>
        <w:tc>
          <w:tcPr>
            <w:tcW w:w="334" w:type="dxa"/>
            <w:tcBorders>
              <w:bottom w:val="single" w:sz="4" w:space="0" w:color="auto"/>
            </w:tcBorders>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Borders>
              <w:bottom w:val="single" w:sz="4" w:space="0" w:color="auto"/>
            </w:tcBorders>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24" w:type="dxa"/>
            <w:tcBorders>
              <w:bottom w:val="single" w:sz="4" w:space="0" w:color="auto"/>
            </w:tcBorders>
            <w:shd w:val="clear" w:color="auto" w:fill="auto"/>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484" w:type="dxa"/>
            <w:shd w:val="clear" w:color="auto" w:fill="FFFFFF" w:themeFill="background1"/>
            <w:textDirection w:val="tbRl"/>
          </w:tcPr>
          <w:p w:rsidR="007349F4" w:rsidRPr="00E004E4" w:rsidRDefault="007349F4" w:rsidP="00920F46">
            <w:pPr>
              <w:autoSpaceDE w:val="0"/>
              <w:autoSpaceDN w:val="0"/>
              <w:adjustRightInd w:val="0"/>
              <w:spacing w:after="60" w:line="264" w:lineRule="auto"/>
              <w:ind w:left="113" w:right="113"/>
              <w:jc w:val="center"/>
              <w:rPr>
                <w:rFonts w:ascii="Times New Roman" w:hAnsi="Times New Roman" w:cs="Times New Roman"/>
                <w:color w:val="FFFFFF" w:themeColor="background1"/>
                <w:sz w:val="20"/>
                <w:szCs w:val="20"/>
              </w:rPr>
            </w:pPr>
          </w:p>
        </w:tc>
        <w:tc>
          <w:tcPr>
            <w:tcW w:w="542" w:type="dxa"/>
            <w:tcBorders>
              <w:bottom w:val="single" w:sz="4" w:space="0" w:color="auto"/>
            </w:tcBorders>
            <w:shd w:val="clear" w:color="auto" w:fill="FFFFFF" w:themeFill="background1"/>
            <w:textDirection w:val="tbRl"/>
          </w:tcPr>
          <w:p w:rsidR="007349F4" w:rsidRPr="00E004E4" w:rsidRDefault="007349F4" w:rsidP="00920F46">
            <w:pPr>
              <w:autoSpaceDE w:val="0"/>
              <w:autoSpaceDN w:val="0"/>
              <w:adjustRightInd w:val="0"/>
              <w:spacing w:after="60" w:line="264" w:lineRule="auto"/>
              <w:ind w:left="113" w:right="113"/>
              <w:jc w:val="center"/>
              <w:rPr>
                <w:rFonts w:ascii="Times New Roman" w:hAnsi="Times New Roman" w:cs="Times New Roman"/>
                <w:color w:val="FFFFFF" w:themeColor="background1"/>
                <w:sz w:val="20"/>
                <w:szCs w:val="20"/>
              </w:rPr>
            </w:pPr>
          </w:p>
        </w:tc>
        <w:tc>
          <w:tcPr>
            <w:tcW w:w="365" w:type="dxa"/>
            <w:tcBorders>
              <w:bottom w:val="single" w:sz="4" w:space="0" w:color="auto"/>
            </w:tcBorders>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r>
      <w:tr w:rsidR="007349F4" w:rsidRPr="00E004E4" w:rsidTr="00920F46">
        <w:trPr>
          <w:cantSplit/>
          <w:trHeight w:val="1134"/>
        </w:trPr>
        <w:tc>
          <w:tcPr>
            <w:tcW w:w="1915"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r w:rsidRPr="00E004E4">
              <w:rPr>
                <w:rFonts w:ascii="Times New Roman" w:hAnsi="Times New Roman" w:cs="Times New Roman"/>
                <w:sz w:val="20"/>
                <w:szCs w:val="20"/>
              </w:rPr>
              <w:t>Contracting of LIPs</w:t>
            </w: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476"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542" w:type="dxa"/>
            <w:shd w:val="clear" w:color="auto" w:fill="FFFFFF" w:themeFill="background1"/>
            <w:textDirection w:val="tbRl"/>
          </w:tcPr>
          <w:p w:rsidR="007349F4" w:rsidRPr="00E004E4" w:rsidRDefault="007349F4" w:rsidP="00920F46">
            <w:pPr>
              <w:autoSpaceDE w:val="0"/>
              <w:autoSpaceDN w:val="0"/>
              <w:adjustRightInd w:val="0"/>
              <w:spacing w:after="60" w:line="264" w:lineRule="auto"/>
              <w:ind w:left="113" w:right="113"/>
              <w:jc w:val="center"/>
              <w:rPr>
                <w:rFonts w:ascii="Times New Roman" w:hAnsi="Times New Roman" w:cs="Times New Roman"/>
                <w:color w:val="FFFFFF" w:themeColor="background1"/>
                <w:sz w:val="20"/>
                <w:szCs w:val="20"/>
              </w:rPr>
            </w:pPr>
          </w:p>
        </w:tc>
        <w:tc>
          <w:tcPr>
            <w:tcW w:w="334" w:type="dxa"/>
            <w:tcBorders>
              <w:bottom w:val="single" w:sz="4" w:space="0" w:color="auto"/>
            </w:tcBorders>
            <w:shd w:val="clear" w:color="auto" w:fill="FFFFFF" w:themeFill="background1"/>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Borders>
              <w:bottom w:val="single" w:sz="4" w:space="0" w:color="auto"/>
            </w:tcBorders>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24"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484" w:type="dxa"/>
            <w:shd w:val="clear" w:color="auto" w:fill="FFFFFF" w:themeFill="background1"/>
            <w:textDirection w:val="tbRl"/>
          </w:tcPr>
          <w:p w:rsidR="007349F4" w:rsidRPr="00E004E4" w:rsidRDefault="007349F4" w:rsidP="00920F46">
            <w:pPr>
              <w:autoSpaceDE w:val="0"/>
              <w:autoSpaceDN w:val="0"/>
              <w:adjustRightInd w:val="0"/>
              <w:spacing w:after="60" w:line="264" w:lineRule="auto"/>
              <w:ind w:left="113" w:right="113"/>
              <w:jc w:val="center"/>
              <w:rPr>
                <w:rFonts w:ascii="Times New Roman" w:hAnsi="Times New Roman" w:cs="Times New Roman"/>
                <w:color w:val="FFFFFF" w:themeColor="background1"/>
                <w:sz w:val="20"/>
                <w:szCs w:val="20"/>
              </w:rPr>
            </w:pPr>
          </w:p>
        </w:tc>
        <w:tc>
          <w:tcPr>
            <w:tcW w:w="542" w:type="dxa"/>
            <w:tcBorders>
              <w:top w:val="single" w:sz="4" w:space="0" w:color="auto"/>
              <w:bottom w:val="single" w:sz="4" w:space="0" w:color="auto"/>
              <w:right w:val="single" w:sz="4" w:space="0" w:color="auto"/>
            </w:tcBorders>
            <w:shd w:val="clear" w:color="auto" w:fill="FFFFFF" w:themeFill="background1"/>
            <w:textDirection w:val="tbRl"/>
          </w:tcPr>
          <w:p w:rsidR="007349F4" w:rsidRPr="00E004E4" w:rsidRDefault="007349F4" w:rsidP="00920F46">
            <w:pPr>
              <w:autoSpaceDE w:val="0"/>
              <w:autoSpaceDN w:val="0"/>
              <w:adjustRightInd w:val="0"/>
              <w:spacing w:after="60" w:line="264" w:lineRule="auto"/>
              <w:ind w:left="113" w:right="113"/>
              <w:jc w:val="center"/>
              <w:rPr>
                <w:rFonts w:ascii="Times New Roman" w:hAnsi="Times New Roman" w:cs="Times New Roman"/>
                <w:color w:val="FFFFFF" w:themeColor="background1"/>
                <w:sz w:val="20"/>
                <w:szCs w:val="20"/>
              </w:rPr>
            </w:pPr>
          </w:p>
        </w:tc>
        <w:tc>
          <w:tcPr>
            <w:tcW w:w="365" w:type="dxa"/>
            <w:tcBorders>
              <w:top w:val="single" w:sz="4" w:space="0" w:color="auto"/>
              <w:left w:val="single" w:sz="4" w:space="0" w:color="auto"/>
              <w:bottom w:val="single" w:sz="4" w:space="0" w:color="auto"/>
              <w:right w:val="single" w:sz="18" w:space="0" w:color="FF0000"/>
            </w:tcBorders>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Borders>
              <w:left w:val="single" w:sz="18" w:space="0" w:color="FF0000"/>
            </w:tcBorders>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r>
      <w:tr w:rsidR="007349F4" w:rsidRPr="00E004E4" w:rsidTr="00920F46">
        <w:tc>
          <w:tcPr>
            <w:tcW w:w="1915" w:type="dxa"/>
            <w:shd w:val="pct12" w:color="auto" w:fill="auto"/>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r w:rsidRPr="00E004E4">
              <w:rPr>
                <w:rFonts w:ascii="Times New Roman" w:hAnsi="Times New Roman" w:cs="Times New Roman"/>
                <w:sz w:val="20"/>
                <w:szCs w:val="20"/>
              </w:rPr>
              <w:t>Implementation of LIPs</w:t>
            </w: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476"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542"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shd w:val="clear" w:color="auto" w:fill="auto"/>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24"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484"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542"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65"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Borders>
              <w:right w:val="single" w:sz="18" w:space="0" w:color="FF0000"/>
            </w:tcBorders>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Borders>
              <w:left w:val="single" w:sz="18" w:space="0" w:color="FF0000"/>
              <w:bottom w:val="single" w:sz="4" w:space="0" w:color="auto"/>
            </w:tcBorders>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Borders>
              <w:bottom w:val="single" w:sz="4" w:space="0" w:color="auto"/>
            </w:tcBorders>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Borders>
              <w:bottom w:val="single" w:sz="4" w:space="0" w:color="auto"/>
            </w:tcBorders>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Borders>
              <w:bottom w:val="single" w:sz="4" w:space="0" w:color="auto"/>
            </w:tcBorders>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r>
      <w:tr w:rsidR="007349F4" w:rsidRPr="00E004E4" w:rsidTr="00920F46">
        <w:tc>
          <w:tcPr>
            <w:tcW w:w="1915"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r w:rsidRPr="00E004E4">
              <w:rPr>
                <w:rFonts w:ascii="Times New Roman" w:hAnsi="Times New Roman" w:cs="Times New Roman"/>
                <w:sz w:val="20"/>
                <w:szCs w:val="20"/>
              </w:rPr>
              <w:t>Programme closure</w:t>
            </w: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476"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542"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2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48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542"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65"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34" w:type="dxa"/>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c>
          <w:tcPr>
            <w:tcW w:w="370" w:type="dxa"/>
            <w:tcBorders>
              <w:right w:val="single" w:sz="18" w:space="0" w:color="FF0000"/>
            </w:tcBorders>
            <w:shd w:val="clear" w:color="auto" w:fill="0070C0"/>
          </w:tcPr>
          <w:p w:rsidR="007349F4" w:rsidRPr="00E004E4" w:rsidRDefault="007349F4" w:rsidP="00920F46">
            <w:pPr>
              <w:autoSpaceDE w:val="0"/>
              <w:autoSpaceDN w:val="0"/>
              <w:adjustRightInd w:val="0"/>
              <w:spacing w:after="60" w:line="264" w:lineRule="auto"/>
              <w:jc w:val="both"/>
              <w:rPr>
                <w:rFonts w:ascii="Times New Roman" w:hAnsi="Times New Roman" w:cs="Times New Roman"/>
                <w:sz w:val="20"/>
                <w:szCs w:val="20"/>
              </w:rPr>
            </w:pPr>
          </w:p>
        </w:tc>
      </w:tr>
    </w:tbl>
    <w:p w:rsidR="008E5E18" w:rsidRPr="00E004E4" w:rsidRDefault="008E5E18" w:rsidP="008E5E18">
      <w:pPr>
        <w:pStyle w:val="Heading1"/>
        <w:spacing w:before="0" w:line="240" w:lineRule="auto"/>
        <w:rPr>
          <w:rFonts w:ascii="Times New Roman" w:eastAsiaTheme="minorHAnsi" w:hAnsi="Times New Roman" w:cs="Times New Roman"/>
          <w:bCs w:val="0"/>
          <w:color w:val="auto"/>
          <w:sz w:val="22"/>
        </w:rPr>
      </w:pPr>
      <w:bookmarkStart w:id="69" w:name="_Toc416270365"/>
    </w:p>
    <w:p w:rsidR="008E5E18" w:rsidRPr="00E004E4" w:rsidRDefault="004F6A5C" w:rsidP="00C80603">
      <w:pPr>
        <w:pStyle w:val="Heading1"/>
        <w:numPr>
          <w:ilvl w:val="0"/>
          <w:numId w:val="56"/>
        </w:numPr>
        <w:spacing w:before="0" w:line="240" w:lineRule="auto"/>
        <w:ind w:left="360"/>
        <w:rPr>
          <w:rFonts w:ascii="Times New Roman" w:hAnsi="Times New Roman" w:cs="Times New Roman"/>
          <w:color w:val="auto"/>
          <w:sz w:val="22"/>
        </w:rPr>
      </w:pPr>
      <w:bookmarkStart w:id="70" w:name="_Toc423428595"/>
      <w:r w:rsidRPr="00E004E4">
        <w:rPr>
          <w:rFonts w:ascii="Times New Roman" w:hAnsi="Times New Roman" w:cs="Times New Roman"/>
          <w:color w:val="auto"/>
          <w:sz w:val="22"/>
        </w:rPr>
        <w:t>Project evaluation and selection procedure</w:t>
      </w:r>
      <w:bookmarkEnd w:id="69"/>
      <w:bookmarkEnd w:id="70"/>
    </w:p>
    <w:p w:rsidR="008E5E18" w:rsidRPr="00E004E4" w:rsidRDefault="008E5E18" w:rsidP="008E5E18">
      <w:pPr>
        <w:pStyle w:val="Heading1"/>
        <w:spacing w:before="0" w:line="240" w:lineRule="auto"/>
        <w:rPr>
          <w:rFonts w:ascii="Times New Roman" w:hAnsi="Times New Roman" w:cs="Times New Roman"/>
          <w:color w:val="auto"/>
          <w:sz w:val="20"/>
          <w:szCs w:val="20"/>
        </w:rPr>
      </w:pPr>
    </w:p>
    <w:p w:rsidR="00065874" w:rsidRPr="00E004E4" w:rsidRDefault="008E5E18" w:rsidP="00065874">
      <w:pPr>
        <w:jc w:val="both"/>
        <w:rPr>
          <w:rFonts w:ascii="Times New Roman" w:hAnsi="Times New Roman" w:cs="Times New Roman"/>
        </w:rPr>
      </w:pPr>
      <w:r w:rsidRPr="00E004E4">
        <w:rPr>
          <w:rFonts w:ascii="Times New Roman" w:hAnsi="Times New Roman" w:cs="Times New Roman"/>
        </w:rPr>
        <w:t>With</w:t>
      </w:r>
      <w:r w:rsidR="00065874" w:rsidRPr="00E004E4">
        <w:rPr>
          <w:rFonts w:ascii="Times New Roman" w:hAnsi="Times New Roman" w:cs="Times New Roman"/>
        </w:rPr>
        <w:t>in the Programme Romania-Republic of Moldova</w:t>
      </w:r>
      <w:r w:rsidRPr="00E004E4">
        <w:rPr>
          <w:rFonts w:ascii="Times New Roman" w:hAnsi="Times New Roman" w:cs="Times New Roman"/>
        </w:rPr>
        <w:t xml:space="preserve">, the projects shall be selected mainly following a call for proposals. However, a </w:t>
      </w:r>
      <w:r w:rsidR="004A5001">
        <w:rPr>
          <w:rFonts w:ascii="Times New Roman" w:hAnsi="Times New Roman" w:cs="Times New Roman"/>
        </w:rPr>
        <w:t xml:space="preserve">maximum of </w:t>
      </w:r>
      <w:r w:rsidRPr="00E004E4">
        <w:rPr>
          <w:rFonts w:ascii="Times New Roman" w:hAnsi="Times New Roman" w:cs="Times New Roman"/>
        </w:rPr>
        <w:t>30% of programme funds shall be granted through direct award</w:t>
      </w:r>
      <w:r w:rsidR="007B05E5">
        <w:rPr>
          <w:rFonts w:ascii="Times New Roman" w:hAnsi="Times New Roman" w:cs="Times New Roman"/>
        </w:rPr>
        <w:t>.</w:t>
      </w:r>
    </w:p>
    <w:p w:rsidR="005900AE" w:rsidRPr="00E004E4" w:rsidRDefault="00065874" w:rsidP="00065874">
      <w:pPr>
        <w:pStyle w:val="Heading1"/>
        <w:rPr>
          <w:rFonts w:ascii="Times New Roman" w:hAnsi="Times New Roman" w:cs="Times New Roman"/>
          <w:color w:val="auto"/>
          <w:sz w:val="22"/>
        </w:rPr>
      </w:pPr>
      <w:bookmarkStart w:id="71" w:name="_Toc423428596"/>
      <w:r w:rsidRPr="00E004E4">
        <w:rPr>
          <w:rFonts w:ascii="Times New Roman" w:hAnsi="Times New Roman" w:cs="Times New Roman"/>
          <w:color w:val="auto"/>
          <w:sz w:val="22"/>
        </w:rPr>
        <w:t xml:space="preserve">6.1 </w:t>
      </w:r>
      <w:r w:rsidR="005900AE" w:rsidRPr="00E004E4">
        <w:rPr>
          <w:rFonts w:ascii="Times New Roman" w:hAnsi="Times New Roman" w:cs="Times New Roman"/>
          <w:color w:val="auto"/>
          <w:sz w:val="22"/>
        </w:rPr>
        <w:t>Selection following calls for proposals</w:t>
      </w:r>
      <w:bookmarkEnd w:id="71"/>
    </w:p>
    <w:p w:rsidR="00065874" w:rsidRPr="00E004E4" w:rsidRDefault="00065874" w:rsidP="00065874">
      <w:pPr>
        <w:rPr>
          <w:rFonts w:ascii="Times New Roman" w:hAnsi="Times New Roman" w:cs="Times New Roman"/>
        </w:rPr>
      </w:pPr>
    </w:p>
    <w:p w:rsidR="008E5E18" w:rsidRPr="001F0CFD" w:rsidRDefault="008E5E18" w:rsidP="000F2654">
      <w:pPr>
        <w:spacing w:after="0" w:line="240" w:lineRule="auto"/>
        <w:jc w:val="both"/>
        <w:rPr>
          <w:rFonts w:ascii="Times New Roman" w:hAnsi="Times New Roman" w:cs="Times New Roman"/>
        </w:rPr>
      </w:pPr>
      <w:r w:rsidRPr="001F0CFD">
        <w:rPr>
          <w:rFonts w:ascii="Times New Roman" w:hAnsi="Times New Roman" w:cs="Times New Roman"/>
        </w:rPr>
        <w:t>The selection of the projects submitted following the call for proposals organised under the Programme shall be realised through a process consisting of several steps and involving both joint structures, national authorities and independent assessors. The roles and responsibilities of each actor involved, as well as a summary of t</w:t>
      </w:r>
      <w:r w:rsidR="000F2654" w:rsidRPr="001F0CFD">
        <w:rPr>
          <w:rFonts w:ascii="Times New Roman" w:hAnsi="Times New Roman" w:cs="Times New Roman"/>
        </w:rPr>
        <w:t xml:space="preserve">he process is presented bellow </w:t>
      </w:r>
    </w:p>
    <w:p w:rsidR="000F2654" w:rsidRPr="00E004E4" w:rsidRDefault="000F2654" w:rsidP="000F2654">
      <w:pPr>
        <w:spacing w:after="0" w:line="240" w:lineRule="auto"/>
        <w:jc w:val="both"/>
        <w:rPr>
          <w:rFonts w:ascii="Times New Roman" w:hAnsi="Times New Roman" w:cs="Times New Roman"/>
          <w:sz w:val="20"/>
          <w:szCs w:val="20"/>
        </w:rPr>
      </w:pPr>
    </w:p>
    <w:p w:rsidR="005900AE" w:rsidRPr="002A65E0" w:rsidRDefault="005900AE" w:rsidP="008E5E18">
      <w:pPr>
        <w:jc w:val="both"/>
        <w:rPr>
          <w:rFonts w:ascii="Times New Roman" w:hAnsi="Times New Roman" w:cs="Times New Roman"/>
          <w:b/>
        </w:rPr>
      </w:pPr>
      <w:r w:rsidRPr="002A65E0">
        <w:rPr>
          <w:rFonts w:ascii="Times New Roman" w:hAnsi="Times New Roman" w:cs="Times New Roman"/>
          <w:b/>
        </w:rPr>
        <w:t>6.1.1 Roles and responsibilities</w:t>
      </w:r>
    </w:p>
    <w:p w:rsidR="008E5E18" w:rsidRPr="00E004E4" w:rsidRDefault="008E5E18" w:rsidP="008E5E18">
      <w:pPr>
        <w:spacing w:after="0" w:line="240" w:lineRule="auto"/>
        <w:jc w:val="both"/>
        <w:rPr>
          <w:rFonts w:ascii="Times New Roman" w:hAnsi="Times New Roman" w:cs="Times New Roman"/>
          <w:b/>
          <w:i/>
        </w:rPr>
      </w:pPr>
      <w:r w:rsidRPr="00E004E4">
        <w:rPr>
          <w:rFonts w:ascii="Times New Roman" w:hAnsi="Times New Roman" w:cs="Times New Roman"/>
          <w:b/>
          <w:i/>
        </w:rPr>
        <w:t>Joint Monitoring Committee tasks:</w:t>
      </w:r>
    </w:p>
    <w:p w:rsidR="008E5E18" w:rsidRPr="00E004E4" w:rsidRDefault="008E5E18" w:rsidP="008E5E18">
      <w:pPr>
        <w:pStyle w:val="ListParagraph"/>
        <w:numPr>
          <w:ilvl w:val="0"/>
          <w:numId w:val="11"/>
        </w:numPr>
        <w:spacing w:after="0" w:line="240" w:lineRule="auto"/>
        <w:jc w:val="both"/>
        <w:rPr>
          <w:rFonts w:ascii="Times New Roman" w:hAnsi="Times New Roman" w:cs="Times New Roman"/>
        </w:rPr>
      </w:pPr>
      <w:r w:rsidRPr="00E004E4">
        <w:rPr>
          <w:rFonts w:ascii="Times New Roman" w:hAnsi="Times New Roman" w:cs="Times New Roman"/>
        </w:rPr>
        <w:t>To approve the criteria for selecting projects and provide guidance from the legal perspective for requirements and further evaluation;</w:t>
      </w:r>
    </w:p>
    <w:p w:rsidR="008E5E18" w:rsidRPr="00E004E4" w:rsidRDefault="008E5E18" w:rsidP="008E5E18">
      <w:pPr>
        <w:pStyle w:val="ListParagraph"/>
        <w:numPr>
          <w:ilvl w:val="0"/>
          <w:numId w:val="11"/>
        </w:numPr>
        <w:spacing w:after="0" w:line="240" w:lineRule="auto"/>
        <w:jc w:val="both"/>
        <w:rPr>
          <w:rFonts w:ascii="Times New Roman" w:hAnsi="Times New Roman" w:cs="Times New Roman"/>
        </w:rPr>
      </w:pPr>
      <w:r w:rsidRPr="00E004E4">
        <w:rPr>
          <w:rFonts w:ascii="Times New Roman" w:hAnsi="Times New Roman" w:cs="Times New Roman"/>
        </w:rPr>
        <w:t>To nominate members of the Project Selection Committee, and approve the composition of the team involved in evaluation (Coordinator, Secretary, internal assessors);</w:t>
      </w:r>
    </w:p>
    <w:p w:rsidR="008E5E18" w:rsidRPr="00E004E4" w:rsidRDefault="008E5E18" w:rsidP="008E5E18">
      <w:pPr>
        <w:pStyle w:val="ListParagraph"/>
        <w:numPr>
          <w:ilvl w:val="0"/>
          <w:numId w:val="11"/>
        </w:numPr>
        <w:spacing w:after="0" w:line="240" w:lineRule="auto"/>
        <w:jc w:val="both"/>
        <w:rPr>
          <w:rFonts w:ascii="Times New Roman" w:hAnsi="Times New Roman" w:cs="Times New Roman"/>
        </w:rPr>
      </w:pPr>
      <w:r w:rsidRPr="00E004E4">
        <w:rPr>
          <w:rFonts w:ascii="Times New Roman" w:hAnsi="Times New Roman" w:cs="Times New Roman"/>
        </w:rPr>
        <w:t>To approve the evaluation reports after each step of evaluation, and may ask supplementary evaluation to be performed by external assessors, only in duly justified cases;</w:t>
      </w:r>
    </w:p>
    <w:p w:rsidR="008E5E18" w:rsidRPr="00E004E4" w:rsidRDefault="008E5E18" w:rsidP="008E5E18">
      <w:pPr>
        <w:pStyle w:val="ListParagraph"/>
        <w:numPr>
          <w:ilvl w:val="0"/>
          <w:numId w:val="11"/>
        </w:numPr>
        <w:spacing w:after="0" w:line="240" w:lineRule="auto"/>
        <w:jc w:val="both"/>
        <w:rPr>
          <w:rFonts w:ascii="Times New Roman" w:hAnsi="Times New Roman" w:cs="Times New Roman"/>
        </w:rPr>
      </w:pPr>
      <w:r w:rsidRPr="00E004E4">
        <w:rPr>
          <w:rFonts w:ascii="Times New Roman" w:hAnsi="Times New Roman" w:cs="Times New Roman"/>
        </w:rPr>
        <w:t xml:space="preserve">To approve the terms of reference for external assessors. </w:t>
      </w:r>
    </w:p>
    <w:p w:rsidR="008E5E18" w:rsidRPr="00E004E4" w:rsidRDefault="008E5E18" w:rsidP="008E5E18">
      <w:pPr>
        <w:spacing w:after="0" w:line="240" w:lineRule="auto"/>
        <w:jc w:val="both"/>
        <w:rPr>
          <w:rFonts w:ascii="Times New Roman" w:hAnsi="Times New Roman" w:cs="Times New Roman"/>
          <w:b/>
          <w:i/>
        </w:rPr>
      </w:pPr>
    </w:p>
    <w:p w:rsidR="008E5E18" w:rsidRPr="00E004E4" w:rsidRDefault="008E5E18" w:rsidP="008E5E18">
      <w:pPr>
        <w:spacing w:after="0" w:line="240" w:lineRule="auto"/>
        <w:jc w:val="both"/>
        <w:rPr>
          <w:rFonts w:ascii="Times New Roman" w:hAnsi="Times New Roman" w:cs="Times New Roman"/>
          <w:b/>
          <w:i/>
        </w:rPr>
      </w:pPr>
      <w:r w:rsidRPr="00E004E4">
        <w:rPr>
          <w:rFonts w:ascii="Times New Roman" w:hAnsi="Times New Roman" w:cs="Times New Roman"/>
          <w:b/>
          <w:i/>
        </w:rPr>
        <w:t>Managing Authority tasks:</w:t>
      </w:r>
    </w:p>
    <w:p w:rsidR="008E5E18" w:rsidRPr="00E004E4" w:rsidRDefault="008E5E18" w:rsidP="008E5E18">
      <w:pPr>
        <w:pStyle w:val="ListParagraph"/>
        <w:numPr>
          <w:ilvl w:val="0"/>
          <w:numId w:val="11"/>
        </w:numPr>
        <w:spacing w:after="0" w:line="240" w:lineRule="auto"/>
        <w:jc w:val="both"/>
        <w:rPr>
          <w:rFonts w:ascii="Times New Roman" w:hAnsi="Times New Roman" w:cs="Times New Roman"/>
        </w:rPr>
      </w:pPr>
      <w:r w:rsidRPr="00E004E4">
        <w:rPr>
          <w:rFonts w:ascii="Times New Roman" w:hAnsi="Times New Roman" w:cs="Times New Roman"/>
        </w:rPr>
        <w:t xml:space="preserve">To prepare the documentation related to calls for proposals, with the support of National Authorities and JTS </w:t>
      </w:r>
    </w:p>
    <w:p w:rsidR="008E5E18" w:rsidRPr="00E004E4" w:rsidRDefault="008E5E18" w:rsidP="00FF0B99">
      <w:pPr>
        <w:pStyle w:val="ListParagraph"/>
        <w:numPr>
          <w:ilvl w:val="0"/>
          <w:numId w:val="57"/>
        </w:numPr>
        <w:jc w:val="both"/>
        <w:rPr>
          <w:rFonts w:ascii="Times New Roman" w:hAnsi="Times New Roman" w:cs="Times New Roman"/>
        </w:rPr>
      </w:pPr>
      <w:r w:rsidRPr="00E004E4">
        <w:rPr>
          <w:rFonts w:ascii="Times New Roman" w:hAnsi="Times New Roman" w:cs="Times New Roman"/>
        </w:rPr>
        <w:t xml:space="preserve">To nominate the Coordinator of the Project Selection Committee from the staff of MA/JTS; </w:t>
      </w:r>
    </w:p>
    <w:p w:rsidR="008E5E18" w:rsidRPr="00E004E4" w:rsidRDefault="008E5E18" w:rsidP="008E5E18">
      <w:pPr>
        <w:pStyle w:val="ListParagraph"/>
        <w:numPr>
          <w:ilvl w:val="0"/>
          <w:numId w:val="11"/>
        </w:numPr>
        <w:spacing w:after="0" w:line="240" w:lineRule="auto"/>
        <w:jc w:val="both"/>
        <w:rPr>
          <w:rFonts w:ascii="Times New Roman" w:hAnsi="Times New Roman" w:cs="Times New Roman"/>
        </w:rPr>
      </w:pPr>
      <w:r w:rsidRPr="00E004E4">
        <w:rPr>
          <w:rFonts w:ascii="Times New Roman" w:hAnsi="Times New Roman" w:cs="Times New Roman"/>
        </w:rPr>
        <w:t xml:space="preserve">To contract the external assessors following a procurement procedure; </w:t>
      </w:r>
    </w:p>
    <w:p w:rsidR="008E5E18" w:rsidRPr="00E004E4" w:rsidRDefault="008E5E18" w:rsidP="008E5E18">
      <w:pPr>
        <w:pStyle w:val="ListParagraph"/>
        <w:numPr>
          <w:ilvl w:val="0"/>
          <w:numId w:val="11"/>
        </w:numPr>
        <w:spacing w:after="0" w:line="240" w:lineRule="auto"/>
        <w:jc w:val="both"/>
        <w:rPr>
          <w:rFonts w:ascii="Times New Roman" w:hAnsi="Times New Roman" w:cs="Times New Roman"/>
        </w:rPr>
      </w:pPr>
      <w:r w:rsidRPr="00E004E4">
        <w:rPr>
          <w:rFonts w:ascii="Times New Roman" w:hAnsi="Times New Roman" w:cs="Times New Roman"/>
        </w:rPr>
        <w:t xml:space="preserve">To take measures for avoiding the overlapping in the activities to be financed through the selected projects, by circulating the list of projects to the National Authorities and European Commission. </w:t>
      </w:r>
    </w:p>
    <w:p w:rsidR="008E5E18" w:rsidRPr="00E004E4" w:rsidRDefault="008E5E18" w:rsidP="008E5E18">
      <w:pPr>
        <w:spacing w:after="0" w:line="240" w:lineRule="auto"/>
        <w:jc w:val="both"/>
        <w:rPr>
          <w:rFonts w:ascii="Times New Roman" w:hAnsi="Times New Roman" w:cs="Times New Roman"/>
          <w:b/>
          <w:i/>
        </w:rPr>
      </w:pPr>
    </w:p>
    <w:p w:rsidR="008E5E18" w:rsidRPr="00E004E4" w:rsidRDefault="008E5E18" w:rsidP="008E5E18">
      <w:pPr>
        <w:spacing w:after="0" w:line="240" w:lineRule="auto"/>
        <w:jc w:val="both"/>
        <w:rPr>
          <w:rFonts w:ascii="Times New Roman" w:hAnsi="Times New Roman" w:cs="Times New Roman"/>
          <w:b/>
          <w:i/>
        </w:rPr>
      </w:pPr>
      <w:r w:rsidRPr="00E004E4">
        <w:rPr>
          <w:rFonts w:ascii="Times New Roman" w:hAnsi="Times New Roman" w:cs="Times New Roman"/>
          <w:b/>
          <w:i/>
        </w:rPr>
        <w:t>Joint technical secretariat and Branch Offices</w:t>
      </w:r>
    </w:p>
    <w:p w:rsidR="008E5E18" w:rsidRDefault="008E5E18" w:rsidP="008E5E18">
      <w:pPr>
        <w:pStyle w:val="ListParagraph"/>
        <w:numPr>
          <w:ilvl w:val="0"/>
          <w:numId w:val="11"/>
        </w:numPr>
        <w:spacing w:after="0" w:line="240" w:lineRule="auto"/>
        <w:jc w:val="both"/>
        <w:rPr>
          <w:rFonts w:ascii="Times New Roman" w:hAnsi="Times New Roman" w:cs="Times New Roman"/>
        </w:rPr>
      </w:pPr>
      <w:r w:rsidRPr="00E004E4">
        <w:rPr>
          <w:rFonts w:ascii="Times New Roman" w:hAnsi="Times New Roman" w:cs="Times New Roman"/>
        </w:rPr>
        <w:t>To support MA in preparing documentation related to calls for proposals.</w:t>
      </w:r>
    </w:p>
    <w:p w:rsidR="004B690D" w:rsidRPr="00E004E4" w:rsidRDefault="004B690D" w:rsidP="008E5E18">
      <w:pPr>
        <w:pStyle w:val="ListParagraph"/>
        <w:numPr>
          <w:ilvl w:val="0"/>
          <w:numId w:val="11"/>
        </w:numPr>
        <w:spacing w:after="0" w:line="240" w:lineRule="auto"/>
        <w:jc w:val="both"/>
        <w:rPr>
          <w:rFonts w:ascii="Times New Roman" w:hAnsi="Times New Roman" w:cs="Times New Roman"/>
        </w:rPr>
      </w:pPr>
      <w:r>
        <w:rPr>
          <w:rFonts w:ascii="Times New Roman" w:hAnsi="Times New Roman" w:cs="Times New Roman"/>
        </w:rPr>
        <w:t>To organise the evaluation process</w:t>
      </w:r>
      <w:r w:rsidR="00846BF6">
        <w:rPr>
          <w:rFonts w:ascii="Times New Roman" w:hAnsi="Times New Roman" w:cs="Times New Roman"/>
        </w:rPr>
        <w:t>;</w:t>
      </w:r>
    </w:p>
    <w:p w:rsidR="008E5E18" w:rsidRPr="00E004E4" w:rsidRDefault="008E5E18" w:rsidP="008E5E18">
      <w:pPr>
        <w:pStyle w:val="ListParagraph"/>
        <w:numPr>
          <w:ilvl w:val="0"/>
          <w:numId w:val="11"/>
        </w:numPr>
        <w:spacing w:after="0" w:line="240" w:lineRule="auto"/>
        <w:jc w:val="both"/>
        <w:rPr>
          <w:rFonts w:ascii="Times New Roman" w:hAnsi="Times New Roman" w:cs="Times New Roman"/>
        </w:rPr>
      </w:pPr>
      <w:r w:rsidRPr="00E004E4">
        <w:rPr>
          <w:rFonts w:ascii="Times New Roman" w:hAnsi="Times New Roman" w:cs="Times New Roman"/>
        </w:rPr>
        <w:t xml:space="preserve">To participate with its staff as </w:t>
      </w:r>
      <w:r w:rsidRPr="00E004E4">
        <w:rPr>
          <w:rFonts w:ascii="Times New Roman" w:hAnsi="Times New Roman" w:cs="Times New Roman"/>
          <w:b/>
          <w:i/>
        </w:rPr>
        <w:t>internal assessors</w:t>
      </w:r>
      <w:r w:rsidRPr="00E004E4">
        <w:rPr>
          <w:rFonts w:ascii="Times New Roman" w:hAnsi="Times New Roman" w:cs="Times New Roman"/>
        </w:rPr>
        <w:t xml:space="preserve"> in evaluation of </w:t>
      </w:r>
      <w:r w:rsidR="00FD5F62">
        <w:rPr>
          <w:rFonts w:ascii="Times New Roman" w:hAnsi="Times New Roman" w:cs="Times New Roman"/>
        </w:rPr>
        <w:t xml:space="preserve">administrative and eligibility step </w:t>
      </w:r>
    </w:p>
    <w:p w:rsidR="008E5E18" w:rsidRPr="00E004E4" w:rsidRDefault="008E5E18" w:rsidP="008E5E18">
      <w:pPr>
        <w:pStyle w:val="ListParagraph"/>
        <w:numPr>
          <w:ilvl w:val="0"/>
          <w:numId w:val="11"/>
        </w:numPr>
        <w:spacing w:after="0" w:line="240" w:lineRule="auto"/>
        <w:jc w:val="both"/>
        <w:rPr>
          <w:rFonts w:ascii="Times New Roman" w:hAnsi="Times New Roman" w:cs="Times New Roman"/>
        </w:rPr>
      </w:pPr>
      <w:r w:rsidRPr="00E004E4">
        <w:rPr>
          <w:rFonts w:ascii="Times New Roman" w:hAnsi="Times New Roman" w:cs="Times New Roman"/>
        </w:rPr>
        <w:t>To designate the Secretary of the Project Selection Committee.</w:t>
      </w:r>
    </w:p>
    <w:p w:rsidR="008E5E18" w:rsidRPr="00E004E4" w:rsidRDefault="008E5E18" w:rsidP="008E5E18">
      <w:pPr>
        <w:spacing w:after="0" w:line="240" w:lineRule="auto"/>
        <w:jc w:val="both"/>
        <w:rPr>
          <w:rFonts w:ascii="Times New Roman" w:hAnsi="Times New Roman" w:cs="Times New Roman"/>
          <w:b/>
          <w:i/>
        </w:rPr>
      </w:pPr>
    </w:p>
    <w:p w:rsidR="008E5E18" w:rsidRPr="00E004E4" w:rsidRDefault="008E5E18" w:rsidP="008E5E18">
      <w:pPr>
        <w:spacing w:after="0" w:line="240" w:lineRule="auto"/>
        <w:jc w:val="both"/>
        <w:rPr>
          <w:rFonts w:ascii="Times New Roman" w:hAnsi="Times New Roman" w:cs="Times New Roman"/>
          <w:b/>
          <w:i/>
        </w:rPr>
      </w:pPr>
      <w:r w:rsidRPr="00E004E4">
        <w:rPr>
          <w:rFonts w:ascii="Times New Roman" w:hAnsi="Times New Roman" w:cs="Times New Roman"/>
          <w:b/>
          <w:i/>
        </w:rPr>
        <w:t>National Authorities tasks:</w:t>
      </w:r>
    </w:p>
    <w:p w:rsidR="008E5E18" w:rsidRPr="00E004E4" w:rsidRDefault="008E5E18" w:rsidP="008E5E18">
      <w:pPr>
        <w:pStyle w:val="ListParagraph"/>
        <w:numPr>
          <w:ilvl w:val="0"/>
          <w:numId w:val="11"/>
        </w:numPr>
        <w:spacing w:after="0" w:line="240" w:lineRule="auto"/>
        <w:jc w:val="both"/>
        <w:rPr>
          <w:rFonts w:ascii="Times New Roman" w:hAnsi="Times New Roman" w:cs="Times New Roman"/>
        </w:rPr>
      </w:pPr>
      <w:r w:rsidRPr="00E004E4">
        <w:rPr>
          <w:rFonts w:ascii="Times New Roman" w:hAnsi="Times New Roman" w:cs="Times New Roman"/>
        </w:rPr>
        <w:t>To support the MA in the preparation of the evaluation and selection procedure, including the contract template, ensuring the compliance with the national legislation of each participant country;</w:t>
      </w:r>
    </w:p>
    <w:p w:rsidR="008E5E18" w:rsidRPr="00E004E4" w:rsidRDefault="008E5E18" w:rsidP="008E5E18">
      <w:pPr>
        <w:pStyle w:val="ListParagraph"/>
        <w:numPr>
          <w:ilvl w:val="0"/>
          <w:numId w:val="11"/>
        </w:numPr>
        <w:spacing w:after="0" w:line="240" w:lineRule="auto"/>
        <w:jc w:val="both"/>
        <w:rPr>
          <w:rFonts w:ascii="Times New Roman" w:hAnsi="Times New Roman" w:cs="Times New Roman"/>
        </w:rPr>
      </w:pPr>
      <w:r w:rsidRPr="00E004E4">
        <w:rPr>
          <w:rFonts w:ascii="Times New Roman" w:hAnsi="Times New Roman" w:cs="Times New Roman"/>
        </w:rPr>
        <w:t>To support the Project Selection Committee in performing eligibility checks of the applications.</w:t>
      </w:r>
    </w:p>
    <w:p w:rsidR="00FE5E7B" w:rsidRPr="00E004E4" w:rsidRDefault="00C65C57" w:rsidP="008E5E18">
      <w:pPr>
        <w:pStyle w:val="ListParagraph"/>
        <w:numPr>
          <w:ilvl w:val="0"/>
          <w:numId w:val="11"/>
        </w:numPr>
        <w:spacing w:after="0" w:line="240" w:lineRule="auto"/>
        <w:jc w:val="both"/>
        <w:rPr>
          <w:rFonts w:ascii="Times New Roman" w:hAnsi="Times New Roman" w:cs="Times New Roman"/>
        </w:rPr>
      </w:pPr>
      <w:r w:rsidRPr="00E004E4">
        <w:rPr>
          <w:rFonts w:ascii="Times New Roman" w:hAnsi="Times New Roman" w:cs="Times New Roman"/>
        </w:rPr>
        <w:t xml:space="preserve">Provide support to the applicants </w:t>
      </w:r>
    </w:p>
    <w:p w:rsidR="008E5E18" w:rsidRPr="00E004E4" w:rsidRDefault="008E5E18" w:rsidP="008E5E18">
      <w:pPr>
        <w:spacing w:after="0" w:line="240" w:lineRule="auto"/>
        <w:jc w:val="both"/>
        <w:rPr>
          <w:rFonts w:ascii="Times New Roman" w:hAnsi="Times New Roman" w:cs="Times New Roman"/>
        </w:rPr>
      </w:pPr>
    </w:p>
    <w:p w:rsidR="008E5E18" w:rsidRPr="00E004E4" w:rsidRDefault="008E5E18" w:rsidP="008E5E18">
      <w:pPr>
        <w:spacing w:after="0" w:line="240" w:lineRule="auto"/>
        <w:jc w:val="both"/>
        <w:rPr>
          <w:rFonts w:ascii="Times New Roman" w:hAnsi="Times New Roman" w:cs="Times New Roman"/>
          <w:b/>
          <w:i/>
        </w:rPr>
      </w:pPr>
      <w:r w:rsidRPr="00E004E4">
        <w:rPr>
          <w:rFonts w:ascii="Times New Roman" w:hAnsi="Times New Roman" w:cs="Times New Roman"/>
          <w:b/>
          <w:i/>
        </w:rPr>
        <w:t>Project Selection Committee tasks:</w:t>
      </w:r>
    </w:p>
    <w:p w:rsidR="008E5E18" w:rsidRPr="00E004E4" w:rsidRDefault="008E5E18" w:rsidP="008E5E18">
      <w:pPr>
        <w:pStyle w:val="ListParagraph"/>
        <w:numPr>
          <w:ilvl w:val="0"/>
          <w:numId w:val="11"/>
        </w:numPr>
        <w:spacing w:after="0" w:line="240" w:lineRule="auto"/>
        <w:jc w:val="both"/>
        <w:rPr>
          <w:rFonts w:ascii="Times New Roman" w:hAnsi="Times New Roman" w:cs="Times New Roman"/>
        </w:rPr>
      </w:pPr>
      <w:r w:rsidRPr="00E004E4">
        <w:rPr>
          <w:rFonts w:ascii="Times New Roman" w:hAnsi="Times New Roman" w:cs="Times New Roman"/>
        </w:rPr>
        <w:t>To coordinate the work of internal and external assessors, performing also a quality check of their work;</w:t>
      </w:r>
    </w:p>
    <w:p w:rsidR="008E5E18" w:rsidRPr="00E004E4" w:rsidRDefault="008E5E18" w:rsidP="008E5E18">
      <w:pPr>
        <w:pStyle w:val="ListParagraph"/>
        <w:numPr>
          <w:ilvl w:val="0"/>
          <w:numId w:val="11"/>
        </w:numPr>
        <w:spacing w:after="0" w:line="240" w:lineRule="auto"/>
        <w:jc w:val="both"/>
        <w:rPr>
          <w:rFonts w:ascii="Times New Roman" w:hAnsi="Times New Roman" w:cs="Times New Roman"/>
        </w:rPr>
      </w:pPr>
      <w:r w:rsidRPr="00E004E4">
        <w:rPr>
          <w:rFonts w:ascii="Times New Roman" w:hAnsi="Times New Roman" w:cs="Times New Roman"/>
        </w:rPr>
        <w:t>To draw up the evaluation reports following each step of the selection procedure;</w:t>
      </w:r>
    </w:p>
    <w:p w:rsidR="008E5E18" w:rsidRPr="00E004E4" w:rsidRDefault="008E5E18" w:rsidP="008E5E18">
      <w:pPr>
        <w:pStyle w:val="ListParagraph"/>
        <w:numPr>
          <w:ilvl w:val="0"/>
          <w:numId w:val="11"/>
        </w:numPr>
        <w:spacing w:after="0" w:line="240" w:lineRule="auto"/>
        <w:jc w:val="both"/>
        <w:rPr>
          <w:rFonts w:ascii="Times New Roman" w:hAnsi="Times New Roman" w:cs="Times New Roman"/>
        </w:rPr>
      </w:pPr>
      <w:r w:rsidRPr="00E004E4">
        <w:rPr>
          <w:rFonts w:ascii="Times New Roman" w:hAnsi="Times New Roman" w:cs="Times New Roman"/>
        </w:rPr>
        <w:t>To maintain a written correspondence with the Joint Monitoring</w:t>
      </w:r>
      <w:r w:rsidR="006A0AB1">
        <w:rPr>
          <w:rFonts w:ascii="Times New Roman" w:hAnsi="Times New Roman" w:cs="Times New Roman"/>
        </w:rPr>
        <w:t xml:space="preserve"> Committee</w:t>
      </w:r>
      <w:r w:rsidRPr="00E004E4">
        <w:rPr>
          <w:rFonts w:ascii="Times New Roman" w:hAnsi="Times New Roman" w:cs="Times New Roman"/>
        </w:rPr>
        <w:t xml:space="preserve">. </w:t>
      </w:r>
    </w:p>
    <w:p w:rsidR="008E5E18" w:rsidRPr="00E004E4" w:rsidRDefault="008E5E18" w:rsidP="008E5E18">
      <w:pPr>
        <w:spacing w:after="0" w:line="240" w:lineRule="auto"/>
        <w:jc w:val="both"/>
        <w:rPr>
          <w:rFonts w:ascii="Times New Roman" w:hAnsi="Times New Roman" w:cs="Times New Roman"/>
        </w:rPr>
      </w:pPr>
    </w:p>
    <w:p w:rsidR="008E5E18" w:rsidRPr="00E004E4" w:rsidRDefault="008E5E18" w:rsidP="008E5E18">
      <w:pPr>
        <w:spacing w:after="0" w:line="240" w:lineRule="auto"/>
        <w:jc w:val="both"/>
        <w:rPr>
          <w:rFonts w:ascii="Times New Roman" w:hAnsi="Times New Roman" w:cs="Times New Roman"/>
          <w:b/>
          <w:i/>
        </w:rPr>
      </w:pPr>
      <w:r w:rsidRPr="00E004E4">
        <w:rPr>
          <w:rFonts w:ascii="Times New Roman" w:hAnsi="Times New Roman" w:cs="Times New Roman"/>
          <w:b/>
          <w:i/>
        </w:rPr>
        <w:t>External Assessors tasks:</w:t>
      </w:r>
    </w:p>
    <w:p w:rsidR="008E5E18" w:rsidRPr="00E004E4" w:rsidRDefault="008E5E18" w:rsidP="008E5E18">
      <w:pPr>
        <w:pStyle w:val="ListParagraph"/>
        <w:numPr>
          <w:ilvl w:val="0"/>
          <w:numId w:val="11"/>
        </w:numPr>
        <w:spacing w:after="0" w:line="240" w:lineRule="auto"/>
        <w:jc w:val="both"/>
        <w:rPr>
          <w:rFonts w:ascii="Times New Roman" w:hAnsi="Times New Roman" w:cs="Times New Roman"/>
        </w:rPr>
      </w:pPr>
      <w:r w:rsidRPr="00E004E4">
        <w:rPr>
          <w:rFonts w:ascii="Times New Roman" w:hAnsi="Times New Roman" w:cs="Times New Roman"/>
        </w:rPr>
        <w:t xml:space="preserve">To perform the assessment of the project proposals in all steps of assessment, except for the </w:t>
      </w:r>
      <w:r w:rsidR="006A0AB1">
        <w:rPr>
          <w:rFonts w:ascii="Times New Roman" w:hAnsi="Times New Roman" w:cs="Times New Roman"/>
        </w:rPr>
        <w:t xml:space="preserve">administrative and </w:t>
      </w:r>
      <w:r w:rsidRPr="00E004E4">
        <w:rPr>
          <w:rFonts w:ascii="Times New Roman" w:hAnsi="Times New Roman" w:cs="Times New Roman"/>
        </w:rPr>
        <w:t>eligibility check, where the assessment is performed by internal assessors;</w:t>
      </w:r>
    </w:p>
    <w:p w:rsidR="008E5E18" w:rsidRPr="00E004E4" w:rsidRDefault="008E5E18" w:rsidP="0016404E">
      <w:pPr>
        <w:jc w:val="both"/>
        <w:rPr>
          <w:rFonts w:ascii="Times New Roman" w:hAnsi="Times New Roman" w:cs="Times New Roman"/>
          <w:b/>
          <w:sz w:val="24"/>
          <w:szCs w:val="24"/>
        </w:rPr>
      </w:pPr>
    </w:p>
    <w:p w:rsidR="005900AE" w:rsidRPr="002A65E0" w:rsidRDefault="008E5E18" w:rsidP="0016404E">
      <w:pPr>
        <w:jc w:val="both"/>
        <w:rPr>
          <w:rFonts w:ascii="Times New Roman" w:hAnsi="Times New Roman" w:cs="Times New Roman"/>
          <w:b/>
        </w:rPr>
      </w:pPr>
      <w:r w:rsidRPr="002A65E0">
        <w:rPr>
          <w:rFonts w:ascii="Times New Roman" w:hAnsi="Times New Roman" w:cs="Times New Roman"/>
          <w:b/>
        </w:rPr>
        <w:t xml:space="preserve">6.1.2 </w:t>
      </w:r>
      <w:r w:rsidR="005900AE" w:rsidRPr="002A65E0">
        <w:rPr>
          <w:rFonts w:ascii="Times New Roman" w:hAnsi="Times New Roman" w:cs="Times New Roman"/>
          <w:b/>
        </w:rPr>
        <w:t>Main features of the selection process</w:t>
      </w:r>
    </w:p>
    <w:p w:rsidR="008E5E18" w:rsidRPr="00E004E4" w:rsidRDefault="008E5E18" w:rsidP="008E5E18">
      <w:pPr>
        <w:pStyle w:val="ListParagraph"/>
        <w:numPr>
          <w:ilvl w:val="0"/>
          <w:numId w:val="11"/>
        </w:numPr>
        <w:spacing w:after="0" w:line="240" w:lineRule="auto"/>
        <w:jc w:val="both"/>
        <w:rPr>
          <w:rFonts w:ascii="Times New Roman" w:hAnsi="Times New Roman" w:cs="Times New Roman"/>
        </w:rPr>
      </w:pPr>
      <w:r w:rsidRPr="00E004E4">
        <w:rPr>
          <w:rFonts w:ascii="Times New Roman" w:hAnsi="Times New Roman" w:cs="Times New Roman"/>
        </w:rPr>
        <w:t>All persons involved in the evaluation process have to strictly adhere to the principles of:</w:t>
      </w:r>
    </w:p>
    <w:p w:rsidR="008E5E18" w:rsidRPr="00E004E4" w:rsidRDefault="008E5E18" w:rsidP="008E5E18">
      <w:pPr>
        <w:pStyle w:val="ListParagraph"/>
        <w:numPr>
          <w:ilvl w:val="1"/>
          <w:numId w:val="11"/>
        </w:numPr>
        <w:spacing w:after="0" w:line="240" w:lineRule="auto"/>
        <w:jc w:val="both"/>
        <w:rPr>
          <w:rFonts w:ascii="Times New Roman" w:hAnsi="Times New Roman" w:cs="Times New Roman"/>
        </w:rPr>
      </w:pPr>
      <w:r w:rsidRPr="00E004E4">
        <w:rPr>
          <w:rFonts w:ascii="Times New Roman" w:hAnsi="Times New Roman" w:cs="Times New Roman"/>
          <w:b/>
        </w:rPr>
        <w:t>Confidentiality</w:t>
      </w:r>
      <w:r w:rsidRPr="00E004E4">
        <w:rPr>
          <w:rFonts w:ascii="Times New Roman" w:hAnsi="Times New Roman" w:cs="Times New Roman"/>
        </w:rPr>
        <w:t>: information made available to persons involved in the evaluation process shall be treated as strictly confidential;</w:t>
      </w:r>
    </w:p>
    <w:p w:rsidR="008E5E18" w:rsidRPr="00E004E4" w:rsidRDefault="008E5E18" w:rsidP="008E5E18">
      <w:pPr>
        <w:pStyle w:val="ListParagraph"/>
        <w:numPr>
          <w:ilvl w:val="1"/>
          <w:numId w:val="11"/>
        </w:numPr>
        <w:spacing w:after="0" w:line="240" w:lineRule="auto"/>
        <w:jc w:val="both"/>
        <w:rPr>
          <w:rFonts w:ascii="Times New Roman" w:hAnsi="Times New Roman" w:cs="Times New Roman"/>
        </w:rPr>
      </w:pPr>
      <w:r w:rsidRPr="00E004E4">
        <w:rPr>
          <w:rFonts w:ascii="Times New Roman" w:hAnsi="Times New Roman" w:cs="Times New Roman"/>
          <w:b/>
        </w:rPr>
        <w:t>Objectivity</w:t>
      </w:r>
      <w:r w:rsidRPr="00E004E4">
        <w:rPr>
          <w:rFonts w:ascii="Times New Roman" w:hAnsi="Times New Roman" w:cs="Times New Roman"/>
          <w:i/>
        </w:rPr>
        <w:t>, impartiality and equality of treatment</w:t>
      </w:r>
      <w:r w:rsidRPr="00E004E4">
        <w:rPr>
          <w:rFonts w:ascii="Times New Roman" w:hAnsi="Times New Roman" w:cs="Times New Roman"/>
        </w:rPr>
        <w:t>: project proposals have to be assessed alike and treated on their merits, following a review strictly based upon the information;</w:t>
      </w:r>
    </w:p>
    <w:p w:rsidR="008E5E18" w:rsidRDefault="008E5E18" w:rsidP="008E5E18">
      <w:pPr>
        <w:pStyle w:val="ListParagraph"/>
        <w:numPr>
          <w:ilvl w:val="1"/>
          <w:numId w:val="11"/>
        </w:numPr>
        <w:spacing w:after="0" w:line="240" w:lineRule="auto"/>
        <w:jc w:val="both"/>
        <w:rPr>
          <w:rFonts w:ascii="Times New Roman" w:hAnsi="Times New Roman" w:cs="Times New Roman"/>
        </w:rPr>
      </w:pPr>
      <w:r w:rsidRPr="00E004E4">
        <w:rPr>
          <w:rFonts w:ascii="Times New Roman" w:hAnsi="Times New Roman" w:cs="Times New Roman"/>
          <w:b/>
        </w:rPr>
        <w:t>Transparency</w:t>
      </w:r>
      <w:r w:rsidRPr="00E004E4">
        <w:rPr>
          <w:rFonts w:ascii="Times New Roman" w:hAnsi="Times New Roman" w:cs="Times New Roman"/>
          <w:i/>
        </w:rPr>
        <w:t xml:space="preserve"> and clarity</w:t>
      </w:r>
      <w:r w:rsidRPr="00E004E4">
        <w:rPr>
          <w:rFonts w:ascii="Times New Roman" w:hAnsi="Times New Roman" w:cs="Times New Roman"/>
        </w:rPr>
        <w:t>.</w:t>
      </w:r>
    </w:p>
    <w:p w:rsidR="00C80603" w:rsidRPr="00C80603" w:rsidRDefault="00C80603" w:rsidP="00C80603">
      <w:pPr>
        <w:pStyle w:val="ListParagraph"/>
        <w:spacing w:after="0" w:line="240" w:lineRule="auto"/>
        <w:ind w:left="1440"/>
        <w:jc w:val="both"/>
        <w:rPr>
          <w:rFonts w:ascii="Times New Roman" w:hAnsi="Times New Roman" w:cs="Times New Roman"/>
        </w:rPr>
      </w:pPr>
    </w:p>
    <w:p w:rsidR="008E5E18" w:rsidRPr="00E004E4" w:rsidRDefault="008E5E18" w:rsidP="008E5E18">
      <w:pPr>
        <w:jc w:val="both"/>
        <w:rPr>
          <w:rFonts w:ascii="Times New Roman" w:hAnsi="Times New Roman" w:cs="Times New Roman"/>
          <w:b/>
        </w:rPr>
      </w:pPr>
      <w:r w:rsidRPr="00E004E4">
        <w:rPr>
          <w:rFonts w:ascii="Times New Roman" w:hAnsi="Times New Roman" w:cs="Times New Roman"/>
          <w:b/>
        </w:rPr>
        <w:t xml:space="preserve">Type of projects </w:t>
      </w:r>
    </w:p>
    <w:p w:rsidR="008E5E18" w:rsidRPr="00E004E4" w:rsidRDefault="008E5E18" w:rsidP="00752651">
      <w:pPr>
        <w:spacing w:after="0" w:line="240" w:lineRule="auto"/>
        <w:jc w:val="both"/>
        <w:rPr>
          <w:rFonts w:ascii="Times New Roman" w:hAnsi="Times New Roman" w:cs="Times New Roman"/>
        </w:rPr>
      </w:pPr>
      <w:r w:rsidRPr="00E004E4">
        <w:rPr>
          <w:rFonts w:ascii="Times New Roman" w:hAnsi="Times New Roman" w:cs="Times New Roman"/>
        </w:rPr>
        <w:t xml:space="preserve">Two types of projects defined based on the criterion set by art. 43 (2) of ENI IR: the existence of an infrastructure component of at least </w:t>
      </w:r>
      <w:r w:rsidRPr="00E004E4">
        <w:rPr>
          <w:rFonts w:ascii="Times New Roman" w:hAnsi="Times New Roman" w:cs="Times New Roman"/>
          <w:b/>
        </w:rPr>
        <w:t>1 million euro</w:t>
      </w:r>
      <w:r w:rsidRPr="00E004E4">
        <w:rPr>
          <w:rFonts w:ascii="Times New Roman" w:hAnsi="Times New Roman" w:cs="Times New Roman"/>
        </w:rPr>
        <w:t xml:space="preserve"> (for which special requirements are foreseen), as follows: </w:t>
      </w:r>
    </w:p>
    <w:p w:rsidR="008E5E18" w:rsidRPr="00E004E4" w:rsidRDefault="008E5E18" w:rsidP="00FF0B99">
      <w:pPr>
        <w:pStyle w:val="ListParagraph"/>
        <w:numPr>
          <w:ilvl w:val="0"/>
          <w:numId w:val="37"/>
        </w:numPr>
        <w:spacing w:after="0" w:line="240" w:lineRule="auto"/>
        <w:jc w:val="both"/>
        <w:rPr>
          <w:rFonts w:ascii="Times New Roman" w:hAnsi="Times New Roman" w:cs="Times New Roman"/>
        </w:rPr>
      </w:pPr>
      <w:r w:rsidRPr="00E004E4">
        <w:rPr>
          <w:rFonts w:ascii="Times New Roman" w:hAnsi="Times New Roman" w:cs="Times New Roman"/>
          <w:u w:val="single"/>
        </w:rPr>
        <w:t>Soft projects</w:t>
      </w:r>
      <w:r w:rsidRPr="00E004E4">
        <w:rPr>
          <w:rFonts w:ascii="Times New Roman" w:hAnsi="Times New Roman" w:cs="Times New Roman"/>
        </w:rPr>
        <w:t xml:space="preserve"> – projects which do not include an infrastructure component or their infrastructure components are of </w:t>
      </w:r>
      <w:r w:rsidRPr="00E004E4">
        <w:rPr>
          <w:rFonts w:ascii="Times New Roman" w:hAnsi="Times New Roman" w:cs="Times New Roman"/>
          <w:b/>
        </w:rPr>
        <w:t>less than 1 million euro</w:t>
      </w:r>
      <w:r w:rsidRPr="00E004E4">
        <w:rPr>
          <w:rFonts w:ascii="Times New Roman" w:hAnsi="Times New Roman" w:cs="Times New Roman"/>
        </w:rPr>
        <w:t xml:space="preserve"> per project;</w:t>
      </w:r>
    </w:p>
    <w:p w:rsidR="008E5E18" w:rsidRPr="00E004E4" w:rsidRDefault="008E5E18" w:rsidP="00FF0B99">
      <w:pPr>
        <w:pStyle w:val="ListParagraph"/>
        <w:numPr>
          <w:ilvl w:val="0"/>
          <w:numId w:val="37"/>
        </w:numPr>
        <w:spacing w:after="0" w:line="240" w:lineRule="auto"/>
        <w:jc w:val="both"/>
        <w:rPr>
          <w:rFonts w:ascii="Times New Roman" w:hAnsi="Times New Roman" w:cs="Times New Roman"/>
        </w:rPr>
      </w:pPr>
      <w:r w:rsidRPr="00E004E4">
        <w:rPr>
          <w:rFonts w:ascii="Times New Roman" w:hAnsi="Times New Roman" w:cs="Times New Roman"/>
          <w:u w:val="single"/>
        </w:rPr>
        <w:t>Hard projects</w:t>
      </w:r>
      <w:r w:rsidRPr="00E004E4">
        <w:rPr>
          <w:rFonts w:ascii="Times New Roman" w:hAnsi="Times New Roman" w:cs="Times New Roman"/>
        </w:rPr>
        <w:t xml:space="preserve"> – infrastructure projects with at least </w:t>
      </w:r>
      <w:r w:rsidRPr="00E004E4">
        <w:rPr>
          <w:rFonts w:ascii="Times New Roman" w:hAnsi="Times New Roman" w:cs="Times New Roman"/>
          <w:b/>
        </w:rPr>
        <w:t>1 million euro per infrastructure component*</w:t>
      </w:r>
    </w:p>
    <w:p w:rsidR="008E5E18" w:rsidRPr="00E004E4" w:rsidRDefault="008E5E18" w:rsidP="008E5E18">
      <w:pPr>
        <w:pStyle w:val="ListParagraph"/>
        <w:spacing w:after="0" w:line="240" w:lineRule="auto"/>
        <w:jc w:val="both"/>
        <w:rPr>
          <w:rFonts w:ascii="Times New Roman" w:hAnsi="Times New Roman" w:cs="Times New Roman"/>
        </w:rPr>
      </w:pPr>
    </w:p>
    <w:p w:rsidR="008E5E18" w:rsidRPr="00E004E4" w:rsidRDefault="008E5E18" w:rsidP="00920F46">
      <w:pPr>
        <w:spacing w:after="0" w:line="240" w:lineRule="auto"/>
        <w:jc w:val="both"/>
        <w:rPr>
          <w:rFonts w:ascii="Times New Roman" w:hAnsi="Times New Roman" w:cs="Times New Roman"/>
        </w:rPr>
      </w:pPr>
      <w:r w:rsidRPr="00E004E4">
        <w:rPr>
          <w:rFonts w:ascii="Times New Roman" w:hAnsi="Times New Roman" w:cs="Times New Roman"/>
          <w:b/>
        </w:rPr>
        <w:t>*No artificially division of infrastructure component is allowed in order to avoid administrative requirements</w:t>
      </w:r>
      <w:r w:rsidR="003779A0" w:rsidRPr="00E004E4">
        <w:rPr>
          <w:rFonts w:ascii="Times New Roman" w:hAnsi="Times New Roman" w:cs="Times New Roman"/>
          <w:b/>
        </w:rPr>
        <w:t xml:space="preserve"> is allowed</w:t>
      </w:r>
      <w:r w:rsidRPr="00E004E4">
        <w:rPr>
          <w:rFonts w:ascii="Times New Roman" w:hAnsi="Times New Roman" w:cs="Times New Roman"/>
          <w:b/>
        </w:rPr>
        <w:t xml:space="preserve">. </w:t>
      </w:r>
    </w:p>
    <w:p w:rsidR="00920F46" w:rsidRPr="00E004E4" w:rsidRDefault="00920F46" w:rsidP="00920F46">
      <w:pPr>
        <w:spacing w:after="0" w:line="240" w:lineRule="auto"/>
        <w:jc w:val="both"/>
        <w:rPr>
          <w:rFonts w:ascii="Times New Roman" w:hAnsi="Times New Roman" w:cs="Times New Roman"/>
        </w:rPr>
      </w:pPr>
    </w:p>
    <w:p w:rsidR="005900AE" w:rsidRPr="00E004E4" w:rsidRDefault="005900AE" w:rsidP="005900AE">
      <w:pPr>
        <w:jc w:val="both"/>
        <w:rPr>
          <w:rFonts w:ascii="Times New Roman" w:hAnsi="Times New Roman" w:cs="Times New Roman"/>
          <w:b/>
        </w:rPr>
      </w:pPr>
      <w:r w:rsidRPr="00E004E4">
        <w:rPr>
          <w:rFonts w:ascii="Times New Roman" w:hAnsi="Times New Roman" w:cs="Times New Roman"/>
          <w:b/>
        </w:rPr>
        <w:t>Submission of projects</w:t>
      </w:r>
    </w:p>
    <w:p w:rsidR="00752651" w:rsidRPr="00E004E4" w:rsidRDefault="00752651" w:rsidP="00752651">
      <w:pPr>
        <w:spacing w:after="0" w:line="240" w:lineRule="auto"/>
        <w:jc w:val="both"/>
        <w:rPr>
          <w:rFonts w:ascii="Times New Roman" w:hAnsi="Times New Roman" w:cs="Times New Roman"/>
        </w:rPr>
      </w:pPr>
      <w:r w:rsidRPr="00E004E4">
        <w:rPr>
          <w:rFonts w:ascii="Times New Roman" w:hAnsi="Times New Roman" w:cs="Times New Roman"/>
        </w:rPr>
        <w:t>Two options for submission of the applications are envisaged:</w:t>
      </w:r>
    </w:p>
    <w:p w:rsidR="00752651" w:rsidRPr="00E004E4" w:rsidRDefault="00752651" w:rsidP="00752651">
      <w:pPr>
        <w:spacing w:after="0" w:line="240" w:lineRule="auto"/>
        <w:jc w:val="both"/>
        <w:rPr>
          <w:rFonts w:ascii="Times New Roman" w:eastAsia="SimSun" w:hAnsi="Times New Roman" w:cs="Times New Roman"/>
          <w:noProof/>
          <w:lang w:eastAsia="ja-JP"/>
        </w:rPr>
      </w:pPr>
    </w:p>
    <w:p w:rsidR="00752651" w:rsidRPr="00E004E4" w:rsidRDefault="00752651" w:rsidP="00FF0B99">
      <w:pPr>
        <w:pStyle w:val="ListParagraph"/>
        <w:numPr>
          <w:ilvl w:val="0"/>
          <w:numId w:val="57"/>
        </w:numPr>
        <w:spacing w:after="0" w:line="240" w:lineRule="auto"/>
        <w:jc w:val="both"/>
        <w:rPr>
          <w:rFonts w:ascii="Times New Roman" w:hAnsi="Times New Roman" w:cs="Times New Roman"/>
        </w:rPr>
      </w:pPr>
      <w:r w:rsidRPr="00E004E4">
        <w:rPr>
          <w:rFonts w:ascii="Times New Roman" w:hAnsi="Times New Roman" w:cs="Times New Roman"/>
        </w:rPr>
        <w:t xml:space="preserve">Option 1: Hard-copy submission, including electronic version on DVD. The applications will be uploaded in the informatic system by JTS. </w:t>
      </w:r>
    </w:p>
    <w:p w:rsidR="00752651" w:rsidRPr="00E004E4" w:rsidRDefault="00752651" w:rsidP="00752651">
      <w:pPr>
        <w:spacing w:after="0" w:line="240" w:lineRule="auto"/>
        <w:jc w:val="both"/>
        <w:rPr>
          <w:rFonts w:ascii="Times New Roman" w:eastAsia="SimSun" w:hAnsi="Times New Roman" w:cs="Times New Roman"/>
          <w:noProof/>
          <w:lang w:eastAsia="ja-JP"/>
        </w:rPr>
      </w:pPr>
    </w:p>
    <w:p w:rsidR="00752651" w:rsidRPr="00E004E4" w:rsidRDefault="00752651" w:rsidP="00752651">
      <w:pPr>
        <w:spacing w:after="0" w:line="240" w:lineRule="auto"/>
        <w:ind w:firstLine="720"/>
        <w:jc w:val="both"/>
        <w:rPr>
          <w:rFonts w:ascii="Times New Roman" w:hAnsi="Times New Roman" w:cs="Times New Roman"/>
        </w:rPr>
      </w:pPr>
      <w:r w:rsidRPr="00E004E4">
        <w:rPr>
          <w:rFonts w:ascii="Times New Roman" w:hAnsi="Times New Roman" w:cs="Times New Roman"/>
        </w:rPr>
        <w:t>This option will be available for the first call for proposals.</w:t>
      </w:r>
    </w:p>
    <w:p w:rsidR="00752651" w:rsidRPr="00E004E4" w:rsidRDefault="00752651" w:rsidP="00752651">
      <w:pPr>
        <w:spacing w:after="0" w:line="240" w:lineRule="auto"/>
        <w:jc w:val="both"/>
        <w:rPr>
          <w:rFonts w:ascii="Times New Roman" w:eastAsia="SimSun" w:hAnsi="Times New Roman" w:cs="Times New Roman"/>
          <w:noProof/>
          <w:lang w:eastAsia="ja-JP"/>
        </w:rPr>
      </w:pPr>
    </w:p>
    <w:p w:rsidR="00752651" w:rsidRPr="00E004E4" w:rsidRDefault="00752651" w:rsidP="00FF0B99">
      <w:pPr>
        <w:pStyle w:val="ListParagraph"/>
        <w:numPr>
          <w:ilvl w:val="0"/>
          <w:numId w:val="57"/>
        </w:numPr>
        <w:spacing w:after="0" w:line="240" w:lineRule="auto"/>
        <w:jc w:val="both"/>
        <w:rPr>
          <w:rFonts w:ascii="Times New Roman" w:hAnsi="Times New Roman" w:cs="Times New Roman"/>
        </w:rPr>
      </w:pPr>
      <w:r w:rsidRPr="00E004E4">
        <w:rPr>
          <w:rFonts w:ascii="Times New Roman" w:hAnsi="Times New Roman" w:cs="Times New Roman"/>
        </w:rPr>
        <w:lastRenderedPageBreak/>
        <w:t>Option 2: On-line submission. The applicants will upload their applications directly in the informatic system set at programme level. This option may be available in a later stage of programme implementation*.</w:t>
      </w:r>
    </w:p>
    <w:p w:rsidR="00752651" w:rsidRPr="00E004E4" w:rsidRDefault="00752651" w:rsidP="00752651">
      <w:pPr>
        <w:spacing w:after="0" w:line="240" w:lineRule="auto"/>
        <w:jc w:val="both"/>
        <w:rPr>
          <w:rFonts w:ascii="Times New Roman" w:eastAsia="SimSun" w:hAnsi="Times New Roman" w:cs="Times New Roman"/>
          <w:i/>
          <w:noProof/>
          <w:lang w:eastAsia="ja-JP"/>
        </w:rPr>
      </w:pPr>
    </w:p>
    <w:p w:rsidR="00752651" w:rsidRDefault="00846BF6" w:rsidP="00C80603">
      <w:pPr>
        <w:spacing w:after="0" w:line="240" w:lineRule="auto"/>
        <w:jc w:val="both"/>
        <w:rPr>
          <w:rFonts w:ascii="Times New Roman" w:hAnsi="Times New Roman" w:cs="Times New Roman"/>
        </w:rPr>
      </w:pPr>
      <w:r>
        <w:rPr>
          <w:rFonts w:ascii="Times New Roman" w:hAnsi="Times New Roman" w:cs="Times New Roman"/>
          <w:i/>
        </w:rPr>
        <w:t>*</w:t>
      </w:r>
      <w:r w:rsidR="00752651" w:rsidRPr="00E004E4">
        <w:rPr>
          <w:rFonts w:ascii="Times New Roman" w:hAnsi="Times New Roman" w:cs="Times New Roman"/>
          <w:i/>
        </w:rPr>
        <w:t>The informatic system to be developed at programme level for programme management will include a component for on-line application. The estimated date for implementing the first module of the application (project selection) is middle 2016.</w:t>
      </w:r>
    </w:p>
    <w:p w:rsidR="00C80603" w:rsidRPr="00C80603" w:rsidRDefault="00C80603" w:rsidP="00C80603">
      <w:pPr>
        <w:spacing w:after="0" w:line="240" w:lineRule="auto"/>
        <w:jc w:val="both"/>
        <w:rPr>
          <w:rFonts w:ascii="Times New Roman" w:hAnsi="Times New Roman" w:cs="Times New Roman"/>
        </w:rPr>
      </w:pPr>
    </w:p>
    <w:p w:rsidR="005900AE" w:rsidRPr="00E004E4" w:rsidRDefault="005900AE" w:rsidP="0016404E">
      <w:pPr>
        <w:jc w:val="both"/>
        <w:rPr>
          <w:rFonts w:ascii="Times New Roman" w:eastAsia="Calibri" w:hAnsi="Times New Roman" w:cs="Times New Roman"/>
          <w:b/>
          <w:i/>
        </w:rPr>
      </w:pPr>
      <w:r w:rsidRPr="00E004E4">
        <w:rPr>
          <w:rFonts w:ascii="Times New Roman" w:eastAsia="Calibri" w:hAnsi="Times New Roman" w:cs="Times New Roman"/>
          <w:b/>
          <w:i/>
        </w:rPr>
        <w:t>Indicative</w:t>
      </w:r>
      <w:r w:rsidRPr="00E004E4">
        <w:rPr>
          <w:rStyle w:val="FootnoteReference"/>
          <w:rFonts w:ascii="Times New Roman" w:hAnsi="Times New Roman" w:cs="Times New Roman"/>
          <w:b/>
          <w:i/>
        </w:rPr>
        <w:footnoteReference w:id="18"/>
      </w:r>
      <w:r w:rsidRPr="00E004E4">
        <w:rPr>
          <w:rFonts w:ascii="Times New Roman" w:eastAsia="Calibri" w:hAnsi="Times New Roman" w:cs="Times New Roman"/>
          <w:b/>
          <w:i/>
        </w:rPr>
        <w:t>number of applications submitted by an organisation:</w:t>
      </w:r>
    </w:p>
    <w:p w:rsidR="005900AE" w:rsidRPr="002A24F7" w:rsidRDefault="005900AE" w:rsidP="002A24F7">
      <w:pPr>
        <w:pStyle w:val="ListParagraph"/>
        <w:numPr>
          <w:ilvl w:val="0"/>
          <w:numId w:val="57"/>
        </w:numPr>
        <w:jc w:val="both"/>
        <w:rPr>
          <w:rFonts w:ascii="Times New Roman" w:eastAsia="SimSun" w:hAnsi="Times New Roman" w:cs="Times New Roman"/>
          <w:lang w:eastAsia="ja-JP"/>
        </w:rPr>
      </w:pPr>
      <w:r w:rsidRPr="00E004E4">
        <w:rPr>
          <w:rFonts w:ascii="Times New Roman" w:eastAsia="SimSun" w:hAnsi="Times New Roman" w:cs="Times New Roman"/>
          <w:lang w:eastAsia="ja-JP"/>
        </w:rPr>
        <w:t>Each organisation will be allowed to submit</w:t>
      </w:r>
      <w:r w:rsidR="00860FDC" w:rsidRPr="00E004E4">
        <w:rPr>
          <w:rFonts w:ascii="Times New Roman" w:eastAsia="SimSun" w:hAnsi="Times New Roman" w:cs="Times New Roman"/>
          <w:lang w:eastAsia="ja-JP"/>
        </w:rPr>
        <w:t>, as lead beneficiary,</w:t>
      </w:r>
      <w:r w:rsidRPr="00E004E4">
        <w:rPr>
          <w:rFonts w:ascii="Times New Roman" w:eastAsia="SimSun" w:hAnsi="Times New Roman" w:cs="Times New Roman"/>
          <w:lang w:eastAsia="ja-JP"/>
        </w:rPr>
        <w:t xml:space="preserve"> during a call for proposals, maximum 1 application for each priority. However, no limitation will be set for participating in projects as partners. </w:t>
      </w:r>
    </w:p>
    <w:p w:rsidR="005900AE" w:rsidRPr="00E004E4" w:rsidRDefault="005900AE" w:rsidP="0016404E">
      <w:pPr>
        <w:jc w:val="both"/>
        <w:rPr>
          <w:rFonts w:ascii="Times New Roman" w:eastAsia="Calibri" w:hAnsi="Times New Roman" w:cs="Times New Roman"/>
          <w:b/>
          <w:i/>
        </w:rPr>
      </w:pPr>
      <w:r w:rsidRPr="00E004E4">
        <w:rPr>
          <w:rFonts w:ascii="Times New Roman" w:eastAsia="Calibri" w:hAnsi="Times New Roman" w:cs="Times New Roman"/>
          <w:b/>
          <w:i/>
        </w:rPr>
        <w:t>Indicative</w:t>
      </w:r>
      <w:r w:rsidRPr="00E004E4">
        <w:rPr>
          <w:rStyle w:val="FootnoteReference"/>
          <w:rFonts w:ascii="Times New Roman" w:hAnsi="Times New Roman" w:cs="Times New Roman"/>
          <w:b/>
          <w:i/>
        </w:rPr>
        <w:footnoteReference w:id="19"/>
      </w:r>
      <w:r w:rsidRPr="00E004E4">
        <w:rPr>
          <w:rFonts w:ascii="Times New Roman" w:eastAsia="Calibri" w:hAnsi="Times New Roman" w:cs="Times New Roman"/>
          <w:b/>
          <w:i/>
        </w:rPr>
        <w:t xml:space="preserve"> number of partners in a project</w:t>
      </w:r>
    </w:p>
    <w:p w:rsidR="00860FDC" w:rsidRPr="002A24F7" w:rsidRDefault="005900AE" w:rsidP="002A24F7">
      <w:pPr>
        <w:pStyle w:val="ListParagraph"/>
        <w:numPr>
          <w:ilvl w:val="0"/>
          <w:numId w:val="57"/>
        </w:numPr>
        <w:jc w:val="both"/>
        <w:rPr>
          <w:rFonts w:ascii="Times New Roman" w:eastAsia="SimSun" w:hAnsi="Times New Roman" w:cs="Times New Roman"/>
          <w:lang w:eastAsia="ja-JP"/>
        </w:rPr>
      </w:pPr>
      <w:r w:rsidRPr="00E004E4">
        <w:rPr>
          <w:rFonts w:ascii="Times New Roman" w:eastAsia="SimSun" w:hAnsi="Times New Roman" w:cs="Times New Roman"/>
          <w:lang w:eastAsia="ja-JP"/>
        </w:rPr>
        <w:t>Maximum 4 partners</w:t>
      </w:r>
      <w:r w:rsidR="00860FDC" w:rsidRPr="00E004E4">
        <w:rPr>
          <w:rFonts w:ascii="Times New Roman" w:eastAsia="SimSun" w:hAnsi="Times New Roman" w:cs="Times New Roman"/>
          <w:lang w:eastAsia="ja-JP"/>
        </w:rPr>
        <w:t xml:space="preserve"> </w:t>
      </w:r>
      <w:r w:rsidRPr="00846BF6">
        <w:rPr>
          <w:rFonts w:ascii="Times New Roman" w:eastAsia="SimSun" w:hAnsi="Times New Roman" w:cs="Times New Roman"/>
          <w:lang w:eastAsia="ja-JP"/>
        </w:rPr>
        <w:t>(including the leader) may</w:t>
      </w:r>
      <w:r w:rsidRPr="00E004E4">
        <w:rPr>
          <w:rFonts w:ascii="Times New Roman" w:eastAsia="SimSun" w:hAnsi="Times New Roman" w:cs="Times New Roman"/>
          <w:lang w:eastAsia="ja-JP"/>
        </w:rPr>
        <w:t xml:space="preserve"> participate in a project </w:t>
      </w:r>
    </w:p>
    <w:p w:rsidR="005900AE" w:rsidRPr="00E004E4" w:rsidRDefault="005900AE" w:rsidP="0016404E">
      <w:pPr>
        <w:jc w:val="both"/>
        <w:rPr>
          <w:rFonts w:ascii="Times New Roman" w:eastAsia="Calibri" w:hAnsi="Times New Roman" w:cs="Times New Roman"/>
          <w:b/>
          <w:i/>
        </w:rPr>
      </w:pPr>
      <w:r w:rsidRPr="00E004E4">
        <w:rPr>
          <w:rFonts w:ascii="Times New Roman" w:eastAsia="Calibri" w:hAnsi="Times New Roman" w:cs="Times New Roman"/>
          <w:b/>
          <w:i/>
        </w:rPr>
        <w:t>Type of projects per Thematic Objective:</w:t>
      </w:r>
    </w:p>
    <w:p w:rsidR="005900AE" w:rsidRPr="00C80603" w:rsidRDefault="005900AE" w:rsidP="00C80603">
      <w:pPr>
        <w:pStyle w:val="ListParagraph"/>
        <w:numPr>
          <w:ilvl w:val="0"/>
          <w:numId w:val="57"/>
        </w:numPr>
        <w:jc w:val="both"/>
        <w:rPr>
          <w:rFonts w:ascii="Times New Roman" w:eastAsia="SimSun" w:hAnsi="Times New Roman" w:cs="Times New Roman"/>
          <w:lang w:eastAsia="ja-JP"/>
        </w:rPr>
      </w:pPr>
      <w:r w:rsidRPr="00E004E4">
        <w:rPr>
          <w:rFonts w:ascii="Times New Roman" w:eastAsia="SimSun" w:hAnsi="Times New Roman" w:cs="Times New Roman"/>
          <w:lang w:eastAsia="ja-JP"/>
        </w:rPr>
        <w:t>Both type of projects (hard and soft) may be submitted under each thematic objectives</w:t>
      </w:r>
    </w:p>
    <w:p w:rsidR="00860FDC" w:rsidRPr="00E004E4" w:rsidRDefault="00860FDC" w:rsidP="00860FDC">
      <w:pPr>
        <w:spacing w:after="0" w:line="240" w:lineRule="auto"/>
        <w:jc w:val="both"/>
        <w:rPr>
          <w:rFonts w:ascii="Times New Roman" w:hAnsi="Times New Roman" w:cs="Times New Roman"/>
          <w:b/>
          <w:i/>
        </w:rPr>
      </w:pPr>
      <w:r w:rsidRPr="00E004E4">
        <w:rPr>
          <w:rFonts w:ascii="Times New Roman" w:hAnsi="Times New Roman" w:cs="Times New Roman"/>
          <w:b/>
          <w:i/>
        </w:rPr>
        <w:t xml:space="preserve">Composition of the Project Selection Committee </w:t>
      </w:r>
    </w:p>
    <w:p w:rsidR="00860FDC" w:rsidRPr="00E004E4" w:rsidRDefault="00860FDC" w:rsidP="00860FDC">
      <w:pPr>
        <w:spacing w:after="0" w:line="240" w:lineRule="auto"/>
        <w:jc w:val="both"/>
        <w:rPr>
          <w:rFonts w:ascii="Times New Roman" w:hAnsi="Times New Roman" w:cs="Times New Roman"/>
          <w:b/>
        </w:rPr>
      </w:pPr>
    </w:p>
    <w:p w:rsidR="00860FDC" w:rsidRPr="00E004E4" w:rsidRDefault="00860FDC" w:rsidP="00860FDC">
      <w:pPr>
        <w:spacing w:after="0" w:line="240" w:lineRule="auto"/>
        <w:jc w:val="both"/>
        <w:rPr>
          <w:rFonts w:ascii="Times New Roman" w:hAnsi="Times New Roman" w:cs="Times New Roman"/>
        </w:rPr>
      </w:pPr>
      <w:r w:rsidRPr="00E004E4">
        <w:rPr>
          <w:rFonts w:ascii="Times New Roman" w:hAnsi="Times New Roman" w:cs="Times New Roman"/>
        </w:rPr>
        <w:t xml:space="preserve">The Project Selection Committee is not a permanent structure of the Programme, but its setting is related to the calls for proposals. The Project Selection Committee shall oversee the entire evaluation process and prepare all materials for the JMC approval (checks the grids filled in by assessors, ensure the coherence between the scores and comments within the grids, draft the evaluation reports for each step, and revises the work done by the assessors. </w:t>
      </w:r>
    </w:p>
    <w:p w:rsidR="00860FDC" w:rsidRPr="00E004E4" w:rsidRDefault="00860FDC" w:rsidP="00860FDC">
      <w:pPr>
        <w:spacing w:after="0" w:line="240" w:lineRule="auto"/>
        <w:jc w:val="both"/>
        <w:rPr>
          <w:rFonts w:ascii="Times New Roman" w:hAnsi="Times New Roman" w:cs="Times New Roman"/>
          <w:b/>
        </w:rPr>
      </w:pPr>
    </w:p>
    <w:p w:rsidR="00860FDC" w:rsidRPr="00E004E4" w:rsidRDefault="00860FDC">
      <w:pPr>
        <w:spacing w:after="0" w:line="240" w:lineRule="auto"/>
        <w:jc w:val="both"/>
        <w:rPr>
          <w:rFonts w:ascii="Times New Roman" w:hAnsi="Times New Roman" w:cs="Times New Roman"/>
          <w:b/>
        </w:rPr>
      </w:pPr>
      <w:r w:rsidRPr="00E004E4">
        <w:rPr>
          <w:rFonts w:ascii="Times New Roman" w:hAnsi="Times New Roman" w:cs="Times New Roman"/>
          <w:b/>
        </w:rPr>
        <w:t>The Project Selection Committee consists of:</w:t>
      </w:r>
    </w:p>
    <w:p w:rsidR="00860FDC" w:rsidRPr="00E004E4" w:rsidRDefault="00860FDC" w:rsidP="00FF0B99">
      <w:pPr>
        <w:pStyle w:val="ListParagraph"/>
        <w:numPr>
          <w:ilvl w:val="0"/>
          <w:numId w:val="57"/>
        </w:numPr>
        <w:spacing w:after="0" w:line="240" w:lineRule="auto"/>
        <w:jc w:val="both"/>
        <w:rPr>
          <w:rFonts w:ascii="Times New Roman" w:hAnsi="Times New Roman" w:cs="Times New Roman"/>
        </w:rPr>
      </w:pPr>
      <w:r w:rsidRPr="00E004E4">
        <w:rPr>
          <w:rFonts w:ascii="Times New Roman" w:hAnsi="Times New Roman" w:cs="Times New Roman"/>
        </w:rPr>
        <w:t xml:space="preserve">one coordinator, designated by Managing Authority, </w:t>
      </w:r>
    </w:p>
    <w:p w:rsidR="00860FDC" w:rsidRPr="00E004E4" w:rsidRDefault="00860FDC" w:rsidP="00FF0B99">
      <w:pPr>
        <w:pStyle w:val="ListParagraph"/>
        <w:numPr>
          <w:ilvl w:val="0"/>
          <w:numId w:val="57"/>
        </w:numPr>
        <w:spacing w:after="0" w:line="240" w:lineRule="auto"/>
        <w:jc w:val="both"/>
        <w:rPr>
          <w:rFonts w:ascii="Times New Roman" w:hAnsi="Times New Roman" w:cs="Times New Roman"/>
        </w:rPr>
      </w:pPr>
      <w:r w:rsidRPr="00E004E4">
        <w:rPr>
          <w:rFonts w:ascii="Times New Roman" w:hAnsi="Times New Roman" w:cs="Times New Roman"/>
        </w:rPr>
        <w:t>one secretary, designated by Joint Technical Secretariat and</w:t>
      </w:r>
    </w:p>
    <w:p w:rsidR="000F2654" w:rsidRDefault="00860FDC" w:rsidP="00860FDC">
      <w:pPr>
        <w:pStyle w:val="ListParagraph"/>
        <w:numPr>
          <w:ilvl w:val="0"/>
          <w:numId w:val="57"/>
        </w:numPr>
        <w:spacing w:after="0" w:line="240" w:lineRule="auto"/>
        <w:jc w:val="both"/>
        <w:rPr>
          <w:rFonts w:ascii="Times New Roman" w:hAnsi="Times New Roman" w:cs="Times New Roman"/>
        </w:rPr>
      </w:pPr>
      <w:r w:rsidRPr="00E004E4">
        <w:rPr>
          <w:rFonts w:ascii="Times New Roman" w:hAnsi="Times New Roman" w:cs="Times New Roman"/>
        </w:rPr>
        <w:t xml:space="preserve">two members per country, designated by Joint Monitoring Committee/National Authorities. </w:t>
      </w:r>
    </w:p>
    <w:p w:rsidR="00C80603" w:rsidRPr="00C80603" w:rsidRDefault="00C80603" w:rsidP="00C80603">
      <w:pPr>
        <w:pStyle w:val="ListParagraph"/>
        <w:spacing w:after="0" w:line="240" w:lineRule="auto"/>
        <w:jc w:val="both"/>
        <w:rPr>
          <w:rFonts w:ascii="Times New Roman" w:hAnsi="Times New Roman" w:cs="Times New Roman"/>
        </w:rPr>
      </w:pPr>
    </w:p>
    <w:p w:rsidR="005900AE" w:rsidRPr="00E004E4" w:rsidRDefault="005900AE" w:rsidP="00860FDC">
      <w:pPr>
        <w:jc w:val="both"/>
        <w:rPr>
          <w:rFonts w:ascii="Times New Roman" w:hAnsi="Times New Roman" w:cs="Times New Roman"/>
          <w:b/>
          <w:i/>
        </w:rPr>
      </w:pPr>
      <w:r w:rsidRPr="00E004E4">
        <w:rPr>
          <w:rFonts w:ascii="Times New Roman" w:hAnsi="Times New Roman" w:cs="Times New Roman"/>
          <w:b/>
          <w:i/>
        </w:rPr>
        <w:t>Evaluation process</w:t>
      </w:r>
    </w:p>
    <w:p w:rsidR="00860FDC" w:rsidRPr="00E004E4" w:rsidRDefault="005900AE" w:rsidP="005900AE">
      <w:pPr>
        <w:jc w:val="both"/>
        <w:rPr>
          <w:rFonts w:ascii="Times New Roman" w:hAnsi="Times New Roman" w:cs="Times New Roman"/>
        </w:rPr>
      </w:pPr>
      <w:r w:rsidRPr="00E004E4">
        <w:rPr>
          <w:rFonts w:ascii="Times New Roman" w:hAnsi="Times New Roman" w:cs="Times New Roman"/>
        </w:rPr>
        <w:t>The entire selection procedure shall be recorded in Evaluation reports, submitted following each step to the JMC for approval. It includes the proposals recommended for funding, as well as a reserve list. The JMC, based on the recommendations of independent assessors may decide to award a proposal under certain conditions (e.g. eligible costs reduced).</w:t>
      </w:r>
    </w:p>
    <w:p w:rsidR="005900AE" w:rsidRPr="0006220F" w:rsidRDefault="00860FDC" w:rsidP="005900AE">
      <w:pPr>
        <w:jc w:val="both"/>
        <w:rPr>
          <w:rFonts w:ascii="Times New Roman" w:hAnsi="Times New Roman" w:cs="Times New Roman"/>
          <w:b/>
        </w:rPr>
      </w:pPr>
      <w:r w:rsidRPr="0006220F">
        <w:rPr>
          <w:rFonts w:ascii="Times New Roman" w:hAnsi="Times New Roman" w:cs="Times New Roman"/>
          <w:b/>
        </w:rPr>
        <w:t xml:space="preserve">6.1.3 Description of the evaluation and selection process </w:t>
      </w:r>
    </w:p>
    <w:p w:rsidR="00860FDC" w:rsidRPr="00E004E4" w:rsidRDefault="00860FDC" w:rsidP="00860FDC">
      <w:pPr>
        <w:jc w:val="both"/>
        <w:rPr>
          <w:rFonts w:ascii="Times New Roman" w:hAnsi="Times New Roman" w:cs="Times New Roman"/>
        </w:rPr>
      </w:pPr>
      <w:r w:rsidRPr="00E004E4">
        <w:rPr>
          <w:rFonts w:ascii="Times New Roman" w:hAnsi="Times New Roman" w:cs="Times New Roman"/>
        </w:rPr>
        <w:t xml:space="preserve">The evaluation process will go through </w:t>
      </w:r>
      <w:r w:rsidR="003779A0" w:rsidRPr="00E004E4">
        <w:rPr>
          <w:rFonts w:ascii="Times New Roman" w:hAnsi="Times New Roman" w:cs="Times New Roman"/>
        </w:rPr>
        <w:t xml:space="preserve">the </w:t>
      </w:r>
      <w:r w:rsidRPr="00E004E4">
        <w:rPr>
          <w:rFonts w:ascii="Times New Roman" w:hAnsi="Times New Roman" w:cs="Times New Roman"/>
        </w:rPr>
        <w:t>following steps:</w:t>
      </w:r>
    </w:p>
    <w:p w:rsidR="00860FDC" w:rsidRPr="00E004E4" w:rsidRDefault="00860FDC" w:rsidP="00FF0B99">
      <w:pPr>
        <w:pStyle w:val="ListParagraph"/>
        <w:numPr>
          <w:ilvl w:val="0"/>
          <w:numId w:val="58"/>
        </w:numPr>
        <w:jc w:val="both"/>
        <w:rPr>
          <w:rFonts w:ascii="Times New Roman" w:hAnsi="Times New Roman" w:cs="Times New Roman"/>
          <w:b/>
          <w:i/>
        </w:rPr>
      </w:pPr>
      <w:r w:rsidRPr="00E004E4">
        <w:rPr>
          <w:rFonts w:ascii="Times New Roman" w:hAnsi="Times New Roman" w:cs="Times New Roman"/>
          <w:b/>
        </w:rPr>
        <w:t xml:space="preserve">Step 1.Administrative and eligibility </w:t>
      </w:r>
      <w:r w:rsidR="00783CFE">
        <w:rPr>
          <w:rFonts w:ascii="Times New Roman" w:hAnsi="Times New Roman" w:cs="Times New Roman"/>
          <w:b/>
        </w:rPr>
        <w:t xml:space="preserve">assessment </w:t>
      </w:r>
      <w:r w:rsidRPr="00E004E4">
        <w:rPr>
          <w:rFonts w:ascii="Times New Roman" w:hAnsi="Times New Roman" w:cs="Times New Roman"/>
          <w:b/>
        </w:rPr>
        <w:t xml:space="preserve"> </w:t>
      </w:r>
      <w:r w:rsidRPr="00E004E4">
        <w:rPr>
          <w:rFonts w:ascii="Times New Roman" w:hAnsi="Times New Roman" w:cs="Times New Roman"/>
          <w:i/>
        </w:rPr>
        <w:t>(applicable to both type of projects-hard and soft)</w:t>
      </w:r>
    </w:p>
    <w:p w:rsidR="00860FDC" w:rsidRPr="00E004E4" w:rsidRDefault="00860FDC" w:rsidP="00FF0B99">
      <w:pPr>
        <w:pStyle w:val="ListParagraph"/>
        <w:numPr>
          <w:ilvl w:val="0"/>
          <w:numId w:val="58"/>
        </w:numPr>
        <w:jc w:val="both"/>
        <w:rPr>
          <w:rFonts w:ascii="Times New Roman" w:hAnsi="Times New Roman" w:cs="Times New Roman"/>
          <w:b/>
          <w:i/>
        </w:rPr>
      </w:pPr>
      <w:r w:rsidRPr="00E004E4">
        <w:rPr>
          <w:rFonts w:ascii="Times New Roman" w:hAnsi="Times New Roman" w:cs="Times New Roman"/>
          <w:b/>
        </w:rPr>
        <w:t xml:space="preserve">Step 2. </w:t>
      </w:r>
      <w:r w:rsidR="00783CFE" w:rsidRPr="008079DE">
        <w:rPr>
          <w:rFonts w:ascii="Times New Roman" w:hAnsi="Times New Roman" w:cs="Times New Roman"/>
          <w:b/>
        </w:rPr>
        <w:t xml:space="preserve">Technical &amp; financial assessment </w:t>
      </w:r>
      <w:r w:rsidR="00783CFE">
        <w:rPr>
          <w:rFonts w:ascii="Times New Roman" w:hAnsi="Times New Roman" w:cs="Times New Roman"/>
          <w:b/>
        </w:rPr>
        <w:t xml:space="preserve"> </w:t>
      </w:r>
      <w:r w:rsidRPr="00E004E4">
        <w:rPr>
          <w:rFonts w:ascii="Times New Roman" w:hAnsi="Times New Roman" w:cs="Times New Roman"/>
          <w:i/>
        </w:rPr>
        <w:t>(applicable to both type of projects-hard and soft)</w:t>
      </w:r>
    </w:p>
    <w:p w:rsidR="00860FDC" w:rsidRPr="00E004E4" w:rsidRDefault="00860FDC" w:rsidP="00FF0B99">
      <w:pPr>
        <w:pStyle w:val="ListParagraph"/>
        <w:numPr>
          <w:ilvl w:val="0"/>
          <w:numId w:val="58"/>
        </w:numPr>
        <w:jc w:val="both"/>
        <w:rPr>
          <w:rFonts w:ascii="Times New Roman" w:hAnsi="Times New Roman" w:cs="Times New Roman"/>
          <w:i/>
        </w:rPr>
      </w:pPr>
      <w:r w:rsidRPr="00E004E4">
        <w:rPr>
          <w:rFonts w:ascii="Times New Roman" w:hAnsi="Times New Roman" w:cs="Times New Roman"/>
          <w:b/>
        </w:rPr>
        <w:t xml:space="preserve">Step3. </w:t>
      </w:r>
      <w:r w:rsidR="00783CFE" w:rsidRPr="008079DE">
        <w:rPr>
          <w:rFonts w:ascii="Times New Roman" w:hAnsi="Times New Roman" w:cs="Times New Roman"/>
          <w:b/>
        </w:rPr>
        <w:t>Assessment of the supporting documents according to art. 43 (2) of ENI IR</w:t>
      </w:r>
      <w:r w:rsidRPr="00E004E4">
        <w:rPr>
          <w:rFonts w:ascii="Times New Roman" w:hAnsi="Times New Roman" w:cs="Times New Roman"/>
          <w:b/>
        </w:rPr>
        <w:t>)</w:t>
      </w:r>
      <w:r w:rsidRPr="00E004E4">
        <w:rPr>
          <w:rFonts w:ascii="Times New Roman" w:hAnsi="Times New Roman" w:cs="Times New Roman"/>
          <w:i/>
        </w:rPr>
        <w:t>(only applicable to hard projects)</w:t>
      </w:r>
    </w:p>
    <w:p w:rsidR="005900AE" w:rsidRPr="00B0342B" w:rsidRDefault="00860FDC" w:rsidP="005900AE">
      <w:pPr>
        <w:jc w:val="both"/>
        <w:rPr>
          <w:rFonts w:ascii="Times New Roman" w:hAnsi="Times New Roman" w:cs="Times New Roman"/>
          <w:b/>
          <w:i/>
          <w:sz w:val="24"/>
          <w:szCs w:val="24"/>
        </w:rPr>
      </w:pPr>
      <w:r w:rsidRPr="00E004E4">
        <w:rPr>
          <w:rFonts w:ascii="Times New Roman" w:eastAsia="Calibri" w:hAnsi="Times New Roman" w:cs="Times New Roman"/>
          <w:noProof/>
          <w:sz w:val="20"/>
          <w:szCs w:val="20"/>
          <w:lang w:val="en-US"/>
        </w:rPr>
        <w:lastRenderedPageBreak/>
        <w:drawing>
          <wp:inline distT="0" distB="0" distL="0" distR="0" wp14:anchorId="4C69BD33" wp14:editId="0F8C2160">
            <wp:extent cx="5676900" cy="2512953"/>
            <wp:effectExtent l="0" t="0" r="0" b="0"/>
            <wp:docPr id="20" name="Diagram 20"/>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inline>
        </w:drawing>
      </w:r>
      <w:r w:rsidR="005900AE" w:rsidRPr="00E004E4">
        <w:rPr>
          <w:rFonts w:ascii="Times New Roman" w:hAnsi="Times New Roman" w:cs="Times New Roman"/>
          <w:b/>
        </w:rPr>
        <w:t>Step 1 - Administrative &amp; eligibility assessment</w:t>
      </w:r>
    </w:p>
    <w:p w:rsidR="005900AE" w:rsidRPr="00E004E4" w:rsidRDefault="005900AE" w:rsidP="00FF0B99">
      <w:pPr>
        <w:pStyle w:val="ListParagraph"/>
        <w:numPr>
          <w:ilvl w:val="0"/>
          <w:numId w:val="47"/>
        </w:numPr>
        <w:spacing w:after="200" w:line="276" w:lineRule="auto"/>
        <w:jc w:val="both"/>
        <w:rPr>
          <w:rFonts w:ascii="Times New Roman" w:hAnsi="Times New Roman" w:cs="Times New Roman"/>
        </w:rPr>
      </w:pPr>
      <w:r w:rsidRPr="00E004E4">
        <w:rPr>
          <w:rFonts w:ascii="Times New Roman" w:hAnsi="Times New Roman" w:cs="Times New Roman"/>
        </w:rPr>
        <w:t xml:space="preserve">Administrative &amp; eligibility assessment performed by a designated group of </w:t>
      </w:r>
      <w:r w:rsidRPr="00E004E4">
        <w:rPr>
          <w:rFonts w:ascii="Times New Roman" w:hAnsi="Times New Roman" w:cs="Times New Roman"/>
          <w:b/>
        </w:rPr>
        <w:t>internal assessors</w:t>
      </w:r>
      <w:r w:rsidRPr="00E004E4">
        <w:rPr>
          <w:rFonts w:ascii="Times New Roman" w:hAnsi="Times New Roman" w:cs="Times New Roman"/>
        </w:rPr>
        <w:t xml:space="preserve"> consisting of JTS staff and BO staff,</w:t>
      </w:r>
      <w:r w:rsidR="00920F46" w:rsidRPr="00E004E4">
        <w:rPr>
          <w:rFonts w:ascii="Times New Roman" w:hAnsi="Times New Roman" w:cs="Times New Roman"/>
        </w:rPr>
        <w:t xml:space="preserve"> </w:t>
      </w:r>
      <w:r w:rsidRPr="00E004E4">
        <w:rPr>
          <w:rFonts w:ascii="Times New Roman" w:hAnsi="Times New Roman" w:cs="Times New Roman"/>
        </w:rPr>
        <w:t>using the “</w:t>
      </w:r>
      <w:r w:rsidRPr="00E004E4">
        <w:rPr>
          <w:rFonts w:ascii="Times New Roman" w:hAnsi="Times New Roman" w:cs="Times New Roman"/>
          <w:i/>
        </w:rPr>
        <w:t>4 eye</w:t>
      </w:r>
      <w:r w:rsidRPr="00E004E4">
        <w:rPr>
          <w:rFonts w:ascii="Times New Roman" w:hAnsi="Times New Roman" w:cs="Times New Roman"/>
        </w:rPr>
        <w:t xml:space="preserve">“ principle. The internal assessors shall work under the supervision of the Coordinator and with the support of the Secretary. </w:t>
      </w:r>
    </w:p>
    <w:p w:rsidR="005900AE" w:rsidRPr="00E004E4" w:rsidRDefault="005900AE" w:rsidP="00FF0B99">
      <w:pPr>
        <w:pStyle w:val="ListParagraph"/>
        <w:numPr>
          <w:ilvl w:val="0"/>
          <w:numId w:val="47"/>
        </w:numPr>
        <w:spacing w:after="200" w:line="276" w:lineRule="auto"/>
        <w:jc w:val="both"/>
        <w:rPr>
          <w:rFonts w:ascii="Times New Roman" w:hAnsi="Times New Roman" w:cs="Times New Roman"/>
        </w:rPr>
      </w:pPr>
      <w:r w:rsidRPr="00E004E4">
        <w:rPr>
          <w:rFonts w:ascii="Times New Roman" w:hAnsi="Times New Roman" w:cs="Times New Roman"/>
        </w:rPr>
        <w:t xml:space="preserve">When clarifications concerning the eligibility of a partner are needed, the Coordinator shall address a request for support to the relevant NA. The assessment of the internal assessors is submitted to each of the NAs for checking the eligibility of the organizations from the country concerned.  </w:t>
      </w:r>
      <w:r w:rsidR="00920F46" w:rsidRPr="00E004E4">
        <w:rPr>
          <w:rFonts w:ascii="Times New Roman" w:hAnsi="Times New Roman" w:cs="Times New Roman"/>
        </w:rPr>
        <w:t xml:space="preserve">The </w:t>
      </w:r>
      <w:r w:rsidRPr="00E004E4">
        <w:rPr>
          <w:rFonts w:ascii="Times New Roman" w:hAnsi="Times New Roman" w:cs="Times New Roman"/>
        </w:rPr>
        <w:t xml:space="preserve">NAs are the sole </w:t>
      </w:r>
      <w:r w:rsidR="00920F46" w:rsidRPr="00E004E4">
        <w:rPr>
          <w:rFonts w:ascii="Times New Roman" w:hAnsi="Times New Roman" w:cs="Times New Roman"/>
        </w:rPr>
        <w:t>responsible</w:t>
      </w:r>
      <w:r w:rsidRPr="00E004E4">
        <w:rPr>
          <w:rFonts w:ascii="Times New Roman" w:hAnsi="Times New Roman" w:cs="Times New Roman"/>
        </w:rPr>
        <w:t xml:space="preserve"> for deciding upon the eligibility of project partners. The NA concerned is free to take all the steps it considers as necessary, in order to get a substantiated opinion over the </w:t>
      </w:r>
      <w:r w:rsidR="00920F46" w:rsidRPr="00E004E4">
        <w:rPr>
          <w:rFonts w:ascii="Times New Roman" w:hAnsi="Times New Roman" w:cs="Times New Roman"/>
        </w:rPr>
        <w:t>analysed</w:t>
      </w:r>
      <w:r w:rsidRPr="00E004E4">
        <w:rPr>
          <w:rFonts w:ascii="Times New Roman" w:hAnsi="Times New Roman" w:cs="Times New Roman"/>
        </w:rPr>
        <w:t xml:space="preserve"> case, including by consultation of other relevant national institutions, but keeping the confidentiality over the evaluation process, and taking the necessary measures for avoiding potential conflict of interest.</w:t>
      </w:r>
    </w:p>
    <w:p w:rsidR="005900AE" w:rsidRPr="00E004E4" w:rsidRDefault="005900AE" w:rsidP="00FF0B99">
      <w:pPr>
        <w:pStyle w:val="ListParagraph"/>
        <w:numPr>
          <w:ilvl w:val="0"/>
          <w:numId w:val="47"/>
        </w:numPr>
        <w:spacing w:after="200" w:line="276" w:lineRule="auto"/>
        <w:jc w:val="both"/>
        <w:rPr>
          <w:rFonts w:ascii="Times New Roman" w:hAnsi="Times New Roman" w:cs="Times New Roman"/>
        </w:rPr>
      </w:pPr>
      <w:r w:rsidRPr="00E004E4">
        <w:rPr>
          <w:rFonts w:ascii="Times New Roman" w:hAnsi="Times New Roman" w:cs="Times New Roman"/>
        </w:rPr>
        <w:t>PSC oversees the work of the internal assessors and drafts the Evaluation Report for step 1. The report is submitted in written procedure to the JMC for information and approval.</w:t>
      </w:r>
    </w:p>
    <w:p w:rsidR="005900AE" w:rsidRPr="00E004E4" w:rsidRDefault="005900AE" w:rsidP="00FF0B99">
      <w:pPr>
        <w:pStyle w:val="ListParagraph"/>
        <w:numPr>
          <w:ilvl w:val="0"/>
          <w:numId w:val="47"/>
        </w:numPr>
        <w:spacing w:after="200" w:line="276" w:lineRule="auto"/>
        <w:jc w:val="both"/>
        <w:rPr>
          <w:rFonts w:ascii="Times New Roman" w:hAnsi="Times New Roman" w:cs="Times New Roman"/>
        </w:rPr>
      </w:pPr>
      <w:r w:rsidRPr="00E004E4">
        <w:rPr>
          <w:rFonts w:ascii="Times New Roman" w:hAnsi="Times New Roman" w:cs="Times New Roman"/>
        </w:rPr>
        <w:t>JMC issues a Decision</w:t>
      </w:r>
      <w:r w:rsidR="00920F46" w:rsidRPr="00E004E4">
        <w:rPr>
          <w:rFonts w:ascii="Times New Roman" w:hAnsi="Times New Roman" w:cs="Times New Roman"/>
        </w:rPr>
        <w:t xml:space="preserve"> </w:t>
      </w:r>
      <w:r w:rsidRPr="00E004E4">
        <w:rPr>
          <w:rFonts w:ascii="Times New Roman" w:hAnsi="Times New Roman" w:cs="Times New Roman"/>
        </w:rPr>
        <w:t xml:space="preserve">for the approval of the Evaluation Report for step 1. </w:t>
      </w:r>
    </w:p>
    <w:p w:rsidR="005900AE" w:rsidRPr="00E004E4" w:rsidRDefault="005900AE" w:rsidP="00FF0B99">
      <w:pPr>
        <w:pStyle w:val="ListParagraph"/>
        <w:numPr>
          <w:ilvl w:val="0"/>
          <w:numId w:val="47"/>
        </w:numPr>
        <w:spacing w:after="200" w:line="276" w:lineRule="auto"/>
        <w:jc w:val="both"/>
        <w:rPr>
          <w:rFonts w:ascii="Times New Roman" w:hAnsi="Times New Roman" w:cs="Times New Roman"/>
        </w:rPr>
      </w:pPr>
      <w:r w:rsidRPr="00E004E4">
        <w:rPr>
          <w:rFonts w:ascii="Times New Roman" w:hAnsi="Times New Roman" w:cs="Times New Roman"/>
        </w:rPr>
        <w:t>PSC Coordinator notifies the rejected applicants and the applicants that were selected for step 2.</w:t>
      </w:r>
    </w:p>
    <w:p w:rsidR="005900AE" w:rsidRPr="00E004E4" w:rsidRDefault="005900AE" w:rsidP="005900AE">
      <w:pPr>
        <w:jc w:val="both"/>
        <w:rPr>
          <w:rFonts w:ascii="Times New Roman" w:hAnsi="Times New Roman" w:cs="Times New Roman"/>
          <w:b/>
        </w:rPr>
      </w:pPr>
      <w:r w:rsidRPr="00E004E4">
        <w:rPr>
          <w:rFonts w:ascii="Times New Roman" w:hAnsi="Times New Roman" w:cs="Times New Roman"/>
          <w:b/>
        </w:rPr>
        <w:t xml:space="preserve">Step 2 – Technical &amp; financial assessment </w:t>
      </w:r>
    </w:p>
    <w:p w:rsidR="005900AE" w:rsidRPr="00E004E4" w:rsidRDefault="005900AE" w:rsidP="00FF0B99">
      <w:pPr>
        <w:pStyle w:val="ListParagraph"/>
        <w:numPr>
          <w:ilvl w:val="0"/>
          <w:numId w:val="48"/>
        </w:numPr>
        <w:spacing w:after="200" w:line="276" w:lineRule="auto"/>
        <w:jc w:val="both"/>
        <w:rPr>
          <w:rFonts w:ascii="Times New Roman" w:hAnsi="Times New Roman" w:cs="Times New Roman"/>
        </w:rPr>
      </w:pPr>
      <w:r w:rsidRPr="00E004E4">
        <w:rPr>
          <w:rFonts w:ascii="Times New Roman" w:hAnsi="Times New Roman" w:cs="Times New Roman"/>
        </w:rPr>
        <w:t xml:space="preserve">The technical and financial assessment shall be carried by external assessors. </w:t>
      </w:r>
    </w:p>
    <w:p w:rsidR="005900AE" w:rsidRPr="00E004E4" w:rsidRDefault="005900AE" w:rsidP="00FF0B99">
      <w:pPr>
        <w:pStyle w:val="ListParagraph"/>
        <w:numPr>
          <w:ilvl w:val="0"/>
          <w:numId w:val="48"/>
        </w:numPr>
        <w:spacing w:after="200" w:line="276" w:lineRule="auto"/>
        <w:jc w:val="both"/>
        <w:rPr>
          <w:rFonts w:ascii="Times New Roman" w:hAnsi="Times New Roman" w:cs="Times New Roman"/>
        </w:rPr>
      </w:pPr>
      <w:r w:rsidRPr="00E004E4">
        <w:rPr>
          <w:rFonts w:ascii="Times New Roman" w:hAnsi="Times New Roman" w:cs="Times New Roman"/>
        </w:rPr>
        <w:t>PSC Coordinator assigns project applications to the external assessors, based on their competencies. Each project shall be assessed by two independent assessors.</w:t>
      </w:r>
    </w:p>
    <w:p w:rsidR="005900AE" w:rsidRPr="00E004E4" w:rsidRDefault="005900AE" w:rsidP="00FF0B99">
      <w:pPr>
        <w:pStyle w:val="ListParagraph"/>
        <w:numPr>
          <w:ilvl w:val="0"/>
          <w:numId w:val="48"/>
        </w:numPr>
        <w:spacing w:after="200" w:line="276" w:lineRule="auto"/>
        <w:jc w:val="both"/>
        <w:rPr>
          <w:rFonts w:ascii="Times New Roman" w:hAnsi="Times New Roman" w:cs="Times New Roman"/>
        </w:rPr>
      </w:pPr>
      <w:r w:rsidRPr="00E004E4">
        <w:rPr>
          <w:rFonts w:ascii="Times New Roman" w:hAnsi="Times New Roman" w:cs="Times New Roman"/>
        </w:rPr>
        <w:t xml:space="preserve">PSC performs a quality check of the evaluation grids filled in by the assessors. In this respect, they </w:t>
      </w:r>
      <w:r w:rsidR="00920F46" w:rsidRPr="00E004E4">
        <w:rPr>
          <w:rFonts w:ascii="Times New Roman" w:hAnsi="Times New Roman" w:cs="Times New Roman"/>
        </w:rPr>
        <w:t>analyse</w:t>
      </w:r>
      <w:r w:rsidRPr="00E004E4">
        <w:rPr>
          <w:rFonts w:ascii="Times New Roman" w:hAnsi="Times New Roman" w:cs="Times New Roman"/>
        </w:rPr>
        <w:t xml:space="preserve"> the consistency and coherence of the scores awarded by assessors, and may request, if needed, revision of the concerned grid. </w:t>
      </w:r>
    </w:p>
    <w:p w:rsidR="005900AE" w:rsidRPr="00E004E4" w:rsidRDefault="005900AE" w:rsidP="00FF0B99">
      <w:pPr>
        <w:pStyle w:val="ListParagraph"/>
        <w:numPr>
          <w:ilvl w:val="0"/>
          <w:numId w:val="48"/>
        </w:numPr>
        <w:spacing w:after="200" w:line="276" w:lineRule="auto"/>
        <w:jc w:val="both"/>
        <w:rPr>
          <w:rFonts w:ascii="Times New Roman" w:hAnsi="Times New Roman" w:cs="Times New Roman"/>
        </w:rPr>
      </w:pPr>
      <w:r w:rsidRPr="00E004E4">
        <w:rPr>
          <w:rFonts w:ascii="Times New Roman" w:hAnsi="Times New Roman" w:cs="Times New Roman"/>
        </w:rPr>
        <w:t xml:space="preserve">If major differences between the two scores are identified, the PSC </w:t>
      </w:r>
      <w:r w:rsidR="00920F46" w:rsidRPr="00E004E4">
        <w:rPr>
          <w:rFonts w:ascii="Times New Roman" w:hAnsi="Times New Roman" w:cs="Times New Roman"/>
        </w:rPr>
        <w:t>shall request</w:t>
      </w:r>
      <w:r w:rsidRPr="00E004E4">
        <w:rPr>
          <w:rFonts w:ascii="Times New Roman" w:hAnsi="Times New Roman" w:cs="Times New Roman"/>
        </w:rPr>
        <w:t xml:space="preserve"> an independent evaluation to be performed by a third assessor. The final score will be calculated as the average of the nearest scores.</w:t>
      </w:r>
    </w:p>
    <w:p w:rsidR="005900AE" w:rsidRPr="00E004E4" w:rsidRDefault="005900AE" w:rsidP="00FF0B99">
      <w:pPr>
        <w:pStyle w:val="ListParagraph"/>
        <w:numPr>
          <w:ilvl w:val="0"/>
          <w:numId w:val="48"/>
        </w:numPr>
        <w:spacing w:after="200" w:line="276" w:lineRule="auto"/>
        <w:jc w:val="both"/>
        <w:rPr>
          <w:rFonts w:ascii="Times New Roman" w:hAnsi="Times New Roman" w:cs="Times New Roman"/>
        </w:rPr>
      </w:pPr>
      <w:r w:rsidRPr="00E004E4">
        <w:rPr>
          <w:rFonts w:ascii="Times New Roman" w:hAnsi="Times New Roman" w:cs="Times New Roman"/>
        </w:rPr>
        <w:t>The PSC drafts the common grids and the Evaluation Report for step 2, including the ranking.</w:t>
      </w:r>
    </w:p>
    <w:p w:rsidR="005900AE" w:rsidRPr="00E004E4" w:rsidRDefault="005900AE" w:rsidP="00FF0B99">
      <w:pPr>
        <w:pStyle w:val="ListParagraph"/>
        <w:numPr>
          <w:ilvl w:val="0"/>
          <w:numId w:val="48"/>
        </w:numPr>
        <w:spacing w:after="200" w:line="276" w:lineRule="auto"/>
        <w:jc w:val="both"/>
        <w:rPr>
          <w:rFonts w:ascii="Times New Roman" w:hAnsi="Times New Roman" w:cs="Times New Roman"/>
        </w:rPr>
      </w:pPr>
      <w:r w:rsidRPr="00E004E4">
        <w:rPr>
          <w:rFonts w:ascii="Times New Roman" w:hAnsi="Times New Roman" w:cs="Times New Roman"/>
        </w:rPr>
        <w:t xml:space="preserve">The Evaluation report for step 2 is submitted for approval to the JMC. </w:t>
      </w:r>
    </w:p>
    <w:p w:rsidR="005900AE" w:rsidRPr="00E004E4" w:rsidRDefault="005900AE" w:rsidP="00FF0B99">
      <w:pPr>
        <w:pStyle w:val="ListParagraph"/>
        <w:numPr>
          <w:ilvl w:val="0"/>
          <w:numId w:val="48"/>
        </w:numPr>
        <w:spacing w:after="200" w:line="276" w:lineRule="auto"/>
        <w:jc w:val="both"/>
        <w:rPr>
          <w:rFonts w:ascii="Times New Roman" w:hAnsi="Times New Roman" w:cs="Times New Roman"/>
        </w:rPr>
      </w:pPr>
      <w:r w:rsidRPr="00E004E4">
        <w:rPr>
          <w:rFonts w:ascii="Times New Roman" w:hAnsi="Times New Roman" w:cs="Times New Roman"/>
        </w:rPr>
        <w:t>The scores resulted following the evaluation may not be changed by the JMC.  Only in duly justified cases, thoroughly substantiated in written,</w:t>
      </w:r>
      <w:r w:rsidR="00920F46" w:rsidRPr="00E004E4">
        <w:rPr>
          <w:rFonts w:ascii="Times New Roman" w:hAnsi="Times New Roman" w:cs="Times New Roman"/>
        </w:rPr>
        <w:t xml:space="preserve"> </w:t>
      </w:r>
      <w:r w:rsidRPr="00E004E4">
        <w:rPr>
          <w:rFonts w:ascii="Times New Roman" w:hAnsi="Times New Roman" w:cs="Times New Roman"/>
        </w:rPr>
        <w:t>the JMC may request a supplementary evaluation performed by an independent assessor regarding one or a certain number of applications. The final score will be calculated as the average of the nearest scores granted by the assessors.</w:t>
      </w:r>
    </w:p>
    <w:p w:rsidR="005900AE" w:rsidRPr="00E004E4" w:rsidRDefault="005900AE" w:rsidP="00FF0B99">
      <w:pPr>
        <w:pStyle w:val="ListParagraph"/>
        <w:numPr>
          <w:ilvl w:val="0"/>
          <w:numId w:val="48"/>
        </w:numPr>
        <w:spacing w:after="200" w:line="276" w:lineRule="auto"/>
        <w:jc w:val="both"/>
        <w:rPr>
          <w:rFonts w:ascii="Times New Roman" w:hAnsi="Times New Roman" w:cs="Times New Roman"/>
        </w:rPr>
      </w:pPr>
      <w:r w:rsidRPr="00E004E4">
        <w:rPr>
          <w:rFonts w:ascii="Times New Roman" w:hAnsi="Times New Roman" w:cs="Times New Roman"/>
        </w:rPr>
        <w:lastRenderedPageBreak/>
        <w:t xml:space="preserve">The final score(s) and the list of projects (main and reserve list) thus obtained is </w:t>
      </w:r>
      <w:r w:rsidRPr="00E004E4">
        <w:rPr>
          <w:rFonts w:ascii="Times New Roman" w:hAnsi="Times New Roman" w:cs="Times New Roman"/>
          <w:b/>
        </w:rPr>
        <w:t>final</w:t>
      </w:r>
      <w:r w:rsidRPr="00E004E4">
        <w:rPr>
          <w:rFonts w:ascii="Times New Roman" w:hAnsi="Times New Roman" w:cs="Times New Roman"/>
        </w:rPr>
        <w:t xml:space="preserve"> and the JMC shall approve the Evaluation Report in the revised form. Following the JMC Decision, the PSC Coordinator notifies both the rejected applicants and the awarded applicants.</w:t>
      </w:r>
    </w:p>
    <w:p w:rsidR="005900AE" w:rsidRPr="00B0342B" w:rsidRDefault="000F2654" w:rsidP="005900AE">
      <w:pPr>
        <w:pStyle w:val="ListParagraph"/>
        <w:numPr>
          <w:ilvl w:val="0"/>
          <w:numId w:val="48"/>
        </w:numPr>
        <w:spacing w:after="200" w:line="276" w:lineRule="auto"/>
        <w:jc w:val="both"/>
        <w:rPr>
          <w:rFonts w:ascii="Times New Roman" w:hAnsi="Times New Roman" w:cs="Times New Roman"/>
        </w:rPr>
      </w:pPr>
      <w:r w:rsidRPr="00E004E4">
        <w:rPr>
          <w:rFonts w:ascii="Times New Roman" w:hAnsi="Times New Roman" w:cs="Times New Roman"/>
        </w:rPr>
        <w:t xml:space="preserve">MA </w:t>
      </w:r>
      <w:r w:rsidR="005900AE" w:rsidRPr="00E004E4">
        <w:rPr>
          <w:rFonts w:ascii="Times New Roman" w:hAnsi="Times New Roman" w:cs="Times New Roman"/>
        </w:rPr>
        <w:t>starts the contracting procedures with the selected applicants.</w:t>
      </w:r>
    </w:p>
    <w:p w:rsidR="005900AE" w:rsidRPr="00E004E4" w:rsidRDefault="005900AE" w:rsidP="005900AE">
      <w:pPr>
        <w:jc w:val="both"/>
        <w:rPr>
          <w:rFonts w:ascii="Times New Roman" w:hAnsi="Times New Roman" w:cs="Times New Roman"/>
          <w:b/>
        </w:rPr>
      </w:pPr>
      <w:r w:rsidRPr="00E004E4">
        <w:rPr>
          <w:rFonts w:ascii="Times New Roman" w:hAnsi="Times New Roman" w:cs="Times New Roman"/>
          <w:b/>
        </w:rPr>
        <w:t>Step 3 (for hard projects only)</w:t>
      </w:r>
      <w:r w:rsidR="00920F46" w:rsidRPr="00E004E4">
        <w:rPr>
          <w:rFonts w:ascii="Times New Roman" w:hAnsi="Times New Roman" w:cs="Times New Roman"/>
          <w:b/>
        </w:rPr>
        <w:t xml:space="preserve"> </w:t>
      </w:r>
      <w:r w:rsidRPr="00E004E4">
        <w:rPr>
          <w:rFonts w:ascii="Times New Roman" w:hAnsi="Times New Roman" w:cs="Times New Roman"/>
          <w:b/>
        </w:rPr>
        <w:t>– Assessment of the supporting documents according to art. 43 (2) of ENI IR</w:t>
      </w:r>
    </w:p>
    <w:p w:rsidR="005900AE" w:rsidRPr="00E004E4" w:rsidRDefault="005900AE" w:rsidP="00FF0B99">
      <w:pPr>
        <w:pStyle w:val="ListParagraph"/>
        <w:numPr>
          <w:ilvl w:val="0"/>
          <w:numId w:val="49"/>
        </w:numPr>
        <w:spacing w:after="200" w:line="276" w:lineRule="auto"/>
        <w:jc w:val="both"/>
        <w:rPr>
          <w:rFonts w:ascii="Times New Roman" w:hAnsi="Times New Roman" w:cs="Times New Roman"/>
          <w:b/>
        </w:rPr>
      </w:pPr>
      <w:r w:rsidRPr="00E004E4">
        <w:rPr>
          <w:rFonts w:ascii="Times New Roman" w:hAnsi="Times New Roman" w:cs="Times New Roman"/>
        </w:rPr>
        <w:t xml:space="preserve">For hard projects (defined in chapter </w:t>
      </w:r>
      <w:r w:rsidR="004C2624" w:rsidRPr="00E004E4">
        <w:rPr>
          <w:rFonts w:ascii="Times New Roman" w:hAnsi="Times New Roman" w:cs="Times New Roman"/>
        </w:rPr>
        <w:t>6</w:t>
      </w:r>
      <w:r w:rsidRPr="00E004E4">
        <w:rPr>
          <w:rFonts w:ascii="Times New Roman" w:hAnsi="Times New Roman" w:cs="Times New Roman"/>
        </w:rPr>
        <w:t>.1.2) selected on the main and reserve list, the applicants will be requested to submit supplementary documents as according to art.43 (2) of ENI Implementing Rules. The deadline for submission of these documents will be set by the JMC in the Guidelines for applicants concerned by the call, according with the legal requirements of each participant country.</w:t>
      </w:r>
    </w:p>
    <w:p w:rsidR="005900AE" w:rsidRPr="00E004E4" w:rsidRDefault="005900AE" w:rsidP="00FF0B99">
      <w:pPr>
        <w:pStyle w:val="ListParagraph"/>
        <w:numPr>
          <w:ilvl w:val="0"/>
          <w:numId w:val="49"/>
        </w:numPr>
        <w:spacing w:after="200" w:line="276" w:lineRule="auto"/>
        <w:jc w:val="both"/>
        <w:rPr>
          <w:rFonts w:ascii="Times New Roman" w:hAnsi="Times New Roman" w:cs="Times New Roman"/>
        </w:rPr>
      </w:pPr>
      <w:r w:rsidRPr="00E004E4">
        <w:rPr>
          <w:rFonts w:ascii="Times New Roman" w:hAnsi="Times New Roman" w:cs="Times New Roman"/>
        </w:rPr>
        <w:t xml:space="preserve">The requested supporting documents  are: </w:t>
      </w:r>
    </w:p>
    <w:p w:rsidR="005900AE" w:rsidRPr="00E004E4" w:rsidRDefault="005900AE" w:rsidP="005900AE">
      <w:pPr>
        <w:pStyle w:val="ListParagraph"/>
        <w:jc w:val="both"/>
        <w:rPr>
          <w:rFonts w:ascii="Times New Roman" w:hAnsi="Times New Roman" w:cs="Times New Roman"/>
          <w:i/>
        </w:rPr>
      </w:pPr>
      <w:r w:rsidRPr="00E004E4">
        <w:rPr>
          <w:rFonts w:ascii="Times New Roman" w:hAnsi="Times New Roman" w:cs="Times New Roman"/>
          <w:i/>
        </w:rPr>
        <w:t>(a) a detailed description of the infrastructure investment and its location;</w:t>
      </w:r>
    </w:p>
    <w:p w:rsidR="005900AE" w:rsidRPr="00E004E4" w:rsidRDefault="005900AE" w:rsidP="005900AE">
      <w:pPr>
        <w:pStyle w:val="ListParagraph"/>
        <w:jc w:val="both"/>
        <w:rPr>
          <w:rFonts w:ascii="Times New Roman" w:hAnsi="Times New Roman" w:cs="Times New Roman"/>
          <w:i/>
        </w:rPr>
      </w:pPr>
      <w:r w:rsidRPr="00E004E4">
        <w:rPr>
          <w:rFonts w:ascii="Times New Roman" w:hAnsi="Times New Roman" w:cs="Times New Roman"/>
          <w:i/>
        </w:rPr>
        <w:t>(b) a detailed description of the capacity building component of the project, except in duly justified cases;</w:t>
      </w:r>
    </w:p>
    <w:p w:rsidR="005900AE" w:rsidRPr="00E004E4" w:rsidRDefault="005900AE" w:rsidP="005900AE">
      <w:pPr>
        <w:pStyle w:val="ListParagraph"/>
        <w:jc w:val="both"/>
        <w:rPr>
          <w:rFonts w:ascii="Times New Roman" w:hAnsi="Times New Roman" w:cs="Times New Roman"/>
          <w:i/>
        </w:rPr>
      </w:pPr>
      <w:r w:rsidRPr="00E004E4">
        <w:rPr>
          <w:rFonts w:ascii="Times New Roman" w:hAnsi="Times New Roman" w:cs="Times New Roman"/>
          <w:i/>
        </w:rPr>
        <w:t>(c) a feasibility study or equivalent carried out, including the options analysis, the results, and independent quality review;</w:t>
      </w:r>
    </w:p>
    <w:p w:rsidR="005900AE" w:rsidRPr="00E004E4" w:rsidRDefault="005900AE" w:rsidP="005900AE">
      <w:pPr>
        <w:pStyle w:val="ListParagraph"/>
        <w:jc w:val="both"/>
        <w:rPr>
          <w:rFonts w:ascii="Times New Roman" w:hAnsi="Times New Roman" w:cs="Times New Roman"/>
          <w:i/>
        </w:rPr>
      </w:pPr>
      <w:r w:rsidRPr="00E004E4">
        <w:rPr>
          <w:rFonts w:ascii="Times New Roman" w:hAnsi="Times New Roman" w:cs="Times New Roman"/>
          <w:i/>
        </w:rPr>
        <w:t>(d) an assessment of its environmental impact in compliance with the Directive 2011/92/EU of the European Parliament and of the Council and, for the participating countries which are parties to it, UN/ECE Espoo Convention on Environmental Impact Assessment in a Transboundary Context of 25 February 1991;</w:t>
      </w:r>
    </w:p>
    <w:p w:rsidR="005900AE" w:rsidRPr="00E004E4" w:rsidRDefault="005900AE" w:rsidP="005900AE">
      <w:pPr>
        <w:pStyle w:val="ListParagraph"/>
        <w:jc w:val="both"/>
        <w:rPr>
          <w:rFonts w:ascii="Times New Roman" w:hAnsi="Times New Roman" w:cs="Times New Roman"/>
          <w:i/>
        </w:rPr>
      </w:pPr>
      <w:r w:rsidRPr="00E004E4">
        <w:rPr>
          <w:rFonts w:ascii="Times New Roman" w:hAnsi="Times New Roman" w:cs="Times New Roman"/>
          <w:i/>
        </w:rPr>
        <w:t>(e) evidence of ownership by the beneficiaries or access to the land;</w:t>
      </w:r>
    </w:p>
    <w:p w:rsidR="005900AE" w:rsidRPr="00E004E4" w:rsidRDefault="005900AE" w:rsidP="005900AE">
      <w:pPr>
        <w:pStyle w:val="ListParagraph"/>
        <w:jc w:val="both"/>
        <w:rPr>
          <w:rFonts w:ascii="Times New Roman" w:hAnsi="Times New Roman" w:cs="Times New Roman"/>
          <w:i/>
        </w:rPr>
      </w:pPr>
      <w:r w:rsidRPr="00E004E4">
        <w:rPr>
          <w:rFonts w:ascii="Times New Roman" w:hAnsi="Times New Roman" w:cs="Times New Roman"/>
          <w:i/>
        </w:rPr>
        <w:t>(f) building permit.</w:t>
      </w:r>
    </w:p>
    <w:p w:rsidR="005900AE" w:rsidRPr="00E004E4" w:rsidRDefault="005900AE" w:rsidP="005900AE">
      <w:pPr>
        <w:pStyle w:val="ListParagraph"/>
        <w:jc w:val="both"/>
        <w:rPr>
          <w:rFonts w:ascii="Times New Roman" w:hAnsi="Times New Roman" w:cs="Times New Roman"/>
          <w:i/>
        </w:rPr>
      </w:pPr>
    </w:p>
    <w:p w:rsidR="005900AE" w:rsidRPr="00E004E4" w:rsidRDefault="005900AE" w:rsidP="00FF0B99">
      <w:pPr>
        <w:pStyle w:val="ListParagraph"/>
        <w:numPr>
          <w:ilvl w:val="0"/>
          <w:numId w:val="49"/>
        </w:numPr>
        <w:spacing w:after="200" w:line="276" w:lineRule="auto"/>
        <w:jc w:val="both"/>
        <w:rPr>
          <w:rFonts w:ascii="Times New Roman" w:hAnsi="Times New Roman" w:cs="Times New Roman"/>
        </w:rPr>
      </w:pPr>
      <w:r w:rsidRPr="00E004E4">
        <w:rPr>
          <w:rFonts w:ascii="Times New Roman" w:hAnsi="Times New Roman" w:cs="Times New Roman"/>
        </w:rPr>
        <w:t xml:space="preserve">Following the deadline for submission, the PSC Coordinator assigns the supporting documents to the same two assessors that performed the technical &amp; financial assessment for the respective application. </w:t>
      </w:r>
    </w:p>
    <w:p w:rsidR="005900AE" w:rsidRPr="00E004E4" w:rsidRDefault="005900AE" w:rsidP="00FF0B99">
      <w:pPr>
        <w:pStyle w:val="ListParagraph"/>
        <w:numPr>
          <w:ilvl w:val="0"/>
          <w:numId w:val="49"/>
        </w:numPr>
        <w:spacing w:after="200" w:line="276" w:lineRule="auto"/>
        <w:jc w:val="both"/>
        <w:rPr>
          <w:rFonts w:ascii="Times New Roman" w:hAnsi="Times New Roman" w:cs="Times New Roman"/>
        </w:rPr>
      </w:pPr>
      <w:r w:rsidRPr="00E004E4">
        <w:rPr>
          <w:rFonts w:ascii="Times New Roman" w:hAnsi="Times New Roman" w:cs="Times New Roman"/>
        </w:rPr>
        <w:t xml:space="preserve">PSC performs a quality check of the evaluation grids filled in by the assessors. In this respect, they </w:t>
      </w:r>
      <w:r w:rsidR="00BF0989" w:rsidRPr="00E004E4">
        <w:rPr>
          <w:rFonts w:ascii="Times New Roman" w:hAnsi="Times New Roman" w:cs="Times New Roman"/>
        </w:rPr>
        <w:t>analyse</w:t>
      </w:r>
      <w:r w:rsidRPr="00E004E4">
        <w:rPr>
          <w:rFonts w:ascii="Times New Roman" w:hAnsi="Times New Roman" w:cs="Times New Roman"/>
        </w:rPr>
        <w:t xml:space="preserve"> the consistency and coherence of the scores awarded by assessors, and may request, if needed, revision of the concerned grid. </w:t>
      </w:r>
    </w:p>
    <w:p w:rsidR="005900AE" w:rsidRPr="00E004E4" w:rsidRDefault="005900AE" w:rsidP="00FF0B99">
      <w:pPr>
        <w:pStyle w:val="ListParagraph"/>
        <w:numPr>
          <w:ilvl w:val="0"/>
          <w:numId w:val="49"/>
        </w:numPr>
        <w:spacing w:after="200" w:line="276" w:lineRule="auto"/>
        <w:jc w:val="both"/>
        <w:rPr>
          <w:rFonts w:ascii="Times New Roman" w:hAnsi="Times New Roman" w:cs="Times New Roman"/>
        </w:rPr>
      </w:pPr>
      <w:r w:rsidRPr="00E004E4">
        <w:rPr>
          <w:rFonts w:ascii="Times New Roman" w:hAnsi="Times New Roman" w:cs="Times New Roman"/>
        </w:rPr>
        <w:t>If major differences between the two scores are identified, the</w:t>
      </w:r>
      <w:r w:rsidR="00920F46" w:rsidRPr="00E004E4">
        <w:rPr>
          <w:rFonts w:ascii="Times New Roman" w:hAnsi="Times New Roman" w:cs="Times New Roman"/>
        </w:rPr>
        <w:t xml:space="preserve"> PSC shall </w:t>
      </w:r>
      <w:r w:rsidRPr="00E004E4">
        <w:rPr>
          <w:rFonts w:ascii="Times New Roman" w:hAnsi="Times New Roman" w:cs="Times New Roman"/>
        </w:rPr>
        <w:t>request an independent evaluation to be performed by a third assessor. The final score will be calculated as the average of the nearest scores.</w:t>
      </w:r>
    </w:p>
    <w:p w:rsidR="005900AE" w:rsidRPr="00E004E4" w:rsidRDefault="005900AE" w:rsidP="00FF0B99">
      <w:pPr>
        <w:pStyle w:val="ListParagraph"/>
        <w:numPr>
          <w:ilvl w:val="0"/>
          <w:numId w:val="49"/>
        </w:numPr>
        <w:spacing w:after="200" w:line="276" w:lineRule="auto"/>
        <w:jc w:val="both"/>
        <w:rPr>
          <w:rFonts w:ascii="Times New Roman" w:hAnsi="Times New Roman" w:cs="Times New Roman"/>
        </w:rPr>
      </w:pPr>
      <w:r w:rsidRPr="00E004E4">
        <w:rPr>
          <w:rFonts w:ascii="Times New Roman" w:hAnsi="Times New Roman" w:cs="Times New Roman"/>
        </w:rPr>
        <w:t>The PSC drafts the common grids and the Evaluation Report for step 3. The final ranking shall consider both the scores awarded in step 2 and step 3.</w:t>
      </w:r>
    </w:p>
    <w:p w:rsidR="005900AE" w:rsidRPr="00E004E4" w:rsidRDefault="005900AE" w:rsidP="00FF0B99">
      <w:pPr>
        <w:pStyle w:val="ListParagraph"/>
        <w:numPr>
          <w:ilvl w:val="0"/>
          <w:numId w:val="49"/>
        </w:numPr>
        <w:spacing w:after="200" w:line="276" w:lineRule="auto"/>
        <w:jc w:val="both"/>
        <w:rPr>
          <w:rFonts w:ascii="Times New Roman" w:hAnsi="Times New Roman" w:cs="Times New Roman"/>
        </w:rPr>
      </w:pPr>
      <w:r w:rsidRPr="00E004E4">
        <w:rPr>
          <w:rFonts w:ascii="Times New Roman" w:hAnsi="Times New Roman" w:cs="Times New Roman"/>
        </w:rPr>
        <w:t>The Final Evaluation report is submitted for approval to the JMC. Following the JMC Decision, the PSC Coordinator notifies the rejected applicants and the awarded applicants (including those on the reserve list).</w:t>
      </w:r>
    </w:p>
    <w:p w:rsidR="005900AE" w:rsidRPr="00E004E4" w:rsidRDefault="005900AE" w:rsidP="005900AE">
      <w:pPr>
        <w:jc w:val="both"/>
        <w:rPr>
          <w:rFonts w:ascii="Times New Roman" w:hAnsi="Times New Roman" w:cs="Times New Roman"/>
          <w:b/>
        </w:rPr>
      </w:pPr>
      <w:r w:rsidRPr="00E004E4">
        <w:rPr>
          <w:rFonts w:ascii="Times New Roman" w:hAnsi="Times New Roman" w:cs="Times New Roman"/>
          <w:b/>
        </w:rPr>
        <w:t>Avoiding overlapping</w:t>
      </w:r>
    </w:p>
    <w:p w:rsidR="005900AE" w:rsidRDefault="005900AE" w:rsidP="00FF0B99">
      <w:pPr>
        <w:pStyle w:val="ListParagraph"/>
        <w:numPr>
          <w:ilvl w:val="0"/>
          <w:numId w:val="48"/>
        </w:numPr>
        <w:spacing w:after="200" w:line="276" w:lineRule="auto"/>
        <w:jc w:val="both"/>
        <w:rPr>
          <w:rFonts w:ascii="Times New Roman" w:hAnsi="Times New Roman" w:cs="Times New Roman"/>
        </w:rPr>
      </w:pPr>
      <w:r w:rsidRPr="00E004E4">
        <w:rPr>
          <w:rFonts w:ascii="Times New Roman" w:hAnsi="Times New Roman" w:cs="Times New Roman"/>
        </w:rPr>
        <w:t xml:space="preserve">MA shall circulate the list of projects to the NAs and CE in order to avoid overlapping in the activities to be financed. If overlapping is identified following these consultations, the JMC will cancel the award decision of the respective project(s) and revise the list of projects accordingly. Also, if after consultations recommendations are formulated only regarding certain activities, the JMC shall decide whether the project application may be revised by the applicant without calling into question the award criteria or the ranking of project on the list of projects. </w:t>
      </w:r>
    </w:p>
    <w:p w:rsidR="002A24F7" w:rsidRDefault="002A24F7" w:rsidP="002A24F7">
      <w:pPr>
        <w:spacing w:after="200" w:line="276" w:lineRule="auto"/>
        <w:jc w:val="both"/>
        <w:rPr>
          <w:rFonts w:ascii="Times New Roman" w:hAnsi="Times New Roman" w:cs="Times New Roman"/>
        </w:rPr>
      </w:pPr>
    </w:p>
    <w:p w:rsidR="002A24F7" w:rsidRPr="002A24F7" w:rsidRDefault="002A24F7" w:rsidP="002A24F7">
      <w:pPr>
        <w:spacing w:after="200" w:line="276" w:lineRule="auto"/>
        <w:jc w:val="both"/>
        <w:rPr>
          <w:rFonts w:ascii="Times New Roman" w:hAnsi="Times New Roman" w:cs="Times New Roman"/>
        </w:rPr>
      </w:pPr>
    </w:p>
    <w:p w:rsidR="005900AE" w:rsidRPr="002A65E0" w:rsidRDefault="000F2654" w:rsidP="005900AE">
      <w:pPr>
        <w:jc w:val="both"/>
        <w:rPr>
          <w:rFonts w:ascii="Times New Roman" w:hAnsi="Times New Roman" w:cs="Times New Roman"/>
          <w:b/>
        </w:rPr>
      </w:pPr>
      <w:r w:rsidRPr="002A65E0">
        <w:rPr>
          <w:rFonts w:ascii="Times New Roman" w:hAnsi="Times New Roman" w:cs="Times New Roman"/>
          <w:b/>
        </w:rPr>
        <w:lastRenderedPageBreak/>
        <w:t>6.1.</w:t>
      </w:r>
      <w:r w:rsidR="003779A0" w:rsidRPr="002A65E0">
        <w:rPr>
          <w:rFonts w:ascii="Times New Roman" w:hAnsi="Times New Roman" w:cs="Times New Roman"/>
          <w:b/>
        </w:rPr>
        <w:t>4 Appeal procedure</w:t>
      </w:r>
    </w:p>
    <w:p w:rsidR="005900AE" w:rsidRPr="00E004E4" w:rsidRDefault="005900AE" w:rsidP="00FF0B99">
      <w:pPr>
        <w:pStyle w:val="ListParagraph"/>
        <w:numPr>
          <w:ilvl w:val="0"/>
          <w:numId w:val="50"/>
        </w:numPr>
        <w:spacing w:after="200" w:line="276" w:lineRule="auto"/>
        <w:jc w:val="both"/>
        <w:rPr>
          <w:rFonts w:ascii="Times New Roman" w:hAnsi="Times New Roman" w:cs="Times New Roman"/>
        </w:rPr>
      </w:pPr>
      <w:r w:rsidRPr="00E004E4">
        <w:rPr>
          <w:rFonts w:ascii="Times New Roman" w:hAnsi="Times New Roman" w:cs="Times New Roman"/>
        </w:rPr>
        <w:t xml:space="preserve">Appeals will be </w:t>
      </w:r>
      <w:r w:rsidR="00920F46" w:rsidRPr="00E004E4">
        <w:rPr>
          <w:rFonts w:ascii="Times New Roman" w:hAnsi="Times New Roman" w:cs="Times New Roman"/>
        </w:rPr>
        <w:t>analysed</w:t>
      </w:r>
      <w:r w:rsidRPr="00E004E4">
        <w:rPr>
          <w:rFonts w:ascii="Times New Roman" w:hAnsi="Times New Roman" w:cs="Times New Roman"/>
        </w:rPr>
        <w:t xml:space="preserve"> in a first instance by the PSC that shall verify whether material errors occurred in the content of the evaluation.</w:t>
      </w:r>
    </w:p>
    <w:p w:rsidR="005900AE" w:rsidRPr="00E004E4" w:rsidRDefault="005900AE" w:rsidP="00FF0B99">
      <w:pPr>
        <w:pStyle w:val="ListParagraph"/>
        <w:numPr>
          <w:ilvl w:val="0"/>
          <w:numId w:val="50"/>
        </w:numPr>
        <w:spacing w:after="200" w:line="276" w:lineRule="auto"/>
        <w:jc w:val="both"/>
        <w:rPr>
          <w:rFonts w:ascii="Times New Roman" w:hAnsi="Times New Roman" w:cs="Times New Roman"/>
        </w:rPr>
      </w:pPr>
      <w:r w:rsidRPr="00E004E4">
        <w:rPr>
          <w:rFonts w:ascii="Times New Roman" w:hAnsi="Times New Roman" w:cs="Times New Roman"/>
        </w:rPr>
        <w:t>If the subject of the appeal is of a complex technical nature or if the PSC identifies inconsistencies between the comments and scores of the external assessors, the PSC requests a formal point of view of the assessor that performed the concerned assessment.</w:t>
      </w:r>
      <w:r w:rsidR="00920F46" w:rsidRPr="00E004E4">
        <w:rPr>
          <w:rFonts w:ascii="Times New Roman" w:hAnsi="Times New Roman" w:cs="Times New Roman"/>
        </w:rPr>
        <w:t xml:space="preserve"> </w:t>
      </w:r>
      <w:r w:rsidRPr="00E004E4">
        <w:rPr>
          <w:rFonts w:ascii="Times New Roman" w:hAnsi="Times New Roman" w:cs="Times New Roman"/>
        </w:rPr>
        <w:t xml:space="preserve">If the assessor maintains his/her point of view and no assessment error is assumed by the assessor, the PSC shall request an independent evaluation (by another  assessor which was not involved in the evaluation of the concerned application before) </w:t>
      </w:r>
    </w:p>
    <w:p w:rsidR="005900AE" w:rsidRPr="00E004E4" w:rsidRDefault="005900AE" w:rsidP="00FF0B99">
      <w:pPr>
        <w:pStyle w:val="ListParagraph"/>
        <w:numPr>
          <w:ilvl w:val="0"/>
          <w:numId w:val="50"/>
        </w:numPr>
        <w:spacing w:after="200" w:line="276" w:lineRule="auto"/>
        <w:jc w:val="both"/>
        <w:rPr>
          <w:rFonts w:ascii="Times New Roman" w:hAnsi="Times New Roman" w:cs="Times New Roman"/>
        </w:rPr>
      </w:pPr>
      <w:r w:rsidRPr="00E004E4">
        <w:rPr>
          <w:rFonts w:ascii="Times New Roman" w:hAnsi="Times New Roman" w:cs="Times New Roman"/>
        </w:rPr>
        <w:t xml:space="preserve"> The decision of the PSC on the appeals received is final.</w:t>
      </w:r>
    </w:p>
    <w:p w:rsidR="005900AE" w:rsidRPr="00E004E4" w:rsidRDefault="005900AE" w:rsidP="00FF0B99">
      <w:pPr>
        <w:pStyle w:val="ListParagraph"/>
        <w:numPr>
          <w:ilvl w:val="0"/>
          <w:numId w:val="50"/>
        </w:numPr>
        <w:spacing w:after="200" w:line="276" w:lineRule="auto"/>
        <w:jc w:val="both"/>
        <w:rPr>
          <w:rFonts w:ascii="Times New Roman" w:hAnsi="Times New Roman" w:cs="Times New Roman"/>
        </w:rPr>
      </w:pPr>
      <w:r w:rsidRPr="00E004E4">
        <w:rPr>
          <w:rFonts w:ascii="Times New Roman" w:hAnsi="Times New Roman" w:cs="Times New Roman"/>
        </w:rPr>
        <w:t>If the appeal is successful, PSC amends the Evaluation Report accordingly and request the approval of the JMC on the amended Evaluation Report and corresponding list of projects</w:t>
      </w:r>
    </w:p>
    <w:p w:rsidR="00065874" w:rsidRPr="00E004E4" w:rsidRDefault="00065874" w:rsidP="00065874">
      <w:pPr>
        <w:pStyle w:val="Heading1"/>
        <w:rPr>
          <w:rFonts w:ascii="Times New Roman" w:hAnsi="Times New Roman" w:cs="Times New Roman"/>
          <w:color w:val="auto"/>
          <w:sz w:val="22"/>
        </w:rPr>
      </w:pPr>
      <w:bookmarkStart w:id="72" w:name="_Toc423428597"/>
      <w:r w:rsidRPr="00E004E4">
        <w:rPr>
          <w:rFonts w:ascii="Times New Roman" w:hAnsi="Times New Roman" w:cs="Times New Roman"/>
          <w:color w:val="auto"/>
          <w:sz w:val="22"/>
        </w:rPr>
        <w:t xml:space="preserve">6.2 </w:t>
      </w:r>
      <w:r w:rsidR="005900AE" w:rsidRPr="00E004E4">
        <w:rPr>
          <w:rFonts w:ascii="Times New Roman" w:hAnsi="Times New Roman" w:cs="Times New Roman"/>
          <w:color w:val="auto"/>
          <w:sz w:val="22"/>
        </w:rPr>
        <w:t>Selection by direct award</w:t>
      </w:r>
      <w:bookmarkEnd w:id="72"/>
    </w:p>
    <w:p w:rsidR="000F2654" w:rsidRPr="00E004E4" w:rsidRDefault="000F2654" w:rsidP="00A32D4B">
      <w:pPr>
        <w:spacing w:after="0" w:line="240" w:lineRule="auto"/>
        <w:jc w:val="both"/>
        <w:rPr>
          <w:rFonts w:ascii="Times New Roman" w:hAnsi="Times New Roman" w:cs="Times New Roman"/>
          <w:b/>
        </w:rPr>
      </w:pPr>
    </w:p>
    <w:p w:rsidR="00A32D4B" w:rsidRPr="00E004E4" w:rsidRDefault="00A32D4B" w:rsidP="00A32D4B">
      <w:pPr>
        <w:spacing w:after="0" w:line="240" w:lineRule="auto"/>
        <w:jc w:val="both"/>
        <w:rPr>
          <w:rFonts w:ascii="Times New Roman" w:hAnsi="Times New Roman" w:cs="Times New Roman"/>
          <w:b/>
        </w:rPr>
      </w:pPr>
      <w:r w:rsidRPr="00E004E4">
        <w:rPr>
          <w:rFonts w:ascii="Times New Roman" w:hAnsi="Times New Roman" w:cs="Times New Roman"/>
          <w:b/>
        </w:rPr>
        <w:t xml:space="preserve">Only Large infrastructure projects shall be selected through direct award. The list of </w:t>
      </w:r>
      <w:r w:rsidR="007B05E5">
        <w:rPr>
          <w:rFonts w:ascii="Times New Roman" w:hAnsi="Times New Roman" w:cs="Times New Roman"/>
          <w:b/>
        </w:rPr>
        <w:t xml:space="preserve">the proposed </w:t>
      </w:r>
      <w:r w:rsidRPr="00E004E4">
        <w:rPr>
          <w:rFonts w:ascii="Times New Roman" w:hAnsi="Times New Roman" w:cs="Times New Roman"/>
          <w:b/>
        </w:rPr>
        <w:t xml:space="preserve">large infrastructure projects proposed for selection without a call for proposals is presented in the </w:t>
      </w:r>
      <w:r w:rsidRPr="001F0CFD">
        <w:rPr>
          <w:rFonts w:ascii="Times New Roman" w:hAnsi="Times New Roman" w:cs="Times New Roman"/>
          <w:b/>
        </w:rPr>
        <w:t xml:space="preserve">ANNEX </w:t>
      </w:r>
      <w:r w:rsidR="005B0836" w:rsidRPr="00783CFE">
        <w:rPr>
          <w:rFonts w:ascii="Times New Roman" w:hAnsi="Times New Roman" w:cs="Times New Roman"/>
          <w:b/>
        </w:rPr>
        <w:t>2</w:t>
      </w:r>
      <w:r w:rsidRPr="00E004E4">
        <w:rPr>
          <w:rFonts w:ascii="Times New Roman" w:hAnsi="Times New Roman" w:cs="Times New Roman"/>
          <w:b/>
        </w:rPr>
        <w:t xml:space="preserve"> of the programme.</w:t>
      </w:r>
    </w:p>
    <w:p w:rsidR="00A32D4B" w:rsidRPr="00E004E4" w:rsidRDefault="00A32D4B" w:rsidP="00A32D4B">
      <w:pPr>
        <w:spacing w:after="0" w:line="240" w:lineRule="auto"/>
        <w:jc w:val="both"/>
        <w:rPr>
          <w:rFonts w:ascii="Times New Roman" w:hAnsi="Times New Roman" w:cs="Times New Roman"/>
          <w:b/>
          <w:i/>
        </w:rPr>
      </w:pPr>
    </w:p>
    <w:p w:rsidR="00A32D4B" w:rsidRPr="00E004E4" w:rsidRDefault="00A32D4B" w:rsidP="00A32D4B">
      <w:pPr>
        <w:spacing w:after="0" w:line="240" w:lineRule="auto"/>
        <w:jc w:val="both"/>
        <w:rPr>
          <w:rFonts w:ascii="Times New Roman" w:hAnsi="Times New Roman" w:cs="Times New Roman"/>
        </w:rPr>
      </w:pPr>
    </w:p>
    <w:p w:rsidR="00A32D4B" w:rsidRPr="00E004E4" w:rsidRDefault="00A32D4B" w:rsidP="00A32D4B">
      <w:pPr>
        <w:spacing w:after="0" w:line="240" w:lineRule="auto"/>
        <w:jc w:val="both"/>
        <w:rPr>
          <w:rFonts w:ascii="Times New Roman" w:hAnsi="Times New Roman" w:cs="Times New Roman"/>
        </w:rPr>
      </w:pPr>
      <w:r w:rsidRPr="00E004E4">
        <w:rPr>
          <w:rFonts w:ascii="Times New Roman" w:hAnsi="Times New Roman" w:cs="Times New Roman"/>
        </w:rPr>
        <w:t>Projects may be awarded without a call for proposals only in the following cases and provided this is dully substantiated in the award decision:</w:t>
      </w:r>
    </w:p>
    <w:p w:rsidR="00A32D4B" w:rsidRPr="00E004E4" w:rsidRDefault="00A32D4B" w:rsidP="00FF0B99">
      <w:pPr>
        <w:numPr>
          <w:ilvl w:val="0"/>
          <w:numId w:val="38"/>
        </w:numPr>
        <w:spacing w:after="0" w:line="240" w:lineRule="auto"/>
        <w:jc w:val="both"/>
        <w:rPr>
          <w:rFonts w:ascii="Times New Roman" w:hAnsi="Times New Roman" w:cs="Times New Roman"/>
        </w:rPr>
      </w:pPr>
      <w:r w:rsidRPr="00E004E4">
        <w:rPr>
          <w:rFonts w:ascii="Times New Roman" w:hAnsi="Times New Roman" w:cs="Times New Roman"/>
        </w:rPr>
        <w:t>The body to which a project is awarded enjoys a de jure or de facto monopoly;</w:t>
      </w:r>
    </w:p>
    <w:p w:rsidR="00A32D4B" w:rsidRPr="00E004E4" w:rsidRDefault="00A32D4B" w:rsidP="00FF0B99">
      <w:pPr>
        <w:numPr>
          <w:ilvl w:val="0"/>
          <w:numId w:val="38"/>
        </w:numPr>
        <w:spacing w:after="0" w:line="240" w:lineRule="auto"/>
        <w:jc w:val="both"/>
        <w:rPr>
          <w:rFonts w:ascii="Times New Roman" w:hAnsi="Times New Roman" w:cs="Times New Roman"/>
        </w:rPr>
      </w:pPr>
      <w:r w:rsidRPr="00E004E4">
        <w:rPr>
          <w:rFonts w:ascii="Times New Roman" w:hAnsi="Times New Roman" w:cs="Times New Roman"/>
        </w:rPr>
        <w:t xml:space="preserve">The project relates to actions with specific characteristics that require a particular type of body based on its technical competence, high degree of specialization or administrative power. </w:t>
      </w:r>
    </w:p>
    <w:p w:rsidR="00A32D4B" w:rsidRPr="00E004E4" w:rsidRDefault="00A32D4B" w:rsidP="00A32D4B">
      <w:pPr>
        <w:spacing w:after="0" w:line="240" w:lineRule="auto"/>
        <w:jc w:val="both"/>
        <w:rPr>
          <w:rFonts w:ascii="Times New Roman" w:hAnsi="Times New Roman" w:cs="Times New Roman"/>
        </w:rPr>
      </w:pPr>
    </w:p>
    <w:p w:rsidR="00A32D4B" w:rsidRPr="00E004E4" w:rsidRDefault="00A32D4B" w:rsidP="00A32D4B">
      <w:pPr>
        <w:spacing w:after="0" w:line="240" w:lineRule="auto"/>
        <w:jc w:val="both"/>
        <w:rPr>
          <w:rFonts w:ascii="Times New Roman" w:hAnsi="Times New Roman" w:cs="Times New Roman"/>
        </w:rPr>
      </w:pPr>
      <w:r w:rsidRPr="00E004E4">
        <w:rPr>
          <w:rFonts w:ascii="Times New Roman" w:hAnsi="Times New Roman" w:cs="Times New Roman"/>
        </w:rPr>
        <w:t>In order to qualify as a large infrastructure project, two other main conditions have to be fulfilled:</w:t>
      </w:r>
    </w:p>
    <w:p w:rsidR="00A32D4B" w:rsidRPr="00E004E4" w:rsidRDefault="00A32D4B" w:rsidP="00FF0B99">
      <w:pPr>
        <w:numPr>
          <w:ilvl w:val="0"/>
          <w:numId w:val="39"/>
        </w:numPr>
        <w:spacing w:after="0" w:line="240" w:lineRule="auto"/>
        <w:jc w:val="both"/>
        <w:rPr>
          <w:rFonts w:ascii="Times New Roman" w:hAnsi="Times New Roman" w:cs="Times New Roman"/>
        </w:rPr>
      </w:pPr>
      <w:r w:rsidRPr="00E004E4">
        <w:rPr>
          <w:rFonts w:ascii="Times New Roman" w:hAnsi="Times New Roman" w:cs="Times New Roman"/>
        </w:rPr>
        <w:t>The project proposal is part of the  final list of large infrastructure project (including the reserve proposals) included in the Programme;</w:t>
      </w:r>
    </w:p>
    <w:p w:rsidR="00A32D4B" w:rsidRPr="00E004E4" w:rsidRDefault="00A32D4B" w:rsidP="00FF0B99">
      <w:pPr>
        <w:numPr>
          <w:ilvl w:val="0"/>
          <w:numId w:val="39"/>
        </w:numPr>
        <w:spacing w:after="0" w:line="240" w:lineRule="auto"/>
        <w:jc w:val="both"/>
        <w:rPr>
          <w:rFonts w:ascii="Times New Roman" w:hAnsi="Times New Roman" w:cs="Times New Roman"/>
        </w:rPr>
      </w:pPr>
      <w:r w:rsidRPr="00E004E4">
        <w:rPr>
          <w:rFonts w:ascii="Times New Roman" w:hAnsi="Times New Roman" w:cs="Times New Roman"/>
        </w:rPr>
        <w:t xml:space="preserve">At all times, the LIP comprises a set of works, activities or services intended to fulfil an indivisible function of a precise nature pursuing clearly identified objectives of common interest for the purposes of implementing investments delivering a cross-border impact and benefits and where a budget share of at least EUR 2.5 million euros is allocated to acquisition of infrastructure. </w:t>
      </w:r>
    </w:p>
    <w:p w:rsidR="00A32D4B" w:rsidRPr="00E004E4" w:rsidRDefault="00A32D4B" w:rsidP="00A32D4B">
      <w:pPr>
        <w:spacing w:after="0" w:line="240" w:lineRule="auto"/>
        <w:jc w:val="both"/>
        <w:rPr>
          <w:rFonts w:ascii="Times New Roman" w:hAnsi="Times New Roman" w:cs="Times New Roman"/>
        </w:rPr>
      </w:pPr>
    </w:p>
    <w:p w:rsidR="00A32D4B" w:rsidRPr="00E004E4" w:rsidRDefault="00A32D4B" w:rsidP="00A32D4B">
      <w:pPr>
        <w:spacing w:after="0" w:line="240" w:lineRule="auto"/>
        <w:jc w:val="both"/>
        <w:rPr>
          <w:rFonts w:ascii="Times New Roman" w:hAnsi="Times New Roman" w:cs="Times New Roman"/>
        </w:rPr>
      </w:pPr>
      <w:r w:rsidRPr="00E004E4">
        <w:rPr>
          <w:rFonts w:ascii="Times New Roman" w:hAnsi="Times New Roman" w:cs="Times New Roman"/>
        </w:rPr>
        <w:t>The projects proposed for the selection without a call for proposals shall be approved by the JMC and European Commission based on two step procedure as follows:</w:t>
      </w:r>
    </w:p>
    <w:p w:rsidR="00A32D4B" w:rsidRPr="00E004E4" w:rsidRDefault="00A32D4B" w:rsidP="00A32D4B">
      <w:pPr>
        <w:spacing w:after="0" w:line="240" w:lineRule="auto"/>
        <w:jc w:val="both"/>
        <w:rPr>
          <w:rFonts w:ascii="Times New Roman" w:hAnsi="Times New Roman" w:cs="Times New Roman"/>
        </w:rPr>
      </w:pPr>
    </w:p>
    <w:p w:rsidR="00A32D4B" w:rsidRPr="00E004E4" w:rsidRDefault="00A32D4B" w:rsidP="00A32D4B">
      <w:pPr>
        <w:spacing w:after="0" w:line="240" w:lineRule="auto"/>
        <w:jc w:val="both"/>
        <w:rPr>
          <w:rFonts w:ascii="Times New Roman" w:hAnsi="Times New Roman" w:cs="Times New Roman"/>
          <w:b/>
        </w:rPr>
      </w:pPr>
      <w:r w:rsidRPr="00E004E4">
        <w:rPr>
          <w:rFonts w:ascii="Times New Roman" w:hAnsi="Times New Roman" w:cs="Times New Roman"/>
          <w:b/>
        </w:rPr>
        <w:t>Step 1 – Development and submission of the Project Summaries:</w:t>
      </w:r>
    </w:p>
    <w:p w:rsidR="00A32D4B" w:rsidRPr="00E004E4" w:rsidRDefault="00A32D4B" w:rsidP="00FF0B99">
      <w:pPr>
        <w:pStyle w:val="ListParagraph"/>
        <w:numPr>
          <w:ilvl w:val="0"/>
          <w:numId w:val="37"/>
        </w:numPr>
        <w:spacing w:after="0" w:line="240" w:lineRule="auto"/>
        <w:jc w:val="both"/>
        <w:rPr>
          <w:rFonts w:ascii="Times New Roman" w:hAnsi="Times New Roman" w:cs="Times New Roman"/>
        </w:rPr>
      </w:pPr>
      <w:r w:rsidRPr="00E004E4">
        <w:rPr>
          <w:rFonts w:ascii="Times New Roman" w:hAnsi="Times New Roman" w:cs="Times New Roman"/>
        </w:rPr>
        <w:t>The Project Summaries and the corresponding annexes are elaborated by the beneficiaries with the support of and under the coordination of JTS and MA. In the case in which the beneficiaries do not comply with the set deadlines by the JTS and MA, the applicant cannot further participate in the selection process and the first project in line from the reserve list will be notified as regards the steps of the selection process;</w:t>
      </w:r>
    </w:p>
    <w:p w:rsidR="00A32D4B" w:rsidRPr="00E004E4" w:rsidRDefault="00A32D4B" w:rsidP="00FF0B99">
      <w:pPr>
        <w:pStyle w:val="ListParagraph"/>
        <w:numPr>
          <w:ilvl w:val="0"/>
          <w:numId w:val="37"/>
        </w:numPr>
        <w:spacing w:after="0" w:line="240" w:lineRule="auto"/>
        <w:jc w:val="both"/>
        <w:rPr>
          <w:rFonts w:ascii="Times New Roman" w:hAnsi="Times New Roman" w:cs="Times New Roman"/>
        </w:rPr>
      </w:pPr>
      <w:r w:rsidRPr="00E004E4">
        <w:rPr>
          <w:rFonts w:ascii="Times New Roman" w:hAnsi="Times New Roman" w:cs="Times New Roman"/>
        </w:rPr>
        <w:t xml:space="preserve">After the final submission of the project summaries, the JTS will verify the documentation from an administrative point of view and, if needed, will ask for clarifications. The MA is entitled to request qualitative clarifications; </w:t>
      </w:r>
    </w:p>
    <w:p w:rsidR="00A32D4B" w:rsidRPr="00E004E4" w:rsidRDefault="00A32D4B" w:rsidP="00FF0B99">
      <w:pPr>
        <w:pStyle w:val="ListParagraph"/>
        <w:numPr>
          <w:ilvl w:val="0"/>
          <w:numId w:val="37"/>
        </w:numPr>
        <w:spacing w:after="0" w:line="240" w:lineRule="auto"/>
        <w:jc w:val="both"/>
        <w:rPr>
          <w:rFonts w:ascii="Times New Roman" w:hAnsi="Times New Roman" w:cs="Times New Roman"/>
        </w:rPr>
      </w:pPr>
      <w:r w:rsidRPr="00E004E4">
        <w:rPr>
          <w:rFonts w:ascii="Times New Roman" w:hAnsi="Times New Roman" w:cs="Times New Roman"/>
        </w:rPr>
        <w:t xml:space="preserve">The project summaries are submitted for approval to the JMC. With the purpose of providing to the JMC a full description of the project evolution, the MA will provide the description of the project track, the encountered problems and its corresponding quality; </w:t>
      </w:r>
    </w:p>
    <w:p w:rsidR="00A32D4B" w:rsidRPr="00E004E4" w:rsidRDefault="00A32D4B" w:rsidP="00FF0B99">
      <w:pPr>
        <w:pStyle w:val="ListParagraph"/>
        <w:numPr>
          <w:ilvl w:val="0"/>
          <w:numId w:val="37"/>
        </w:numPr>
        <w:spacing w:after="0" w:line="240" w:lineRule="auto"/>
        <w:jc w:val="both"/>
        <w:rPr>
          <w:rFonts w:ascii="Times New Roman" w:hAnsi="Times New Roman" w:cs="Times New Roman"/>
        </w:rPr>
      </w:pPr>
      <w:r w:rsidRPr="00E004E4">
        <w:rPr>
          <w:rFonts w:ascii="Times New Roman" w:hAnsi="Times New Roman" w:cs="Times New Roman"/>
        </w:rPr>
        <w:t xml:space="preserve">If approved by the JMC, the project summaries are submitted for approval to the European Commission. EC shall notify its decision to the Managing Authority within two months of the document submission date. </w:t>
      </w:r>
    </w:p>
    <w:p w:rsidR="00A32D4B" w:rsidRPr="00E004E4" w:rsidRDefault="00A32D4B" w:rsidP="00A32D4B">
      <w:pPr>
        <w:spacing w:after="0" w:line="240" w:lineRule="auto"/>
        <w:ind w:left="360"/>
        <w:jc w:val="both"/>
        <w:rPr>
          <w:rFonts w:ascii="Times New Roman" w:hAnsi="Times New Roman" w:cs="Times New Roman"/>
          <w:i/>
        </w:rPr>
      </w:pPr>
    </w:p>
    <w:p w:rsidR="005B0836" w:rsidRDefault="005B0836" w:rsidP="00A32D4B">
      <w:pPr>
        <w:spacing w:after="0" w:line="240" w:lineRule="auto"/>
        <w:jc w:val="both"/>
        <w:rPr>
          <w:rFonts w:ascii="Times New Roman" w:hAnsi="Times New Roman" w:cs="Times New Roman"/>
          <w:i/>
        </w:rPr>
      </w:pPr>
      <w:r w:rsidRPr="005B0836">
        <w:rPr>
          <w:rFonts w:ascii="Times New Roman" w:hAnsi="Times New Roman" w:cs="Times New Roman"/>
          <w:i/>
        </w:rPr>
        <w:lastRenderedPageBreak/>
        <w:t xml:space="preserve">Note: If during the approval process by the European Commission one or more selected LIPs are rejected, another project from the reserve list may start the procedures for selection, depending to the JMC decision, based on the financial resources made available.   </w:t>
      </w:r>
    </w:p>
    <w:p w:rsidR="005B0836" w:rsidRDefault="005B0836" w:rsidP="00A32D4B">
      <w:pPr>
        <w:spacing w:after="0" w:line="240" w:lineRule="auto"/>
        <w:jc w:val="both"/>
        <w:rPr>
          <w:rFonts w:ascii="Times New Roman" w:hAnsi="Times New Roman" w:cs="Times New Roman"/>
          <w:i/>
        </w:rPr>
      </w:pPr>
    </w:p>
    <w:p w:rsidR="00A32D4B" w:rsidRPr="00E004E4" w:rsidRDefault="00A32D4B" w:rsidP="00A32D4B">
      <w:pPr>
        <w:spacing w:after="0" w:line="240" w:lineRule="auto"/>
        <w:jc w:val="both"/>
        <w:rPr>
          <w:rFonts w:ascii="Times New Roman" w:hAnsi="Times New Roman" w:cs="Times New Roman"/>
          <w:b/>
        </w:rPr>
      </w:pPr>
      <w:r w:rsidRPr="00E004E4">
        <w:rPr>
          <w:rFonts w:ascii="Times New Roman" w:hAnsi="Times New Roman" w:cs="Times New Roman"/>
          <w:b/>
        </w:rPr>
        <w:t>Step 2 - Development, evaluation and submission of a full project application:</w:t>
      </w:r>
    </w:p>
    <w:p w:rsidR="00A32D4B" w:rsidRPr="00E004E4" w:rsidRDefault="00A32D4B" w:rsidP="00FF0B99">
      <w:pPr>
        <w:pStyle w:val="ListParagraph"/>
        <w:numPr>
          <w:ilvl w:val="0"/>
          <w:numId w:val="37"/>
        </w:numPr>
        <w:spacing w:after="0" w:line="240" w:lineRule="auto"/>
        <w:jc w:val="both"/>
        <w:rPr>
          <w:rFonts w:ascii="Times New Roman" w:hAnsi="Times New Roman" w:cs="Times New Roman"/>
        </w:rPr>
      </w:pPr>
      <w:r w:rsidRPr="00E004E4">
        <w:rPr>
          <w:rFonts w:ascii="Times New Roman" w:hAnsi="Times New Roman" w:cs="Times New Roman"/>
        </w:rPr>
        <w:t>Further the approval of the project summaries, the applicants will elaborate and provide the full project application including the technical documentation such as the feasibility studies, environmental impact assessment, evidence of ownership, building permit;</w:t>
      </w:r>
    </w:p>
    <w:p w:rsidR="00A32D4B" w:rsidRPr="00E004E4" w:rsidRDefault="00A32D4B" w:rsidP="00FF0B99">
      <w:pPr>
        <w:pStyle w:val="ListParagraph"/>
        <w:numPr>
          <w:ilvl w:val="0"/>
          <w:numId w:val="37"/>
        </w:numPr>
        <w:spacing w:after="0" w:line="240" w:lineRule="auto"/>
        <w:jc w:val="both"/>
        <w:rPr>
          <w:rFonts w:ascii="Times New Roman" w:hAnsi="Times New Roman" w:cs="Times New Roman"/>
        </w:rPr>
      </w:pPr>
      <w:r w:rsidRPr="00E004E4">
        <w:rPr>
          <w:rFonts w:ascii="Times New Roman" w:hAnsi="Times New Roman" w:cs="Times New Roman"/>
        </w:rPr>
        <w:t>The JTS and MA will provide qualitative support to the project beneficiaries. In the case in which the beneficiaries do not comply with the set deadlines by the JTS and MA, the applicant cannot further participate in the selection process and the first project in line from the reserve list will be notified as regards the steps of the selection process;</w:t>
      </w:r>
    </w:p>
    <w:p w:rsidR="00A32D4B" w:rsidRPr="00E004E4" w:rsidRDefault="00A32D4B" w:rsidP="00FF0B99">
      <w:pPr>
        <w:pStyle w:val="ListParagraph"/>
        <w:numPr>
          <w:ilvl w:val="0"/>
          <w:numId w:val="37"/>
        </w:numPr>
        <w:spacing w:after="0" w:line="240" w:lineRule="auto"/>
        <w:jc w:val="both"/>
        <w:rPr>
          <w:rFonts w:ascii="Times New Roman" w:hAnsi="Times New Roman" w:cs="Times New Roman"/>
        </w:rPr>
      </w:pPr>
      <w:r w:rsidRPr="00E004E4">
        <w:rPr>
          <w:rFonts w:ascii="Times New Roman" w:hAnsi="Times New Roman" w:cs="Times New Roman"/>
        </w:rPr>
        <w:t xml:space="preserve">Once the applicants submit the full projects applications, these are administratively verified by the JTS and if the case, clarifications are requested. </w:t>
      </w:r>
    </w:p>
    <w:p w:rsidR="00A32D4B" w:rsidRPr="00E004E4" w:rsidRDefault="00A32D4B" w:rsidP="00A32D4B">
      <w:pPr>
        <w:spacing w:after="0" w:line="240" w:lineRule="auto"/>
        <w:jc w:val="both"/>
        <w:rPr>
          <w:rFonts w:ascii="Times New Roman" w:hAnsi="Times New Roman" w:cs="Times New Roman"/>
        </w:rPr>
      </w:pPr>
    </w:p>
    <w:p w:rsidR="00A32D4B" w:rsidRPr="00E004E4" w:rsidRDefault="00A32D4B" w:rsidP="00A32D4B">
      <w:pPr>
        <w:spacing w:after="0" w:line="240" w:lineRule="auto"/>
        <w:jc w:val="both"/>
        <w:rPr>
          <w:rFonts w:ascii="Times New Roman" w:hAnsi="Times New Roman" w:cs="Times New Roman"/>
          <w:b/>
        </w:rPr>
      </w:pPr>
      <w:r w:rsidRPr="00E004E4">
        <w:rPr>
          <w:rFonts w:ascii="Times New Roman" w:hAnsi="Times New Roman" w:cs="Times New Roman"/>
          <w:b/>
        </w:rPr>
        <w:t>Step 3 - Evaluation:</w:t>
      </w:r>
    </w:p>
    <w:p w:rsidR="00A32D4B" w:rsidRPr="00E004E4" w:rsidRDefault="00A32D4B" w:rsidP="00FF0B99">
      <w:pPr>
        <w:pStyle w:val="ListParagraph"/>
        <w:numPr>
          <w:ilvl w:val="0"/>
          <w:numId w:val="37"/>
        </w:numPr>
        <w:spacing w:after="0" w:line="240" w:lineRule="auto"/>
        <w:jc w:val="both"/>
        <w:rPr>
          <w:rFonts w:ascii="Times New Roman" w:hAnsi="Times New Roman" w:cs="Times New Roman"/>
        </w:rPr>
      </w:pPr>
      <w:r w:rsidRPr="00E004E4">
        <w:rPr>
          <w:rFonts w:ascii="Times New Roman" w:hAnsi="Times New Roman" w:cs="Times New Roman"/>
        </w:rPr>
        <w:t xml:space="preserve">For the evaluation process of the full application, external assessors will be contracted by the MA through public procurement procedure in line with the national legislation and paid from the TA budget of the programme. Selection criteria for independent external assessors are proposed by MA and approved by JMC decision, according to the rules of procedure of the JMC. MA may use the Commission framework contracts and the related costs shall be covered from Programme funds. At all times, the evaluators, through the support of JTS and MA can request qualitative and technical clarifications. </w:t>
      </w:r>
    </w:p>
    <w:p w:rsidR="00A32D4B" w:rsidRPr="00E004E4" w:rsidRDefault="00A32D4B" w:rsidP="00A32D4B">
      <w:pPr>
        <w:spacing w:after="0" w:line="240" w:lineRule="auto"/>
        <w:jc w:val="both"/>
        <w:rPr>
          <w:rFonts w:ascii="Times New Roman" w:hAnsi="Times New Roman" w:cs="Times New Roman"/>
          <w:b/>
        </w:rPr>
      </w:pPr>
    </w:p>
    <w:p w:rsidR="00A32D4B" w:rsidRPr="00E004E4" w:rsidRDefault="00A32D4B" w:rsidP="00A32D4B">
      <w:pPr>
        <w:spacing w:after="0" w:line="240" w:lineRule="auto"/>
        <w:jc w:val="both"/>
        <w:rPr>
          <w:rFonts w:ascii="Times New Roman" w:hAnsi="Times New Roman" w:cs="Times New Roman"/>
          <w:b/>
        </w:rPr>
      </w:pPr>
      <w:r w:rsidRPr="00E004E4">
        <w:rPr>
          <w:rFonts w:ascii="Times New Roman" w:hAnsi="Times New Roman" w:cs="Times New Roman"/>
          <w:b/>
        </w:rPr>
        <w:t>Step 4- LIP final approval:</w:t>
      </w:r>
    </w:p>
    <w:p w:rsidR="00A32D4B" w:rsidRPr="00E004E4" w:rsidRDefault="00A32D4B" w:rsidP="00FF0B99">
      <w:pPr>
        <w:pStyle w:val="ListParagraph"/>
        <w:numPr>
          <w:ilvl w:val="0"/>
          <w:numId w:val="37"/>
        </w:numPr>
        <w:spacing w:after="0" w:line="240" w:lineRule="auto"/>
        <w:jc w:val="both"/>
        <w:rPr>
          <w:rFonts w:ascii="Times New Roman" w:hAnsi="Times New Roman" w:cs="Times New Roman"/>
        </w:rPr>
      </w:pPr>
      <w:r w:rsidRPr="00E004E4">
        <w:rPr>
          <w:rFonts w:ascii="Times New Roman" w:hAnsi="Times New Roman" w:cs="Times New Roman"/>
        </w:rPr>
        <w:t xml:space="preserve">The full project application, along with the evaluation report (that contains a clear recommendation for further financing or removal from the selection process) is submitted for approval to the JMC, along with the MA recommendations. The MA recommendations will regard the track of the project, the encountered problems and its corresponding quality. </w:t>
      </w:r>
    </w:p>
    <w:p w:rsidR="00A32D4B" w:rsidRPr="00E004E4" w:rsidRDefault="00A32D4B" w:rsidP="00FF0B99">
      <w:pPr>
        <w:pStyle w:val="ListParagraph"/>
        <w:numPr>
          <w:ilvl w:val="0"/>
          <w:numId w:val="37"/>
        </w:numPr>
        <w:spacing w:after="0" w:line="240" w:lineRule="auto"/>
        <w:jc w:val="both"/>
        <w:rPr>
          <w:rFonts w:ascii="Times New Roman" w:hAnsi="Times New Roman" w:cs="Times New Roman"/>
        </w:rPr>
      </w:pPr>
      <w:r w:rsidRPr="00E004E4">
        <w:rPr>
          <w:rFonts w:ascii="Times New Roman" w:hAnsi="Times New Roman" w:cs="Times New Roman"/>
        </w:rPr>
        <w:t xml:space="preserve">If approved by the JMC, the full project application is submitted for approval to the European Commission. EC shall notify its decision to the Managing Authority within two months of the document submission date. </w:t>
      </w:r>
    </w:p>
    <w:p w:rsidR="00A32D4B" w:rsidRPr="00E004E4" w:rsidRDefault="00A32D4B" w:rsidP="00A32D4B">
      <w:pPr>
        <w:spacing w:after="0" w:line="240" w:lineRule="auto"/>
        <w:jc w:val="both"/>
        <w:rPr>
          <w:rFonts w:ascii="Times New Roman" w:hAnsi="Times New Roman" w:cs="Times New Roman"/>
          <w:i/>
        </w:rPr>
      </w:pPr>
    </w:p>
    <w:p w:rsidR="002B522F" w:rsidRDefault="002B522F" w:rsidP="002B522F">
      <w:pPr>
        <w:spacing w:after="0" w:line="240" w:lineRule="auto"/>
        <w:jc w:val="both"/>
        <w:rPr>
          <w:rFonts w:ascii="Times New Roman" w:hAnsi="Times New Roman" w:cs="Times New Roman"/>
          <w:i/>
        </w:rPr>
      </w:pPr>
      <w:r w:rsidRPr="005B0836">
        <w:rPr>
          <w:rFonts w:ascii="Times New Roman" w:hAnsi="Times New Roman" w:cs="Times New Roman"/>
          <w:i/>
        </w:rPr>
        <w:t xml:space="preserve">Note: If during the approval process by the European Commission one or more selected LIPs are rejected, another project from the reserve list may start the procedures for selection, depending to the JMC decision, based on the financial resources made available.   </w:t>
      </w:r>
    </w:p>
    <w:p w:rsidR="003E0B44" w:rsidRPr="00E004E4" w:rsidRDefault="003E0B44" w:rsidP="003E0B44">
      <w:pPr>
        <w:autoSpaceDE w:val="0"/>
        <w:autoSpaceDN w:val="0"/>
        <w:adjustRightInd w:val="0"/>
        <w:spacing w:after="0" w:line="240" w:lineRule="auto"/>
        <w:jc w:val="both"/>
        <w:rPr>
          <w:rFonts w:ascii="Times New Roman" w:hAnsi="Times New Roman" w:cs="Times New Roman"/>
          <w:sz w:val="20"/>
          <w:szCs w:val="23"/>
        </w:rPr>
      </w:pPr>
    </w:p>
    <w:p w:rsidR="003E0B44" w:rsidRPr="00E004E4" w:rsidRDefault="000D4396" w:rsidP="0016404E">
      <w:pPr>
        <w:pStyle w:val="Heading1"/>
        <w:spacing w:before="0" w:line="240" w:lineRule="auto"/>
        <w:rPr>
          <w:rFonts w:ascii="Times New Roman" w:hAnsi="Times New Roman" w:cs="Times New Roman"/>
          <w:color w:val="auto"/>
          <w:sz w:val="22"/>
        </w:rPr>
      </w:pPr>
      <w:bookmarkStart w:id="73" w:name="_Toc410053396"/>
      <w:bookmarkStart w:id="74" w:name="_Toc423428598"/>
      <w:r w:rsidRPr="00E004E4">
        <w:rPr>
          <w:rFonts w:ascii="Times New Roman" w:hAnsi="Times New Roman" w:cs="Times New Roman"/>
          <w:color w:val="auto"/>
          <w:sz w:val="22"/>
        </w:rPr>
        <w:t xml:space="preserve">6.3 </w:t>
      </w:r>
      <w:bookmarkStart w:id="75" w:name="_Toc416270371"/>
      <w:r w:rsidR="00C546F0" w:rsidRPr="00E004E4">
        <w:rPr>
          <w:rFonts w:ascii="Times New Roman" w:hAnsi="Times New Roman" w:cs="Times New Roman"/>
          <w:color w:val="auto"/>
          <w:sz w:val="22"/>
        </w:rPr>
        <w:t xml:space="preserve">Nature of </w:t>
      </w:r>
      <w:bookmarkEnd w:id="73"/>
      <w:r w:rsidR="00C546F0" w:rsidRPr="00E004E4">
        <w:rPr>
          <w:rFonts w:ascii="Times New Roman" w:hAnsi="Times New Roman" w:cs="Times New Roman"/>
          <w:color w:val="auto"/>
          <w:sz w:val="22"/>
        </w:rPr>
        <w:t>support</w:t>
      </w:r>
      <w:bookmarkEnd w:id="74"/>
      <w:bookmarkEnd w:id="75"/>
      <w:r w:rsidR="00C546F0" w:rsidRPr="00E004E4">
        <w:rPr>
          <w:rFonts w:ascii="Times New Roman" w:hAnsi="Times New Roman" w:cs="Times New Roman"/>
          <w:color w:val="auto"/>
          <w:sz w:val="22"/>
        </w:rPr>
        <w:t xml:space="preserve"> </w:t>
      </w:r>
    </w:p>
    <w:p w:rsidR="00A32D4B" w:rsidRPr="00E004E4" w:rsidRDefault="00A32D4B" w:rsidP="00A32D4B">
      <w:pPr>
        <w:autoSpaceDE w:val="0"/>
        <w:autoSpaceDN w:val="0"/>
        <w:adjustRightInd w:val="0"/>
        <w:spacing w:after="0" w:line="240" w:lineRule="auto"/>
        <w:jc w:val="both"/>
        <w:rPr>
          <w:rFonts w:ascii="Times New Roman" w:hAnsi="Times New Roman" w:cs="Times New Roman"/>
          <w:sz w:val="20"/>
          <w:szCs w:val="23"/>
        </w:rPr>
      </w:pPr>
      <w:bookmarkStart w:id="76" w:name="_Toc416270372"/>
    </w:p>
    <w:p w:rsidR="00A32D4B" w:rsidRPr="00E004E4" w:rsidRDefault="00A32D4B" w:rsidP="00A32D4B">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Projects are expected to establish long-lasting cross-border links between organisations from Romania and Republic of Moldova while improving the situation for the issues addressed by the Programme. Projects shall achieve a set of results that will allow the programme to reach its objectives.</w:t>
      </w:r>
    </w:p>
    <w:p w:rsidR="00A32D4B" w:rsidRPr="00E004E4" w:rsidRDefault="00A32D4B" w:rsidP="00A32D4B">
      <w:pPr>
        <w:autoSpaceDE w:val="0"/>
        <w:autoSpaceDN w:val="0"/>
        <w:adjustRightInd w:val="0"/>
        <w:spacing w:after="0" w:line="240" w:lineRule="auto"/>
        <w:jc w:val="both"/>
        <w:rPr>
          <w:rFonts w:ascii="Times New Roman" w:hAnsi="Times New Roman" w:cs="Times New Roman"/>
        </w:rPr>
      </w:pPr>
    </w:p>
    <w:p w:rsidR="00A32D4B" w:rsidRPr="00E004E4" w:rsidRDefault="00A32D4B" w:rsidP="00A32D4B">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Project partners shall mention in their application how they will contribute to some of the programme expected results and provide relevant outputs both at the level of programme priorities and of horizontal issues. Partners from Romania and from Republic of Moldova should submit jointly the projects. The project proposals </w:t>
      </w:r>
      <w:r w:rsidR="00783CFE">
        <w:rPr>
          <w:rFonts w:ascii="Times New Roman" w:hAnsi="Times New Roman" w:cs="Times New Roman"/>
        </w:rPr>
        <w:t>must</w:t>
      </w:r>
      <w:r w:rsidR="002A24F7">
        <w:rPr>
          <w:rFonts w:ascii="Times New Roman" w:hAnsi="Times New Roman" w:cs="Times New Roman"/>
        </w:rPr>
        <w:t xml:space="preserve"> </w:t>
      </w:r>
      <w:r w:rsidRPr="00E004E4">
        <w:rPr>
          <w:rFonts w:ascii="Times New Roman" w:hAnsi="Times New Roman" w:cs="Times New Roman"/>
        </w:rPr>
        <w:t xml:space="preserve">include at least one partner from each country. </w:t>
      </w:r>
    </w:p>
    <w:p w:rsidR="00A32D4B" w:rsidRPr="00E004E4" w:rsidRDefault="00A32D4B" w:rsidP="00A32D4B">
      <w:pPr>
        <w:autoSpaceDE w:val="0"/>
        <w:autoSpaceDN w:val="0"/>
        <w:adjustRightInd w:val="0"/>
        <w:spacing w:after="0" w:line="240" w:lineRule="auto"/>
        <w:jc w:val="both"/>
        <w:rPr>
          <w:rFonts w:ascii="Times New Roman" w:hAnsi="Times New Roman" w:cs="Times New Roman"/>
        </w:rPr>
      </w:pPr>
    </w:p>
    <w:p w:rsidR="00A32D4B" w:rsidRPr="00E004E4" w:rsidRDefault="00A32D4B" w:rsidP="00A32D4B">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Project partners shall be effectively </w:t>
      </w:r>
      <w:r w:rsidRPr="00E004E4">
        <w:rPr>
          <w:rFonts w:ascii="Times New Roman" w:hAnsi="Times New Roman" w:cs="Times New Roman"/>
          <w:b/>
        </w:rPr>
        <w:t>established in the programme area</w:t>
      </w:r>
      <w:r w:rsidRPr="00E004E4">
        <w:rPr>
          <w:rFonts w:ascii="Times New Roman" w:hAnsi="Times New Roman" w:cs="Times New Roman"/>
          <w:b/>
          <w:vertAlign w:val="superscript"/>
        </w:rPr>
        <w:footnoteReference w:id="20"/>
      </w:r>
      <w:r w:rsidRPr="00E004E4">
        <w:rPr>
          <w:rFonts w:ascii="Times New Roman" w:hAnsi="Times New Roman" w:cs="Times New Roman"/>
        </w:rPr>
        <w:t xml:space="preserve"> or, in case of international organisations, have a base of operations in the programme area. A European grouping of territorial cooperation may be a project partner, regardless of its place of establishment, provided its geographic coverage is within the programme area</w:t>
      </w:r>
      <w:r w:rsidRPr="00E004E4">
        <w:rPr>
          <w:rFonts w:ascii="Times New Roman" w:hAnsi="Times New Roman" w:cs="Times New Roman"/>
          <w:vertAlign w:val="superscript"/>
        </w:rPr>
        <w:footnoteReference w:id="21"/>
      </w:r>
      <w:r w:rsidRPr="00E004E4">
        <w:rPr>
          <w:rFonts w:ascii="Times New Roman" w:hAnsi="Times New Roman" w:cs="Times New Roman"/>
        </w:rPr>
        <w:t>.</w:t>
      </w:r>
      <w:r w:rsidRPr="00E004E4">
        <w:rPr>
          <w:rFonts w:ascii="Times New Roman" w:hAnsi="Times New Roman" w:cs="Times New Roman"/>
          <w:vertAlign w:val="superscript"/>
        </w:rPr>
        <w:t xml:space="preserve"> </w:t>
      </w:r>
    </w:p>
    <w:p w:rsidR="00A32D4B" w:rsidRPr="00E004E4" w:rsidRDefault="00A32D4B" w:rsidP="00A32D4B">
      <w:pPr>
        <w:autoSpaceDE w:val="0"/>
        <w:autoSpaceDN w:val="0"/>
        <w:adjustRightInd w:val="0"/>
        <w:spacing w:after="0" w:line="240" w:lineRule="auto"/>
        <w:jc w:val="both"/>
        <w:rPr>
          <w:rFonts w:ascii="Times New Roman" w:hAnsi="Times New Roman" w:cs="Times New Roman"/>
        </w:rPr>
      </w:pPr>
    </w:p>
    <w:p w:rsidR="00A32D4B" w:rsidRPr="00E004E4" w:rsidRDefault="00A32D4B" w:rsidP="00A32D4B">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The conditions for involvement of other organisations shall be defined in the Guidelines for Applicants prepared for each call for proposals.</w:t>
      </w:r>
    </w:p>
    <w:p w:rsidR="00A32D4B" w:rsidRPr="00E004E4" w:rsidRDefault="00A32D4B" w:rsidP="00A32D4B">
      <w:pPr>
        <w:autoSpaceDE w:val="0"/>
        <w:autoSpaceDN w:val="0"/>
        <w:adjustRightInd w:val="0"/>
        <w:spacing w:after="0" w:line="240" w:lineRule="auto"/>
        <w:jc w:val="both"/>
        <w:rPr>
          <w:rFonts w:ascii="Times New Roman" w:hAnsi="Times New Roman" w:cs="Times New Roman"/>
        </w:rPr>
      </w:pPr>
    </w:p>
    <w:p w:rsidR="00A32D4B" w:rsidRPr="00E004E4" w:rsidRDefault="00A32D4B" w:rsidP="00A32D4B">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Project activities shall be </w:t>
      </w:r>
      <w:r w:rsidRPr="00E004E4">
        <w:rPr>
          <w:rFonts w:ascii="Times New Roman" w:hAnsi="Times New Roman" w:cs="Times New Roman"/>
          <w:b/>
        </w:rPr>
        <w:t>implemented in the programme area</w:t>
      </w:r>
      <w:r w:rsidRPr="00E004E4">
        <w:rPr>
          <w:rFonts w:ascii="Times New Roman" w:hAnsi="Times New Roman" w:cs="Times New Roman"/>
        </w:rPr>
        <w:t>. However, maximum 10 % of the Programme allocation may be used outside the programme area or by the beneficiaries located outside the programme area</w:t>
      </w:r>
      <w:r w:rsidRPr="00E004E4">
        <w:rPr>
          <w:rFonts w:ascii="Times New Roman" w:hAnsi="Times New Roman" w:cs="Times New Roman"/>
          <w:vertAlign w:val="superscript"/>
        </w:rPr>
        <w:t xml:space="preserve"> </w:t>
      </w:r>
      <w:r w:rsidRPr="00E004E4">
        <w:rPr>
          <w:rFonts w:ascii="Times New Roman" w:hAnsi="Times New Roman" w:cs="Times New Roman"/>
          <w:vertAlign w:val="superscript"/>
        </w:rPr>
        <w:footnoteReference w:id="22"/>
      </w:r>
    </w:p>
    <w:p w:rsidR="00A32D4B" w:rsidRPr="00E004E4" w:rsidRDefault="00A32D4B" w:rsidP="00A32D4B">
      <w:pPr>
        <w:autoSpaceDE w:val="0"/>
        <w:autoSpaceDN w:val="0"/>
        <w:adjustRightInd w:val="0"/>
        <w:spacing w:after="0" w:line="240" w:lineRule="auto"/>
        <w:jc w:val="both"/>
        <w:rPr>
          <w:rFonts w:ascii="Times New Roman" w:hAnsi="Times New Roman" w:cs="Times New Roman"/>
        </w:rPr>
      </w:pPr>
    </w:p>
    <w:p w:rsidR="00A32D4B" w:rsidRPr="00E004E4" w:rsidRDefault="00A32D4B" w:rsidP="00A32D4B">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The recommended size of grant will be further defined in the Calls for Proposals</w:t>
      </w:r>
      <w:r w:rsidRPr="00E004E4">
        <w:rPr>
          <w:rStyle w:val="FootnoteReference"/>
          <w:rFonts w:ascii="Times New Roman" w:hAnsi="Times New Roman" w:cs="Times New Roman"/>
        </w:rPr>
        <w:footnoteReference w:id="23"/>
      </w:r>
      <w:r w:rsidRPr="00E004E4">
        <w:rPr>
          <w:rFonts w:ascii="Times New Roman" w:hAnsi="Times New Roman" w:cs="Times New Roman"/>
        </w:rPr>
        <w:t>.</w:t>
      </w:r>
    </w:p>
    <w:p w:rsidR="00A32D4B" w:rsidRPr="00E004E4" w:rsidRDefault="00A32D4B" w:rsidP="00A32D4B">
      <w:pPr>
        <w:autoSpaceDE w:val="0"/>
        <w:autoSpaceDN w:val="0"/>
        <w:adjustRightInd w:val="0"/>
        <w:spacing w:after="0" w:line="240" w:lineRule="auto"/>
        <w:jc w:val="both"/>
        <w:rPr>
          <w:rFonts w:ascii="Times New Roman" w:hAnsi="Times New Roman" w:cs="Times New Roman"/>
        </w:rPr>
      </w:pPr>
    </w:p>
    <w:p w:rsidR="00A32D4B" w:rsidRPr="00E004E4" w:rsidRDefault="00A32D4B" w:rsidP="00A32D4B">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Projects may receive financial contribution if they meet all the following conditions: </w:t>
      </w:r>
    </w:p>
    <w:p w:rsidR="00A32D4B" w:rsidRPr="00E004E4" w:rsidRDefault="00A32D4B" w:rsidP="00A32D4B">
      <w:pPr>
        <w:numPr>
          <w:ilvl w:val="0"/>
          <w:numId w:val="11"/>
        </w:num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they deliver a clear cross-border cooperation impact and benefits as described in the Programming Document and demonstrate added value to Union strategies and programmes; </w:t>
      </w:r>
    </w:p>
    <w:p w:rsidR="00A32D4B" w:rsidRPr="00E004E4" w:rsidRDefault="00A32D4B" w:rsidP="00A32D4B">
      <w:pPr>
        <w:numPr>
          <w:ilvl w:val="0"/>
          <w:numId w:val="11"/>
        </w:num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they are implemented in the programme area; </w:t>
      </w:r>
    </w:p>
    <w:p w:rsidR="00763A8C" w:rsidRPr="00E004E4" w:rsidRDefault="00763A8C" w:rsidP="00763A8C">
      <w:pPr>
        <w:numPr>
          <w:ilvl w:val="0"/>
          <w:numId w:val="11"/>
        </w:num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they take the form of : </w:t>
      </w:r>
    </w:p>
    <w:p w:rsidR="00763A8C" w:rsidRPr="00E004E4" w:rsidRDefault="00763A8C" w:rsidP="00763A8C">
      <w:pPr>
        <w:numPr>
          <w:ilvl w:val="1"/>
          <w:numId w:val="11"/>
        </w:num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i/>
        </w:rPr>
        <w:t>integrated projects</w:t>
      </w:r>
      <w:r w:rsidRPr="00E004E4">
        <w:rPr>
          <w:rFonts w:ascii="Times New Roman" w:hAnsi="Times New Roman" w:cs="Times New Roman"/>
        </w:rPr>
        <w:t xml:space="preserve"> where each beneficiary implements a part of the activities of the project on its own territory; </w:t>
      </w:r>
    </w:p>
    <w:p w:rsidR="00763A8C" w:rsidRPr="00E004E4" w:rsidRDefault="00763A8C" w:rsidP="00763A8C">
      <w:pPr>
        <w:numPr>
          <w:ilvl w:val="1"/>
          <w:numId w:val="11"/>
        </w:num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i/>
        </w:rPr>
        <w:t>symmetrical projects</w:t>
      </w:r>
      <w:r w:rsidRPr="00E004E4">
        <w:rPr>
          <w:rFonts w:ascii="Times New Roman" w:hAnsi="Times New Roman" w:cs="Times New Roman"/>
        </w:rPr>
        <w:t xml:space="preserve"> where similar activities are implemented in parallel in the participating countries; </w:t>
      </w:r>
    </w:p>
    <w:p w:rsidR="00763A8C" w:rsidRPr="00E004E4" w:rsidRDefault="00763A8C" w:rsidP="00763A8C">
      <w:pPr>
        <w:numPr>
          <w:ilvl w:val="1"/>
          <w:numId w:val="11"/>
        </w:num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i/>
        </w:rPr>
        <w:t>single - country projects</w:t>
      </w:r>
      <w:r w:rsidRPr="00E004E4">
        <w:rPr>
          <w:rFonts w:ascii="Times New Roman" w:hAnsi="Times New Roman" w:cs="Times New Roman"/>
        </w:rPr>
        <w:t xml:space="preserve"> where projects are implemented mainly or entirely in one of the participating countries but for the benefit of all or some of the participating countries and where cross-border impacts and benefits are identified.  </w:t>
      </w:r>
    </w:p>
    <w:p w:rsidR="00763A8C" w:rsidRPr="00E004E4" w:rsidRDefault="00763A8C" w:rsidP="00763A8C">
      <w:pPr>
        <w:autoSpaceDE w:val="0"/>
        <w:autoSpaceDN w:val="0"/>
        <w:adjustRightInd w:val="0"/>
        <w:spacing w:after="0" w:line="240" w:lineRule="auto"/>
        <w:jc w:val="both"/>
        <w:rPr>
          <w:rFonts w:ascii="Times New Roman" w:hAnsi="Times New Roman" w:cs="Times New Roman"/>
        </w:rPr>
      </w:pPr>
    </w:p>
    <w:p w:rsidR="00763A8C" w:rsidRPr="00E004E4" w:rsidRDefault="00763A8C" w:rsidP="00763A8C">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A project is a series of activities defined and managed in relation to the objectives, outputs, results and impacts which it aims at achieving within a defined time-period and budget. The objectives, outputs, results and impacts shall contribute to the priorities identified in the programme.  The programme will finance both soft and hard projects under all 4 Thematic Objectives</w:t>
      </w:r>
      <w:r w:rsidR="007C3783" w:rsidRPr="00E004E4">
        <w:rPr>
          <w:rFonts w:ascii="Times New Roman" w:hAnsi="Times New Roman" w:cs="Times New Roman"/>
        </w:rPr>
        <w:t>.</w:t>
      </w:r>
      <w:r w:rsidRPr="00E004E4">
        <w:rPr>
          <w:rFonts w:ascii="Times New Roman" w:hAnsi="Times New Roman" w:cs="Times New Roman"/>
        </w:rPr>
        <w:t xml:space="preserve"> .</w:t>
      </w:r>
    </w:p>
    <w:p w:rsidR="00763A8C" w:rsidRPr="00E004E4" w:rsidRDefault="00763A8C" w:rsidP="00763A8C">
      <w:pPr>
        <w:autoSpaceDE w:val="0"/>
        <w:autoSpaceDN w:val="0"/>
        <w:adjustRightInd w:val="0"/>
        <w:spacing w:after="0" w:line="240" w:lineRule="auto"/>
        <w:jc w:val="both"/>
        <w:rPr>
          <w:rFonts w:ascii="Times New Roman" w:hAnsi="Times New Roman" w:cs="Times New Roman"/>
        </w:rPr>
      </w:pPr>
    </w:p>
    <w:p w:rsidR="007C3783" w:rsidRPr="00E004E4" w:rsidRDefault="007C3783" w:rsidP="007C3783">
      <w:pPr>
        <w:autoSpaceDE w:val="0"/>
        <w:autoSpaceDN w:val="0"/>
        <w:adjustRightInd w:val="0"/>
        <w:spacing w:after="0" w:line="240" w:lineRule="auto"/>
        <w:jc w:val="both"/>
        <w:rPr>
          <w:rFonts w:ascii="Times New Roman" w:hAnsi="Times New Roman" w:cs="Times New Roman"/>
          <w:b/>
        </w:rPr>
      </w:pPr>
      <w:r w:rsidRPr="00E004E4">
        <w:rPr>
          <w:rFonts w:ascii="Times New Roman" w:hAnsi="Times New Roman" w:cs="Times New Roman"/>
          <w:b/>
        </w:rPr>
        <w:t>Call for proposals</w:t>
      </w:r>
    </w:p>
    <w:p w:rsidR="007C3783" w:rsidRPr="00E004E4" w:rsidRDefault="007C3783" w:rsidP="007C3783">
      <w:pPr>
        <w:autoSpaceDE w:val="0"/>
        <w:autoSpaceDN w:val="0"/>
        <w:adjustRightInd w:val="0"/>
        <w:spacing w:after="0" w:line="240" w:lineRule="auto"/>
        <w:jc w:val="both"/>
        <w:rPr>
          <w:rFonts w:ascii="Times New Roman" w:hAnsi="Times New Roman" w:cs="Times New Roman"/>
        </w:rPr>
      </w:pPr>
    </w:p>
    <w:p w:rsidR="007C3783" w:rsidRPr="00E004E4" w:rsidRDefault="007C3783" w:rsidP="007C3783">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Support to projects will be provided mainly in the form of </w:t>
      </w:r>
      <w:r w:rsidRPr="00E004E4">
        <w:rPr>
          <w:rFonts w:ascii="Times New Roman" w:hAnsi="Times New Roman" w:cs="Times New Roman"/>
          <w:b/>
        </w:rPr>
        <w:t>grants awarded to projects selected through calls for proposals</w:t>
      </w:r>
      <w:r w:rsidRPr="00E004E4">
        <w:rPr>
          <w:rFonts w:ascii="Times New Roman" w:hAnsi="Times New Roman" w:cs="Times New Roman"/>
        </w:rPr>
        <w:t xml:space="preserve">. Three calls for proposals (one for hard projects and two for soft projects) are provisionally expected to be launched during the programme lifetime, according with the time-frame for programme implementation (presented in the chapter 5.2 on programme implementation). </w:t>
      </w:r>
    </w:p>
    <w:p w:rsidR="007C3783" w:rsidRPr="00E004E4" w:rsidRDefault="007C3783" w:rsidP="007C3783">
      <w:pPr>
        <w:autoSpaceDE w:val="0"/>
        <w:autoSpaceDN w:val="0"/>
        <w:adjustRightInd w:val="0"/>
        <w:spacing w:after="0" w:line="240" w:lineRule="auto"/>
        <w:jc w:val="both"/>
        <w:rPr>
          <w:rFonts w:ascii="Times New Roman" w:hAnsi="Times New Roman" w:cs="Times New Roman"/>
        </w:rPr>
      </w:pPr>
    </w:p>
    <w:p w:rsidR="007C3783" w:rsidRPr="00E004E4" w:rsidRDefault="007C3783" w:rsidP="007C3783">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The procedures to launch the calls for proposals, select and implement projects will be detailed in the Guidelines for Applicants. This document will also include the specific requirements concerning the deliverables under the project, the financial plan, and the time-limit for execution</w:t>
      </w:r>
      <w:r w:rsidRPr="00E004E4">
        <w:rPr>
          <w:rFonts w:ascii="Times New Roman" w:hAnsi="Times New Roman" w:cs="Times New Roman"/>
          <w:vertAlign w:val="superscript"/>
          <w:lang w:val="fr-FR"/>
        </w:rPr>
        <w:footnoteReference w:id="24"/>
      </w:r>
      <w:r w:rsidRPr="00E004E4">
        <w:rPr>
          <w:rFonts w:ascii="Times New Roman" w:hAnsi="Times New Roman" w:cs="Times New Roman"/>
        </w:rPr>
        <w:t>.</w:t>
      </w:r>
    </w:p>
    <w:p w:rsidR="007C3783" w:rsidRPr="00E004E4" w:rsidRDefault="007C3783" w:rsidP="007C3783">
      <w:pPr>
        <w:autoSpaceDE w:val="0"/>
        <w:autoSpaceDN w:val="0"/>
        <w:adjustRightInd w:val="0"/>
        <w:spacing w:after="0" w:line="240" w:lineRule="auto"/>
        <w:jc w:val="both"/>
        <w:rPr>
          <w:rFonts w:ascii="Times New Roman" w:hAnsi="Times New Roman" w:cs="Times New Roman"/>
          <w:b/>
        </w:rPr>
      </w:pPr>
    </w:p>
    <w:p w:rsidR="007C3783" w:rsidRPr="00E004E4" w:rsidRDefault="007C3783" w:rsidP="007C3783">
      <w:pPr>
        <w:autoSpaceDE w:val="0"/>
        <w:autoSpaceDN w:val="0"/>
        <w:adjustRightInd w:val="0"/>
        <w:spacing w:after="0" w:line="240" w:lineRule="auto"/>
        <w:jc w:val="both"/>
        <w:rPr>
          <w:rFonts w:ascii="Times New Roman" w:hAnsi="Times New Roman" w:cs="Times New Roman"/>
          <w:b/>
        </w:rPr>
      </w:pPr>
      <w:r w:rsidRPr="00E004E4">
        <w:rPr>
          <w:rFonts w:ascii="Times New Roman" w:hAnsi="Times New Roman" w:cs="Times New Roman"/>
          <w:b/>
        </w:rPr>
        <w:t>Direct award</w:t>
      </w:r>
    </w:p>
    <w:p w:rsidR="007C3783" w:rsidRPr="00E004E4" w:rsidRDefault="007C3783" w:rsidP="007C3783">
      <w:pPr>
        <w:autoSpaceDE w:val="0"/>
        <w:autoSpaceDN w:val="0"/>
        <w:adjustRightInd w:val="0"/>
        <w:spacing w:after="0" w:line="240" w:lineRule="auto"/>
        <w:jc w:val="both"/>
        <w:rPr>
          <w:rFonts w:ascii="Times New Roman" w:hAnsi="Times New Roman" w:cs="Times New Roman"/>
          <w:b/>
        </w:rPr>
      </w:pPr>
    </w:p>
    <w:p w:rsidR="007C3783" w:rsidRPr="00E004E4" w:rsidRDefault="007C3783" w:rsidP="007C3783">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No more than 30% of the share of the Union contribution to the Programme is allocated to projects selected </w:t>
      </w:r>
      <w:r w:rsidRPr="00E004E4">
        <w:rPr>
          <w:rFonts w:ascii="Times New Roman" w:hAnsi="Times New Roman" w:cs="Times New Roman"/>
          <w:b/>
        </w:rPr>
        <w:t>without call for proposals</w:t>
      </w:r>
      <w:r w:rsidRPr="00E004E4">
        <w:rPr>
          <w:rFonts w:ascii="Times New Roman" w:hAnsi="Times New Roman" w:cs="Times New Roman"/>
        </w:rPr>
        <w:t>. According to the participant countries decision, only large infrastructure projects are awarded through direct award within the Programme.</w:t>
      </w:r>
    </w:p>
    <w:p w:rsidR="007C3783" w:rsidRPr="00E004E4" w:rsidRDefault="007C3783" w:rsidP="007C3783">
      <w:pPr>
        <w:autoSpaceDE w:val="0"/>
        <w:autoSpaceDN w:val="0"/>
        <w:adjustRightInd w:val="0"/>
        <w:spacing w:after="0" w:line="240" w:lineRule="auto"/>
        <w:jc w:val="both"/>
        <w:rPr>
          <w:rFonts w:ascii="Times New Roman" w:hAnsi="Times New Roman" w:cs="Times New Roman"/>
        </w:rPr>
      </w:pPr>
    </w:p>
    <w:p w:rsidR="007C3783" w:rsidRPr="00E004E4" w:rsidRDefault="007C3783" w:rsidP="007C3783">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Large infrastructure projects are</w:t>
      </w:r>
      <w:r w:rsidRPr="00E004E4">
        <w:rPr>
          <w:rStyle w:val="FootnoteReference"/>
          <w:rFonts w:ascii="Times New Roman" w:hAnsi="Times New Roman" w:cs="Times New Roman"/>
        </w:rPr>
        <w:footnoteReference w:id="25"/>
      </w:r>
      <w:r w:rsidRPr="00E004E4">
        <w:rPr>
          <w:rFonts w:ascii="Times New Roman" w:hAnsi="Times New Roman" w:cs="Times New Roman"/>
        </w:rPr>
        <w:t xml:space="preserve"> those projects comprising a set of works, activities or services intended to fulfil an indivisible function of a precise nature pursuing clearly identified objectives of common interest for the purpose of implementing investments delivering a cross-border impact and benefits and where a budget share of at least EUR 2.5 million is allocated to acquisition of infrastructure.</w:t>
      </w:r>
    </w:p>
    <w:p w:rsidR="007C3783" w:rsidRPr="00E004E4" w:rsidRDefault="007C3783" w:rsidP="007C3783">
      <w:pPr>
        <w:autoSpaceDE w:val="0"/>
        <w:autoSpaceDN w:val="0"/>
        <w:adjustRightInd w:val="0"/>
        <w:spacing w:after="0" w:line="240" w:lineRule="auto"/>
        <w:jc w:val="both"/>
        <w:rPr>
          <w:rFonts w:ascii="Times New Roman" w:hAnsi="Times New Roman" w:cs="Times New Roman"/>
        </w:rPr>
      </w:pPr>
    </w:p>
    <w:p w:rsidR="007C3783" w:rsidRPr="00E004E4" w:rsidRDefault="007C3783" w:rsidP="007C3783">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The Large infrastructure projects have been selected by the participant countries following a complex consultation process, involving relevant actors at central and regional level, while taking into consideration the criteria set by art.40 of the ENI CBC Implementing Regulation (EU) 897/2014 concerning direct award:</w:t>
      </w:r>
    </w:p>
    <w:p w:rsidR="007C3783" w:rsidRPr="00E004E4" w:rsidRDefault="007C3783" w:rsidP="007C3783">
      <w:pPr>
        <w:autoSpaceDE w:val="0"/>
        <w:autoSpaceDN w:val="0"/>
        <w:adjustRightInd w:val="0"/>
        <w:spacing w:after="0" w:line="240" w:lineRule="auto"/>
        <w:jc w:val="both"/>
        <w:rPr>
          <w:rFonts w:ascii="Times New Roman" w:hAnsi="Times New Roman" w:cs="Times New Roman"/>
        </w:rPr>
      </w:pPr>
    </w:p>
    <w:p w:rsidR="007C3783" w:rsidRPr="00E004E4" w:rsidRDefault="007A5A65" w:rsidP="007C3783">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a)</w:t>
      </w:r>
      <w:r w:rsidR="00692C76" w:rsidRPr="00E004E4">
        <w:rPr>
          <w:rFonts w:ascii="Times New Roman" w:hAnsi="Times New Roman" w:cs="Times New Roman"/>
        </w:rPr>
        <w:t xml:space="preserve"> </w:t>
      </w:r>
      <w:r w:rsidR="007C3783" w:rsidRPr="00E004E4">
        <w:rPr>
          <w:rFonts w:ascii="Times New Roman" w:hAnsi="Times New Roman" w:cs="Times New Roman"/>
        </w:rPr>
        <w:t>the body to which a project is awarded enjoys a de jure or de facto monopoly;</w:t>
      </w:r>
    </w:p>
    <w:p w:rsidR="007C3783" w:rsidRPr="00E004E4" w:rsidRDefault="007C3783" w:rsidP="007C3783">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b) the project relates to actions with specific characteristics that require a particular type of body based on its technical competence, high degree of specialisation or administrative power.</w:t>
      </w:r>
    </w:p>
    <w:p w:rsidR="00692C76" w:rsidRPr="00E004E4" w:rsidRDefault="00692C76" w:rsidP="007C3783">
      <w:pPr>
        <w:autoSpaceDE w:val="0"/>
        <w:autoSpaceDN w:val="0"/>
        <w:adjustRightInd w:val="0"/>
        <w:spacing w:after="0" w:line="240" w:lineRule="auto"/>
        <w:jc w:val="both"/>
        <w:rPr>
          <w:rFonts w:ascii="Times New Roman" w:hAnsi="Times New Roman" w:cs="Times New Roman"/>
        </w:rPr>
      </w:pPr>
    </w:p>
    <w:p w:rsidR="005C41C7" w:rsidRDefault="007C3783" w:rsidP="00692C76">
      <w:pPr>
        <w:spacing w:after="0"/>
        <w:jc w:val="both"/>
        <w:rPr>
          <w:rFonts w:ascii="Times New Roman" w:hAnsi="Times New Roman" w:cs="Times New Roman"/>
          <w:shd w:val="clear" w:color="auto" w:fill="FFFF00"/>
        </w:rPr>
      </w:pPr>
      <w:r w:rsidRPr="00E004E4">
        <w:rPr>
          <w:rFonts w:ascii="Times New Roman" w:hAnsi="Times New Roman" w:cs="Times New Roman"/>
        </w:rPr>
        <w:t xml:space="preserve">The list of the large infrastructure projects selected by the Programme, together with an individual fiche containing relevant information such as: budget </w:t>
      </w:r>
      <w:r w:rsidRPr="00E004E4">
        <w:rPr>
          <w:rFonts w:ascii="Times New Roman" w:hAnsi="Times New Roman" w:cs="Times New Roman"/>
          <w:i/>
        </w:rPr>
        <w:t>of infrastructure component, demonstration of CBC impact, main activities and their location, justification on compliance with the re</w:t>
      </w:r>
      <w:r w:rsidR="004C2624" w:rsidRPr="00E004E4">
        <w:rPr>
          <w:rFonts w:ascii="Times New Roman" w:hAnsi="Times New Roman" w:cs="Times New Roman"/>
          <w:i/>
        </w:rPr>
        <w:t>quirements for direct award etc.</w:t>
      </w:r>
      <w:r w:rsidRPr="00E004E4">
        <w:rPr>
          <w:rFonts w:ascii="Times New Roman" w:hAnsi="Times New Roman" w:cs="Times New Roman"/>
        </w:rPr>
        <w:t xml:space="preserve">, are </w:t>
      </w:r>
      <w:r w:rsidRPr="002A24F7">
        <w:rPr>
          <w:rFonts w:ascii="Times New Roman" w:hAnsi="Times New Roman" w:cs="Times New Roman"/>
        </w:rPr>
        <w:t xml:space="preserve">presented in Annex </w:t>
      </w:r>
      <w:r w:rsidR="00783CFE" w:rsidRPr="002A24F7">
        <w:rPr>
          <w:rFonts w:ascii="Times New Roman" w:hAnsi="Times New Roman" w:cs="Times New Roman"/>
        </w:rPr>
        <w:t>II</w:t>
      </w:r>
      <w:r w:rsidR="004C2624" w:rsidRPr="002A24F7">
        <w:rPr>
          <w:rFonts w:ascii="Times New Roman" w:hAnsi="Times New Roman" w:cs="Times New Roman"/>
        </w:rPr>
        <w:t xml:space="preserve"> of the Programme</w:t>
      </w:r>
      <w:r w:rsidRPr="002A24F7">
        <w:rPr>
          <w:rFonts w:ascii="Times New Roman" w:hAnsi="Times New Roman" w:cs="Times New Roman"/>
        </w:rPr>
        <w:t>.</w:t>
      </w:r>
      <w:r w:rsidRPr="00E004E4">
        <w:rPr>
          <w:rFonts w:ascii="Times New Roman" w:hAnsi="Times New Roman" w:cs="Times New Roman"/>
          <w:shd w:val="clear" w:color="auto" w:fill="FFFF00"/>
        </w:rPr>
        <w:t xml:space="preserve"> </w:t>
      </w:r>
    </w:p>
    <w:p w:rsidR="007A5A65" w:rsidRDefault="007A5A65" w:rsidP="00692C76">
      <w:pPr>
        <w:spacing w:after="0"/>
        <w:jc w:val="both"/>
        <w:rPr>
          <w:rFonts w:ascii="Times New Roman" w:hAnsi="Times New Roman" w:cs="Times New Roman"/>
        </w:rPr>
      </w:pPr>
    </w:p>
    <w:p w:rsidR="00763A8C" w:rsidRPr="00E004E4" w:rsidRDefault="007C3783" w:rsidP="00692C76">
      <w:pPr>
        <w:spacing w:after="0"/>
        <w:jc w:val="both"/>
        <w:rPr>
          <w:rFonts w:ascii="Times New Roman" w:hAnsi="Times New Roman" w:cs="Times New Roman"/>
        </w:rPr>
      </w:pPr>
      <w:r w:rsidRPr="00E004E4">
        <w:rPr>
          <w:rFonts w:ascii="Times New Roman" w:hAnsi="Times New Roman" w:cs="Times New Roman"/>
        </w:rPr>
        <w:t>The indicative timetable for selection, contracting and implementation of</w:t>
      </w:r>
      <w:r w:rsidR="007A5A65">
        <w:rPr>
          <w:rFonts w:ascii="Times New Roman" w:hAnsi="Times New Roman" w:cs="Times New Roman"/>
        </w:rPr>
        <w:t xml:space="preserve"> </w:t>
      </w:r>
      <w:r w:rsidRPr="00E004E4">
        <w:rPr>
          <w:rFonts w:ascii="Times New Roman" w:hAnsi="Times New Roman" w:cs="Times New Roman"/>
        </w:rPr>
        <w:t>Large infrastructure projects is presented in the chapter 5.2 on programme implementation</w:t>
      </w:r>
      <w:r w:rsidR="00692C76" w:rsidRPr="00E004E4">
        <w:rPr>
          <w:rFonts w:ascii="Times New Roman" w:hAnsi="Times New Roman" w:cs="Times New Roman"/>
        </w:rPr>
        <w:t>.</w:t>
      </w:r>
    </w:p>
    <w:p w:rsidR="00763A8C" w:rsidRPr="00E004E4" w:rsidRDefault="00763A8C" w:rsidP="00763A8C">
      <w:pPr>
        <w:rPr>
          <w:rFonts w:ascii="Times New Roman" w:hAnsi="Times New Roman" w:cs="Times New Roman"/>
        </w:rPr>
      </w:pPr>
    </w:p>
    <w:p w:rsidR="003E0B44" w:rsidRPr="00E004E4" w:rsidRDefault="00C546F0" w:rsidP="00FF0B99">
      <w:pPr>
        <w:pStyle w:val="Heading1"/>
        <w:numPr>
          <w:ilvl w:val="1"/>
          <w:numId w:val="59"/>
        </w:numPr>
        <w:spacing w:before="0" w:line="240" w:lineRule="auto"/>
        <w:rPr>
          <w:rFonts w:ascii="Times New Roman" w:hAnsi="Times New Roman" w:cs="Times New Roman"/>
          <w:color w:val="auto"/>
          <w:sz w:val="22"/>
        </w:rPr>
      </w:pPr>
      <w:bookmarkStart w:id="77" w:name="_Toc416270373"/>
      <w:bookmarkStart w:id="78" w:name="_Toc423428599"/>
      <w:bookmarkStart w:id="79" w:name="_Toc410053397"/>
      <w:bookmarkEnd w:id="76"/>
      <w:r w:rsidRPr="00E004E4">
        <w:rPr>
          <w:rFonts w:ascii="Times New Roman" w:hAnsi="Times New Roman" w:cs="Times New Roman"/>
          <w:color w:val="auto"/>
          <w:sz w:val="22"/>
        </w:rPr>
        <w:t>Description of the monitoring and evaluation system</w:t>
      </w:r>
      <w:bookmarkEnd w:id="77"/>
      <w:bookmarkEnd w:id="78"/>
    </w:p>
    <w:p w:rsidR="003E0B44" w:rsidRPr="00E004E4" w:rsidRDefault="003E0B44" w:rsidP="003E0B44">
      <w:pPr>
        <w:spacing w:after="0" w:line="240" w:lineRule="auto"/>
        <w:rPr>
          <w:rFonts w:ascii="Times New Roman" w:hAnsi="Times New Roman" w:cs="Times New Roman"/>
          <w:b/>
        </w:rPr>
      </w:pPr>
    </w:p>
    <w:p w:rsidR="00122951" w:rsidRPr="00E004E4" w:rsidRDefault="00122951" w:rsidP="00122951">
      <w:pPr>
        <w:spacing w:after="0" w:line="240" w:lineRule="auto"/>
        <w:jc w:val="both"/>
        <w:rPr>
          <w:rFonts w:ascii="Times New Roman" w:hAnsi="Times New Roman" w:cs="Times New Roman"/>
        </w:rPr>
      </w:pPr>
      <w:r w:rsidRPr="00E004E4">
        <w:rPr>
          <w:rFonts w:ascii="Times New Roman" w:hAnsi="Times New Roman" w:cs="Times New Roman"/>
        </w:rPr>
        <w:t>The monitoring and evaluation (M&amp;E) activities will play an important role in the programme implementation. The objective is to put in place a proper risk management system by project partners, Programme bodies and the EC. In addition, the M&amp;E system will enable learning to take place during project and programme implementation as well as safeguarding accountability. In order to meet these objectives, the following activities will be carried out: monitoring at project level, monitoring at programme level and evaluation. See the full details in Annex 3.</w:t>
      </w:r>
    </w:p>
    <w:p w:rsidR="00122951" w:rsidRPr="00E004E4" w:rsidRDefault="00122951" w:rsidP="00122951">
      <w:pPr>
        <w:spacing w:after="0" w:line="240" w:lineRule="auto"/>
        <w:jc w:val="both"/>
        <w:rPr>
          <w:rFonts w:ascii="Times New Roman" w:hAnsi="Times New Roman" w:cs="Times New Roman"/>
        </w:rPr>
      </w:pPr>
    </w:p>
    <w:p w:rsidR="00122951" w:rsidRPr="00E004E4" w:rsidRDefault="00122951" w:rsidP="00122951">
      <w:pPr>
        <w:spacing w:after="0" w:line="240" w:lineRule="auto"/>
        <w:jc w:val="both"/>
        <w:rPr>
          <w:rFonts w:ascii="Times New Roman" w:hAnsi="Times New Roman" w:cs="Times New Roman"/>
        </w:rPr>
      </w:pPr>
      <w:r w:rsidRPr="00E004E4">
        <w:rPr>
          <w:rFonts w:ascii="Times New Roman" w:hAnsi="Times New Roman" w:cs="Times New Roman"/>
        </w:rPr>
        <w:t>The Joint Monitoring Committee will observe the monitoring of the Programme implementation and ensure the achievement of the Programme objectives through a rational use of the allocated resources.</w:t>
      </w:r>
    </w:p>
    <w:p w:rsidR="00122951" w:rsidRPr="00E004E4" w:rsidRDefault="00122951" w:rsidP="00122951">
      <w:pPr>
        <w:spacing w:after="0" w:line="240" w:lineRule="auto"/>
        <w:jc w:val="both"/>
        <w:rPr>
          <w:rFonts w:ascii="Times New Roman" w:hAnsi="Times New Roman" w:cs="Times New Roman"/>
          <w:b/>
        </w:rPr>
      </w:pPr>
    </w:p>
    <w:p w:rsidR="00122951" w:rsidRPr="00E004E4" w:rsidRDefault="00122951" w:rsidP="00122951">
      <w:pPr>
        <w:spacing w:after="0" w:line="240" w:lineRule="auto"/>
        <w:jc w:val="both"/>
        <w:rPr>
          <w:rFonts w:ascii="Times New Roman" w:hAnsi="Times New Roman" w:cs="Times New Roman"/>
          <w:b/>
        </w:rPr>
      </w:pPr>
      <w:r w:rsidRPr="00E004E4">
        <w:rPr>
          <w:rFonts w:ascii="Times New Roman" w:hAnsi="Times New Roman" w:cs="Times New Roman"/>
          <w:b/>
        </w:rPr>
        <w:t>Monitoring activities at project level</w:t>
      </w:r>
    </w:p>
    <w:p w:rsidR="00122951" w:rsidRPr="00E004E4" w:rsidRDefault="00122951" w:rsidP="00122951">
      <w:pPr>
        <w:spacing w:after="0" w:line="240" w:lineRule="auto"/>
        <w:jc w:val="both"/>
        <w:rPr>
          <w:rFonts w:ascii="Times New Roman" w:hAnsi="Times New Roman" w:cs="Times New Roman"/>
          <w:b/>
        </w:rPr>
      </w:pPr>
    </w:p>
    <w:p w:rsidR="00122951" w:rsidRPr="00E004E4" w:rsidRDefault="00122951" w:rsidP="00122951">
      <w:pPr>
        <w:spacing w:after="0" w:line="240" w:lineRule="auto"/>
        <w:jc w:val="both"/>
        <w:rPr>
          <w:rFonts w:ascii="Times New Roman" w:hAnsi="Times New Roman" w:cs="Times New Roman"/>
        </w:rPr>
      </w:pPr>
      <w:r w:rsidRPr="00E004E4">
        <w:rPr>
          <w:rFonts w:ascii="Times New Roman" w:hAnsi="Times New Roman" w:cs="Times New Roman"/>
        </w:rPr>
        <w:t xml:space="preserve">At the project level the monitoring will be performed internally (by the project partners, under the coordination of the lead beneficiary) and externally (by the programme bodies). The purpose of the project-level monitoring is to track progress in project implementation process in order that project results and impact to be delivered within the assumed timetable,  to take remedial action where necessary, as soon as possible, as well as to update action plans. </w:t>
      </w:r>
    </w:p>
    <w:p w:rsidR="00122951" w:rsidRPr="00E004E4" w:rsidRDefault="00122951" w:rsidP="00122951">
      <w:pPr>
        <w:spacing w:after="0" w:line="240" w:lineRule="auto"/>
        <w:jc w:val="both"/>
        <w:rPr>
          <w:rFonts w:ascii="Times New Roman" w:hAnsi="Times New Roman" w:cs="Times New Roman"/>
        </w:rPr>
      </w:pPr>
    </w:p>
    <w:p w:rsidR="00122951" w:rsidRPr="00E004E4" w:rsidRDefault="00122951" w:rsidP="00122951">
      <w:pPr>
        <w:spacing w:after="0" w:line="240" w:lineRule="auto"/>
        <w:jc w:val="both"/>
        <w:rPr>
          <w:rFonts w:ascii="Times New Roman" w:hAnsi="Times New Roman" w:cs="Times New Roman"/>
        </w:rPr>
      </w:pPr>
      <w:r w:rsidRPr="00E004E4">
        <w:rPr>
          <w:rFonts w:ascii="Times New Roman" w:hAnsi="Times New Roman" w:cs="Times New Roman"/>
        </w:rPr>
        <w:t xml:space="preserve">Project beneficiaries (lead partners) will be responsible for project-level monitoring. In case of substantial risks, the lead beneficiary should inform the MA immediately. In all other cases, it will report to the MA every </w:t>
      </w:r>
      <w:r w:rsidR="005C41C7">
        <w:rPr>
          <w:rFonts w:ascii="Times New Roman" w:hAnsi="Times New Roman" w:cs="Times New Roman"/>
        </w:rPr>
        <w:t>four</w:t>
      </w:r>
      <w:r w:rsidR="005C41C7" w:rsidRPr="00E004E4">
        <w:rPr>
          <w:rFonts w:ascii="Times New Roman" w:hAnsi="Times New Roman" w:cs="Times New Roman"/>
        </w:rPr>
        <w:t xml:space="preserve"> </w:t>
      </w:r>
      <w:r w:rsidRPr="00E004E4">
        <w:rPr>
          <w:rFonts w:ascii="Times New Roman" w:hAnsi="Times New Roman" w:cs="Times New Roman"/>
        </w:rPr>
        <w:t xml:space="preserve">months in the form of progress reports. </w:t>
      </w:r>
    </w:p>
    <w:p w:rsidR="00122951" w:rsidRPr="00E004E4" w:rsidRDefault="00122951" w:rsidP="00122951">
      <w:pPr>
        <w:spacing w:after="0" w:line="240" w:lineRule="auto"/>
        <w:jc w:val="both"/>
        <w:rPr>
          <w:rFonts w:ascii="Times New Roman" w:hAnsi="Times New Roman" w:cs="Times New Roman"/>
        </w:rPr>
      </w:pPr>
    </w:p>
    <w:p w:rsidR="00122951" w:rsidRPr="00E004E4" w:rsidRDefault="00122951" w:rsidP="00122951">
      <w:pPr>
        <w:spacing w:after="0" w:line="240" w:lineRule="auto"/>
        <w:jc w:val="both"/>
        <w:rPr>
          <w:rFonts w:ascii="Times New Roman" w:hAnsi="Times New Roman" w:cs="Times New Roman"/>
        </w:rPr>
      </w:pPr>
    </w:p>
    <w:p w:rsidR="00122951" w:rsidRPr="00E004E4" w:rsidRDefault="00122951" w:rsidP="00122951">
      <w:pPr>
        <w:spacing w:after="0" w:line="240" w:lineRule="auto"/>
        <w:jc w:val="both"/>
        <w:rPr>
          <w:rFonts w:ascii="Times New Roman" w:hAnsi="Times New Roman" w:cs="Times New Roman"/>
        </w:rPr>
      </w:pPr>
      <w:r w:rsidRPr="00E004E4">
        <w:rPr>
          <w:rFonts w:ascii="Times New Roman" w:hAnsi="Times New Roman" w:cs="Times New Roman"/>
        </w:rPr>
        <w:t>The day to day monitoring activities performed by the MA and JTS will consist of:</w:t>
      </w:r>
    </w:p>
    <w:p w:rsidR="00122951" w:rsidRPr="00E004E4" w:rsidRDefault="00122951" w:rsidP="00FF0B99">
      <w:pPr>
        <w:numPr>
          <w:ilvl w:val="0"/>
          <w:numId w:val="41"/>
        </w:numPr>
        <w:spacing w:after="0" w:line="240" w:lineRule="auto"/>
        <w:jc w:val="both"/>
        <w:rPr>
          <w:rFonts w:ascii="Times New Roman" w:hAnsi="Times New Roman" w:cs="Times New Roman"/>
        </w:rPr>
      </w:pPr>
      <w:r w:rsidRPr="00E004E4">
        <w:rPr>
          <w:rFonts w:ascii="Times New Roman" w:hAnsi="Times New Roman" w:cs="Times New Roman"/>
        </w:rPr>
        <w:t>Revision of progress reports prepared by the beneficiaries</w:t>
      </w:r>
    </w:p>
    <w:p w:rsidR="00122951" w:rsidRPr="00E004E4" w:rsidRDefault="009F497B" w:rsidP="00FF0B99">
      <w:pPr>
        <w:numPr>
          <w:ilvl w:val="0"/>
          <w:numId w:val="41"/>
        </w:numPr>
        <w:spacing w:after="0" w:line="240" w:lineRule="auto"/>
        <w:jc w:val="both"/>
        <w:rPr>
          <w:rFonts w:ascii="Times New Roman" w:hAnsi="Times New Roman" w:cs="Times New Roman"/>
        </w:rPr>
      </w:pPr>
      <w:r w:rsidRPr="00E004E4">
        <w:rPr>
          <w:rFonts w:ascii="Times New Roman" w:hAnsi="Times New Roman" w:cs="Times New Roman"/>
        </w:rPr>
        <w:t>R</w:t>
      </w:r>
      <w:r w:rsidR="00122951" w:rsidRPr="00E004E4">
        <w:rPr>
          <w:rFonts w:ascii="Times New Roman" w:hAnsi="Times New Roman" w:cs="Times New Roman"/>
        </w:rPr>
        <w:t>egular contact with the lead benefi</w:t>
      </w:r>
      <w:r w:rsidRPr="00E004E4">
        <w:rPr>
          <w:rFonts w:ascii="Times New Roman" w:hAnsi="Times New Roman" w:cs="Times New Roman"/>
        </w:rPr>
        <w:t>ciaries by e-mail and telephone</w:t>
      </w:r>
      <w:r w:rsidR="00122951" w:rsidRPr="00E004E4">
        <w:rPr>
          <w:rFonts w:ascii="Times New Roman" w:hAnsi="Times New Roman" w:cs="Times New Roman"/>
        </w:rPr>
        <w:t xml:space="preserve"> </w:t>
      </w:r>
    </w:p>
    <w:p w:rsidR="00122951" w:rsidRPr="00E004E4" w:rsidRDefault="009F497B" w:rsidP="00FF0B99">
      <w:pPr>
        <w:numPr>
          <w:ilvl w:val="0"/>
          <w:numId w:val="41"/>
        </w:numPr>
        <w:spacing w:after="0" w:line="240" w:lineRule="auto"/>
        <w:jc w:val="both"/>
        <w:rPr>
          <w:rFonts w:ascii="Times New Roman" w:hAnsi="Times New Roman" w:cs="Times New Roman"/>
        </w:rPr>
      </w:pPr>
      <w:r w:rsidRPr="00E004E4">
        <w:rPr>
          <w:rFonts w:ascii="Times New Roman" w:hAnsi="Times New Roman" w:cs="Times New Roman"/>
        </w:rPr>
        <w:t>F</w:t>
      </w:r>
      <w:r w:rsidR="00122951" w:rsidRPr="00E004E4">
        <w:rPr>
          <w:rFonts w:ascii="Times New Roman" w:hAnsi="Times New Roman" w:cs="Times New Roman"/>
        </w:rPr>
        <w:t>eed-back requested form project partners (non –lead beneficiaries)</w:t>
      </w:r>
    </w:p>
    <w:p w:rsidR="00122951" w:rsidRPr="00E004E4" w:rsidRDefault="009F497B" w:rsidP="00FF0B99">
      <w:pPr>
        <w:numPr>
          <w:ilvl w:val="0"/>
          <w:numId w:val="41"/>
        </w:numPr>
        <w:spacing w:after="0" w:line="240" w:lineRule="auto"/>
        <w:jc w:val="both"/>
        <w:rPr>
          <w:rFonts w:ascii="Times New Roman" w:hAnsi="Times New Roman" w:cs="Times New Roman"/>
        </w:rPr>
      </w:pPr>
      <w:r w:rsidRPr="00E004E4">
        <w:rPr>
          <w:rFonts w:ascii="Times New Roman" w:hAnsi="Times New Roman" w:cs="Times New Roman"/>
        </w:rPr>
        <w:t>A</w:t>
      </w:r>
      <w:r w:rsidR="00122951" w:rsidRPr="00E004E4">
        <w:rPr>
          <w:rFonts w:ascii="Times New Roman" w:hAnsi="Times New Roman" w:cs="Times New Roman"/>
        </w:rPr>
        <w:t>ttending key project events (where possible)</w:t>
      </w:r>
    </w:p>
    <w:p w:rsidR="00122951" w:rsidRPr="00E004E4" w:rsidRDefault="009F497B" w:rsidP="00FF0B99">
      <w:pPr>
        <w:numPr>
          <w:ilvl w:val="0"/>
          <w:numId w:val="41"/>
        </w:numPr>
        <w:spacing w:after="0" w:line="240" w:lineRule="auto"/>
        <w:jc w:val="both"/>
        <w:rPr>
          <w:rFonts w:ascii="Times New Roman" w:hAnsi="Times New Roman" w:cs="Times New Roman"/>
        </w:rPr>
      </w:pPr>
      <w:r w:rsidRPr="00E004E4">
        <w:rPr>
          <w:rFonts w:ascii="Times New Roman" w:hAnsi="Times New Roman" w:cs="Times New Roman"/>
        </w:rPr>
        <w:t>O</w:t>
      </w:r>
      <w:r w:rsidR="00122951" w:rsidRPr="00E004E4">
        <w:rPr>
          <w:rFonts w:ascii="Times New Roman" w:hAnsi="Times New Roman" w:cs="Times New Roman"/>
        </w:rPr>
        <w:t xml:space="preserve">n-the-spot visits (the MA or JTS staff will visit each project at least once during its implementation). </w:t>
      </w:r>
    </w:p>
    <w:p w:rsidR="00122951" w:rsidRPr="00E004E4" w:rsidRDefault="00122951" w:rsidP="00122951">
      <w:pPr>
        <w:spacing w:after="0" w:line="240" w:lineRule="auto"/>
        <w:ind w:left="360"/>
        <w:jc w:val="both"/>
        <w:rPr>
          <w:rFonts w:ascii="Times New Roman" w:hAnsi="Times New Roman" w:cs="Times New Roman"/>
        </w:rPr>
      </w:pPr>
    </w:p>
    <w:p w:rsidR="00122951" w:rsidRPr="00E004E4" w:rsidRDefault="00122951" w:rsidP="00122951">
      <w:pPr>
        <w:spacing w:after="0" w:line="240" w:lineRule="auto"/>
        <w:jc w:val="both"/>
        <w:rPr>
          <w:rFonts w:ascii="Times New Roman" w:hAnsi="Times New Roman" w:cs="Times New Roman"/>
        </w:rPr>
      </w:pPr>
      <w:r w:rsidRPr="00E004E4">
        <w:rPr>
          <w:rFonts w:ascii="Times New Roman" w:hAnsi="Times New Roman" w:cs="Times New Roman"/>
        </w:rPr>
        <w:t xml:space="preserve">The project applications forms will include the measurement of programme output indicators (at least one), alongside project-specific output indicators. This aspect will be further detailed within the call for proposals documentation. </w:t>
      </w:r>
    </w:p>
    <w:p w:rsidR="00122951" w:rsidRPr="00E004E4" w:rsidRDefault="00122951" w:rsidP="00122951">
      <w:pPr>
        <w:spacing w:after="0" w:line="240" w:lineRule="auto"/>
        <w:jc w:val="both"/>
        <w:rPr>
          <w:rFonts w:ascii="Times New Roman" w:hAnsi="Times New Roman" w:cs="Times New Roman"/>
        </w:rPr>
      </w:pPr>
    </w:p>
    <w:p w:rsidR="00122951" w:rsidRPr="00E004E4" w:rsidRDefault="00122951" w:rsidP="00122951">
      <w:pPr>
        <w:spacing w:after="0" w:line="240" w:lineRule="auto"/>
        <w:jc w:val="both"/>
        <w:rPr>
          <w:rFonts w:ascii="Times New Roman" w:hAnsi="Times New Roman" w:cs="Times New Roman"/>
        </w:rPr>
      </w:pPr>
      <w:r w:rsidRPr="00E004E4">
        <w:rPr>
          <w:rFonts w:ascii="Times New Roman" w:hAnsi="Times New Roman" w:cs="Times New Roman"/>
        </w:rPr>
        <w:t xml:space="preserve">The Programme will also carry out an internal Result-Oriented Monitoring (ROM) plan, and it will review the performance of projects funded with a focus on the results to be achieved and the need for remedial actions. ROM reports will also make recommendations to lead beneficiaries and beneficiaries in order to improve project implementation and they will be used for other JMC decisions if it will be the case.  </w:t>
      </w:r>
    </w:p>
    <w:p w:rsidR="00122951" w:rsidRPr="00E004E4" w:rsidRDefault="00122951" w:rsidP="00122951">
      <w:pPr>
        <w:autoSpaceDE w:val="0"/>
        <w:autoSpaceDN w:val="0"/>
        <w:adjustRightInd w:val="0"/>
        <w:spacing w:after="0" w:line="240" w:lineRule="auto"/>
        <w:jc w:val="both"/>
        <w:rPr>
          <w:rFonts w:ascii="Times New Roman" w:hAnsi="Times New Roman" w:cs="Times New Roman"/>
          <w:b/>
        </w:rPr>
      </w:pPr>
    </w:p>
    <w:p w:rsidR="00122951" w:rsidRPr="00E004E4" w:rsidRDefault="00122951" w:rsidP="00122951">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b/>
        </w:rPr>
        <w:lastRenderedPageBreak/>
        <w:t>Monitoring at programme level</w:t>
      </w:r>
    </w:p>
    <w:p w:rsidR="00122951" w:rsidRPr="00E004E4" w:rsidRDefault="00122951" w:rsidP="00122951">
      <w:pPr>
        <w:autoSpaceDE w:val="0"/>
        <w:autoSpaceDN w:val="0"/>
        <w:adjustRightInd w:val="0"/>
        <w:spacing w:after="0" w:line="240" w:lineRule="auto"/>
        <w:jc w:val="both"/>
        <w:rPr>
          <w:rFonts w:ascii="Times New Roman" w:hAnsi="Times New Roman" w:cs="Times New Roman"/>
        </w:rPr>
      </w:pPr>
    </w:p>
    <w:p w:rsidR="003779A0" w:rsidRPr="00E004E4" w:rsidRDefault="003779A0" w:rsidP="003779A0">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Day-to-day activities will focus primarily on progress in implementation of the programme in terms of financial and output indicators, as well as in terms of risks and assumptions. The basis for data collection will be mainly project reports. Aggregation will be carried out in the framework of the Management and Information System (MIS), where data on progress in terms of launching calls, applications received, the assessment of their quality, contracts signed and project-level on-the-spot visits and audits is also available. </w:t>
      </w:r>
    </w:p>
    <w:p w:rsidR="003779A0" w:rsidRPr="00E004E4" w:rsidRDefault="003779A0" w:rsidP="003779A0">
      <w:pPr>
        <w:autoSpaceDE w:val="0"/>
        <w:autoSpaceDN w:val="0"/>
        <w:adjustRightInd w:val="0"/>
        <w:spacing w:after="0" w:line="240" w:lineRule="auto"/>
        <w:jc w:val="both"/>
        <w:rPr>
          <w:rFonts w:ascii="Times New Roman" w:hAnsi="Times New Roman" w:cs="Times New Roman"/>
        </w:rPr>
      </w:pPr>
    </w:p>
    <w:p w:rsidR="003779A0" w:rsidRPr="00E004E4" w:rsidRDefault="003779A0" w:rsidP="003779A0">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In addition, there will be a need for additional data collection in order to measure the results at programme level. This will include surveys among reference groups, consisting of a sample of relevant organisations (see a summary of methodology for measuring the result indicators in</w:t>
      </w:r>
      <w:r w:rsidR="009A2945">
        <w:rPr>
          <w:rFonts w:ascii="Times New Roman" w:hAnsi="Times New Roman" w:cs="Times New Roman"/>
        </w:rPr>
        <w:t xml:space="preserve"> ANNEX IV</w:t>
      </w:r>
      <w:r w:rsidRPr="002A24F7">
        <w:rPr>
          <w:rFonts w:ascii="Times New Roman" w:hAnsi="Times New Roman" w:cs="Times New Roman"/>
        </w:rPr>
        <w:t>).</w:t>
      </w:r>
      <w:r w:rsidRPr="00E004E4">
        <w:rPr>
          <w:rFonts w:ascii="Times New Roman" w:hAnsi="Times New Roman" w:cs="Times New Roman"/>
        </w:rPr>
        <w:t xml:space="preserve"> </w:t>
      </w:r>
    </w:p>
    <w:p w:rsidR="003779A0" w:rsidRPr="00E004E4" w:rsidRDefault="003779A0" w:rsidP="003779A0">
      <w:pPr>
        <w:autoSpaceDE w:val="0"/>
        <w:autoSpaceDN w:val="0"/>
        <w:adjustRightInd w:val="0"/>
        <w:spacing w:after="0" w:line="240" w:lineRule="auto"/>
        <w:jc w:val="both"/>
        <w:rPr>
          <w:rFonts w:ascii="Times New Roman" w:hAnsi="Times New Roman" w:cs="Times New Roman"/>
        </w:rPr>
      </w:pPr>
    </w:p>
    <w:p w:rsidR="003779A0" w:rsidRPr="00E004E4" w:rsidRDefault="003779A0" w:rsidP="003779A0">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The MA shall submit an annual report approved by the JMC to the EC by 15 February each year. That annual report shall include one technical and one financial part covering the preceding accounting year. The programme will also provide input to the KEEP database on, amongst others, common output indicators, projects contracted, status of beneficiaries and budget allocations per partner. </w:t>
      </w:r>
    </w:p>
    <w:p w:rsidR="00122951" w:rsidRPr="00E004E4" w:rsidRDefault="00122951" w:rsidP="00122951">
      <w:pPr>
        <w:autoSpaceDE w:val="0"/>
        <w:autoSpaceDN w:val="0"/>
        <w:adjustRightInd w:val="0"/>
        <w:spacing w:after="0" w:line="240" w:lineRule="auto"/>
        <w:jc w:val="both"/>
        <w:rPr>
          <w:rFonts w:ascii="Times New Roman" w:hAnsi="Times New Roman" w:cs="Times New Roman"/>
          <w:b/>
        </w:rPr>
      </w:pPr>
    </w:p>
    <w:p w:rsidR="00122951" w:rsidRPr="00E004E4" w:rsidRDefault="00122951" w:rsidP="00122951">
      <w:pPr>
        <w:autoSpaceDE w:val="0"/>
        <w:autoSpaceDN w:val="0"/>
        <w:adjustRightInd w:val="0"/>
        <w:spacing w:after="0" w:line="240" w:lineRule="auto"/>
        <w:jc w:val="both"/>
        <w:rPr>
          <w:rFonts w:ascii="Times New Roman" w:hAnsi="Times New Roman" w:cs="Times New Roman"/>
          <w:b/>
        </w:rPr>
      </w:pPr>
      <w:r w:rsidRPr="00E004E4">
        <w:rPr>
          <w:rFonts w:ascii="Times New Roman" w:hAnsi="Times New Roman" w:cs="Times New Roman"/>
          <w:b/>
        </w:rPr>
        <w:t>Evaluation</w:t>
      </w:r>
    </w:p>
    <w:p w:rsidR="00122951" w:rsidRPr="00E004E4" w:rsidRDefault="00122951" w:rsidP="00122951">
      <w:pPr>
        <w:autoSpaceDE w:val="0"/>
        <w:autoSpaceDN w:val="0"/>
        <w:adjustRightInd w:val="0"/>
        <w:spacing w:after="0" w:line="240" w:lineRule="auto"/>
        <w:jc w:val="both"/>
        <w:rPr>
          <w:rFonts w:ascii="Times New Roman" w:hAnsi="Times New Roman" w:cs="Times New Roman"/>
          <w:b/>
        </w:rPr>
      </w:pPr>
    </w:p>
    <w:p w:rsidR="00122951" w:rsidRPr="00E004E4" w:rsidRDefault="00122951" w:rsidP="00122951">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In terms of evaluation, by the end of 2017 the EC will commission a mid-term evaluation at instrument-level, which will generate conclusions and recommendations that are relevant for the programme as well. The MA will inform the JMC about the mid-term evaluation findings to the extent they are relevant for the programme. In addition, the programme may commission a programme-specific evaluation (which is likely to take place in 2020), building on the EU-level mid-term evaluation and used as a basis for future programming, or possibly serving as a basis for reallocation of funds and/or revision of indicators target values. </w:t>
      </w:r>
    </w:p>
    <w:p w:rsidR="00122951" w:rsidRPr="00E004E4" w:rsidRDefault="00122951" w:rsidP="00122951">
      <w:pPr>
        <w:autoSpaceDE w:val="0"/>
        <w:autoSpaceDN w:val="0"/>
        <w:adjustRightInd w:val="0"/>
        <w:spacing w:after="0" w:line="240" w:lineRule="auto"/>
        <w:jc w:val="both"/>
        <w:rPr>
          <w:rFonts w:ascii="Times New Roman" w:hAnsi="Times New Roman" w:cs="Times New Roman"/>
          <w:b/>
        </w:rPr>
      </w:pPr>
    </w:p>
    <w:p w:rsidR="00122951" w:rsidRPr="00E004E4" w:rsidRDefault="00122951" w:rsidP="00122951">
      <w:pPr>
        <w:autoSpaceDE w:val="0"/>
        <w:autoSpaceDN w:val="0"/>
        <w:adjustRightInd w:val="0"/>
        <w:spacing w:after="0" w:line="240" w:lineRule="auto"/>
        <w:jc w:val="both"/>
        <w:rPr>
          <w:rFonts w:ascii="Times New Roman" w:hAnsi="Times New Roman" w:cs="Times New Roman"/>
          <w:b/>
        </w:rPr>
      </w:pPr>
      <w:r w:rsidRPr="00E004E4">
        <w:rPr>
          <w:rFonts w:ascii="Times New Roman" w:hAnsi="Times New Roman" w:cs="Times New Roman"/>
          <w:b/>
        </w:rPr>
        <w:t>Indicative Monitoring and Evaluation Plan</w:t>
      </w:r>
    </w:p>
    <w:p w:rsidR="00327360" w:rsidRPr="00E004E4" w:rsidRDefault="00327360" w:rsidP="00122951">
      <w:pPr>
        <w:autoSpaceDE w:val="0"/>
        <w:autoSpaceDN w:val="0"/>
        <w:adjustRightInd w:val="0"/>
        <w:spacing w:after="0" w:line="240" w:lineRule="auto"/>
        <w:jc w:val="both"/>
        <w:rPr>
          <w:rFonts w:ascii="Times New Roman" w:hAnsi="Times New Roman" w:cs="Times New Roman"/>
          <w:b/>
        </w:rPr>
      </w:pPr>
    </w:p>
    <w:p w:rsidR="003779A0" w:rsidRPr="00E004E4" w:rsidRDefault="003779A0" w:rsidP="003779A0">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The </w:t>
      </w:r>
      <w:r w:rsidR="009A2945">
        <w:rPr>
          <w:rFonts w:ascii="Times New Roman" w:hAnsi="Times New Roman" w:cs="Times New Roman"/>
        </w:rPr>
        <w:t xml:space="preserve">Monitoring and Evaluation (M&amp;E) </w:t>
      </w:r>
      <w:r w:rsidRPr="00E004E4">
        <w:rPr>
          <w:rFonts w:ascii="Times New Roman" w:hAnsi="Times New Roman" w:cs="Times New Roman"/>
        </w:rPr>
        <w:t xml:space="preserve"> plan </w:t>
      </w:r>
      <w:r w:rsidRPr="001F0CFD">
        <w:rPr>
          <w:rFonts w:ascii="Times New Roman" w:hAnsi="Times New Roman" w:cs="Times New Roman"/>
        </w:rPr>
        <w:t xml:space="preserve">(attached in Annex </w:t>
      </w:r>
      <w:r w:rsidR="009A2945" w:rsidRPr="001F0CFD">
        <w:rPr>
          <w:rFonts w:ascii="Times New Roman" w:hAnsi="Times New Roman" w:cs="Times New Roman"/>
        </w:rPr>
        <w:t>1</w:t>
      </w:r>
      <w:r w:rsidRPr="001F0CFD">
        <w:rPr>
          <w:rFonts w:ascii="Times New Roman" w:hAnsi="Times New Roman" w:cs="Times New Roman"/>
        </w:rPr>
        <w:t>)</w:t>
      </w:r>
      <w:r w:rsidRPr="00E004E4">
        <w:rPr>
          <w:rFonts w:ascii="Times New Roman" w:hAnsi="Times New Roman" w:cs="Times New Roman"/>
        </w:rPr>
        <w:t xml:space="preserve"> is used to systematically plan the collection of data to assess and demonstrate progress made in achieving expected results. It highlights mechanisms or modalities for monitoring the achievement of outputs and contribution towards achievement of expected results. The M&amp;E plan incorporates the programme indicators, baselines targets and their means of verification. It contains detailed definitions for the programme indicators, rationale for their selection, sources of information and verification, baselines and targets, methods and tools to collect data, where necessary calculation formulas for result indicators, and milestones to measure and report on progress in terms of output indicators. The plan also presents the frequency of data collection. An indicative list of evaluations to be undertaken, together with their subject and rationale is also included. </w:t>
      </w:r>
    </w:p>
    <w:p w:rsidR="003E0B44" w:rsidRPr="00E004E4" w:rsidRDefault="003E0B44" w:rsidP="003E0B44">
      <w:pPr>
        <w:autoSpaceDE w:val="0"/>
        <w:autoSpaceDN w:val="0"/>
        <w:adjustRightInd w:val="0"/>
        <w:spacing w:after="0" w:line="240" w:lineRule="auto"/>
        <w:jc w:val="both"/>
        <w:rPr>
          <w:rFonts w:ascii="Times New Roman" w:hAnsi="Times New Roman" w:cs="Times New Roman"/>
          <w:b/>
        </w:rPr>
      </w:pPr>
    </w:p>
    <w:p w:rsidR="00327360" w:rsidRPr="00E004E4" w:rsidRDefault="00327360" w:rsidP="00327360">
      <w:pPr>
        <w:pStyle w:val="Heading1"/>
        <w:spacing w:before="0" w:line="240" w:lineRule="auto"/>
        <w:rPr>
          <w:rFonts w:ascii="Times New Roman" w:hAnsi="Times New Roman" w:cs="Times New Roman"/>
          <w:color w:val="auto"/>
          <w:sz w:val="22"/>
        </w:rPr>
      </w:pPr>
      <w:bookmarkStart w:id="80" w:name="_Toc423428600"/>
      <w:r w:rsidRPr="00E004E4">
        <w:rPr>
          <w:rFonts w:ascii="Times New Roman" w:hAnsi="Times New Roman" w:cs="Times New Roman"/>
          <w:color w:val="auto"/>
          <w:sz w:val="22"/>
        </w:rPr>
        <w:t>6.5 Technical assistance</w:t>
      </w:r>
      <w:bookmarkEnd w:id="80"/>
      <w:r w:rsidRPr="00E004E4">
        <w:rPr>
          <w:rFonts w:ascii="Times New Roman" w:hAnsi="Times New Roman" w:cs="Times New Roman"/>
          <w:color w:val="auto"/>
          <w:sz w:val="22"/>
        </w:rPr>
        <w:t xml:space="preserve"> </w:t>
      </w:r>
    </w:p>
    <w:bookmarkEnd w:id="79"/>
    <w:p w:rsidR="002E6A5E" w:rsidRPr="00E004E4" w:rsidRDefault="002E6A5E" w:rsidP="002E6A5E">
      <w:pPr>
        <w:autoSpaceDE w:val="0"/>
        <w:autoSpaceDN w:val="0"/>
        <w:adjustRightInd w:val="0"/>
        <w:spacing w:after="0" w:line="240" w:lineRule="auto"/>
        <w:jc w:val="both"/>
        <w:rPr>
          <w:rFonts w:ascii="Times New Roman" w:hAnsi="Times New Roman" w:cs="Times New Roman"/>
        </w:rPr>
      </w:pPr>
    </w:p>
    <w:p w:rsidR="003779A0" w:rsidRPr="00E004E4" w:rsidRDefault="003779A0" w:rsidP="003779A0">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Technical Assistance will be used to cover the preparation, management, implementation, monitoring, audit and control of the Programme as well as studies, seminars, </w:t>
      </w:r>
      <w:r w:rsidR="009E5BBA">
        <w:rPr>
          <w:rFonts w:ascii="Times New Roman" w:hAnsi="Times New Roman" w:cs="Times New Roman"/>
        </w:rPr>
        <w:t xml:space="preserve">trainings, </w:t>
      </w:r>
      <w:r w:rsidRPr="00E004E4">
        <w:rPr>
          <w:rFonts w:ascii="Times New Roman" w:hAnsi="Times New Roman" w:cs="Times New Roman"/>
        </w:rPr>
        <w:t>translation, information dissemination, evaluation and publicity measures. Collectively, the funds allocated to support activities under Technical Assistance, are limited to a maximum of 10% of the global EU’s contribution to the Programme.</w:t>
      </w:r>
    </w:p>
    <w:p w:rsidR="003779A0" w:rsidRPr="00E004E4" w:rsidRDefault="003779A0" w:rsidP="003779A0">
      <w:pPr>
        <w:autoSpaceDE w:val="0"/>
        <w:autoSpaceDN w:val="0"/>
        <w:adjustRightInd w:val="0"/>
        <w:spacing w:after="0" w:line="240" w:lineRule="auto"/>
        <w:jc w:val="both"/>
        <w:rPr>
          <w:rFonts w:ascii="Times New Roman" w:hAnsi="Times New Roman" w:cs="Times New Roman"/>
        </w:rPr>
      </w:pPr>
    </w:p>
    <w:p w:rsidR="003779A0" w:rsidRPr="00E004E4" w:rsidRDefault="003779A0" w:rsidP="003779A0">
      <w:pPr>
        <w:autoSpaceDE w:val="0"/>
        <w:autoSpaceDN w:val="0"/>
        <w:adjustRightInd w:val="0"/>
        <w:spacing w:after="0" w:line="240" w:lineRule="auto"/>
        <w:jc w:val="both"/>
        <w:rPr>
          <w:rFonts w:ascii="Times New Roman" w:hAnsi="Times New Roman" w:cs="Times New Roman"/>
          <w:bCs/>
        </w:rPr>
      </w:pPr>
      <w:r w:rsidRPr="00E004E4">
        <w:rPr>
          <w:rFonts w:ascii="Times New Roman" w:hAnsi="Times New Roman" w:cs="Times New Roman"/>
          <w:bCs/>
        </w:rPr>
        <w:t>The aim of Technical Assistance is to achieve effective and efficient implementation of the Programme by enhanced preparatory, monitoring, administrative and technical support, and by ensuring the widest participation possible amongst the public.</w:t>
      </w:r>
    </w:p>
    <w:p w:rsidR="003779A0" w:rsidRPr="00E004E4" w:rsidRDefault="003779A0" w:rsidP="003779A0">
      <w:pPr>
        <w:autoSpaceDE w:val="0"/>
        <w:autoSpaceDN w:val="0"/>
        <w:adjustRightInd w:val="0"/>
        <w:spacing w:after="0" w:line="240" w:lineRule="auto"/>
        <w:jc w:val="both"/>
        <w:rPr>
          <w:rFonts w:ascii="Times New Roman" w:hAnsi="Times New Roman" w:cs="Times New Roman"/>
          <w:bCs/>
        </w:rPr>
      </w:pPr>
    </w:p>
    <w:p w:rsidR="003779A0" w:rsidRPr="00E004E4" w:rsidRDefault="003779A0" w:rsidP="003779A0">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The technical assistance will consist of two main components:</w:t>
      </w:r>
    </w:p>
    <w:p w:rsidR="003779A0" w:rsidRPr="00E004E4" w:rsidRDefault="003779A0" w:rsidP="003779A0">
      <w:pPr>
        <w:pStyle w:val="ListParagraph"/>
        <w:numPr>
          <w:ilvl w:val="0"/>
          <w:numId w:val="11"/>
        </w:numPr>
        <w:spacing w:after="0" w:line="240" w:lineRule="auto"/>
        <w:jc w:val="both"/>
        <w:rPr>
          <w:rFonts w:ascii="Times New Roman" w:hAnsi="Times New Roman" w:cs="Times New Roman"/>
        </w:rPr>
      </w:pPr>
      <w:r w:rsidRPr="00E004E4">
        <w:rPr>
          <w:rFonts w:ascii="Times New Roman" w:hAnsi="Times New Roman" w:cs="Times New Roman"/>
        </w:rPr>
        <w:t>Programme management and implementation</w:t>
      </w:r>
    </w:p>
    <w:p w:rsidR="003779A0" w:rsidRPr="00E004E4" w:rsidRDefault="003779A0" w:rsidP="003779A0">
      <w:pPr>
        <w:pStyle w:val="ListParagraph"/>
        <w:numPr>
          <w:ilvl w:val="0"/>
          <w:numId w:val="11"/>
        </w:numPr>
        <w:spacing w:after="0" w:line="240" w:lineRule="auto"/>
        <w:jc w:val="both"/>
        <w:rPr>
          <w:rFonts w:ascii="Times New Roman" w:hAnsi="Times New Roman" w:cs="Times New Roman"/>
        </w:rPr>
      </w:pPr>
      <w:r w:rsidRPr="00E004E4">
        <w:rPr>
          <w:rFonts w:ascii="Times New Roman" w:hAnsi="Times New Roman" w:cs="Times New Roman"/>
        </w:rPr>
        <w:t>Information and communication</w:t>
      </w:r>
    </w:p>
    <w:p w:rsidR="003779A0" w:rsidRPr="00E004E4" w:rsidRDefault="003779A0" w:rsidP="003779A0">
      <w:pPr>
        <w:pStyle w:val="ListParagraph"/>
        <w:spacing w:after="0" w:line="240" w:lineRule="auto"/>
        <w:jc w:val="both"/>
        <w:rPr>
          <w:rFonts w:ascii="Times New Roman" w:hAnsi="Times New Roman" w:cs="Times New Roman"/>
          <w:sz w:val="20"/>
          <w:szCs w:val="23"/>
        </w:rPr>
      </w:pPr>
    </w:p>
    <w:p w:rsidR="003779A0" w:rsidRPr="00E004E4" w:rsidRDefault="003779A0" w:rsidP="003779A0">
      <w:pPr>
        <w:spacing w:after="120" w:line="240" w:lineRule="auto"/>
        <w:ind w:right="-58"/>
        <w:jc w:val="both"/>
        <w:rPr>
          <w:rFonts w:ascii="Times New Roman" w:eastAsia="Times New Roman" w:hAnsi="Times New Roman" w:cs="Times New Roman"/>
        </w:rPr>
      </w:pPr>
      <w:r w:rsidRPr="00E004E4">
        <w:rPr>
          <w:rFonts w:ascii="Times New Roman" w:eastAsia="Times New Roman" w:hAnsi="Times New Roman" w:cs="Times New Roman"/>
        </w:rPr>
        <w:lastRenderedPageBreak/>
        <w:t>The main indicative activities planned to be implemented from the technical assistance budget are described below:</w:t>
      </w:r>
    </w:p>
    <w:p w:rsidR="003779A0" w:rsidRPr="00E004E4" w:rsidRDefault="003779A0" w:rsidP="00FF0B99">
      <w:pPr>
        <w:numPr>
          <w:ilvl w:val="0"/>
          <w:numId w:val="63"/>
        </w:numPr>
        <w:spacing w:before="60" w:after="0" w:line="240" w:lineRule="auto"/>
        <w:ind w:left="357" w:right="-57" w:hanging="357"/>
        <w:jc w:val="both"/>
        <w:rPr>
          <w:rFonts w:ascii="Times New Roman" w:eastAsia="Times New Roman" w:hAnsi="Times New Roman" w:cs="Times New Roman"/>
        </w:rPr>
      </w:pPr>
      <w:r w:rsidRPr="00E004E4">
        <w:rPr>
          <w:rFonts w:ascii="Times New Roman" w:eastAsia="Times New Roman" w:hAnsi="Times New Roman" w:cs="Times New Roman"/>
        </w:rPr>
        <w:t xml:space="preserve">Support to the programme’s bodies (JMC, MA, NAs, AA &amp; GoAs, CCP and PSC) for fulfilling their tasks related to the management, implementation, monitoring, evaluation, audit and control of the programme, </w:t>
      </w:r>
    </w:p>
    <w:p w:rsidR="003779A0" w:rsidRPr="00E004E4" w:rsidRDefault="003779A0" w:rsidP="00FF0B99">
      <w:pPr>
        <w:numPr>
          <w:ilvl w:val="0"/>
          <w:numId w:val="63"/>
        </w:numPr>
        <w:spacing w:before="60" w:after="0" w:line="240" w:lineRule="auto"/>
        <w:ind w:left="357" w:right="-57" w:hanging="357"/>
        <w:jc w:val="both"/>
        <w:rPr>
          <w:rFonts w:ascii="Times New Roman" w:eastAsia="Times New Roman" w:hAnsi="Times New Roman" w:cs="Times New Roman"/>
        </w:rPr>
      </w:pPr>
      <w:r w:rsidRPr="00E004E4">
        <w:rPr>
          <w:rFonts w:ascii="Times New Roman" w:eastAsia="Times New Roman" w:hAnsi="Times New Roman" w:cs="Times New Roman"/>
        </w:rPr>
        <w:t>Establishment and functioning of the Joint Technical Secretariat and its branch offices;</w:t>
      </w:r>
    </w:p>
    <w:p w:rsidR="003779A0" w:rsidRPr="00E004E4" w:rsidRDefault="003779A0" w:rsidP="00FF0B99">
      <w:pPr>
        <w:numPr>
          <w:ilvl w:val="0"/>
          <w:numId w:val="63"/>
        </w:numPr>
        <w:spacing w:before="60" w:after="0" w:line="240" w:lineRule="auto"/>
        <w:ind w:left="357" w:right="-57" w:hanging="357"/>
        <w:jc w:val="both"/>
        <w:rPr>
          <w:rFonts w:ascii="Times New Roman" w:eastAsia="Times New Roman" w:hAnsi="Times New Roman" w:cs="Times New Roman"/>
        </w:rPr>
      </w:pPr>
      <w:r w:rsidRPr="00E004E4">
        <w:rPr>
          <w:rFonts w:ascii="Times New Roman" w:eastAsia="Times New Roman" w:hAnsi="Times New Roman" w:cs="Times New Roman"/>
        </w:rPr>
        <w:t>Supporting partner search initiatives and the enhancement of the potential applicants’ capacity to submit relevant project applications, contributing to the programme objectives and expected results;</w:t>
      </w:r>
    </w:p>
    <w:p w:rsidR="003779A0" w:rsidRPr="00E004E4" w:rsidRDefault="003779A0" w:rsidP="00FF0B99">
      <w:pPr>
        <w:numPr>
          <w:ilvl w:val="0"/>
          <w:numId w:val="63"/>
        </w:numPr>
        <w:spacing w:before="60" w:after="0" w:line="240" w:lineRule="auto"/>
        <w:ind w:left="357" w:right="-57" w:hanging="357"/>
        <w:jc w:val="both"/>
        <w:rPr>
          <w:rFonts w:ascii="Times New Roman" w:eastAsia="Times New Roman" w:hAnsi="Times New Roman" w:cs="Times New Roman"/>
        </w:rPr>
      </w:pPr>
      <w:r w:rsidRPr="00E004E4">
        <w:rPr>
          <w:rFonts w:ascii="Times New Roman" w:eastAsia="Times New Roman" w:hAnsi="Times New Roman" w:cs="Times New Roman"/>
        </w:rPr>
        <w:t>Strengthening beneficiaries’ capacity for an efficient and effective management of the projects;</w:t>
      </w:r>
    </w:p>
    <w:p w:rsidR="003779A0" w:rsidRPr="00E004E4" w:rsidRDefault="003779A0" w:rsidP="00FF0B99">
      <w:pPr>
        <w:numPr>
          <w:ilvl w:val="0"/>
          <w:numId w:val="63"/>
        </w:numPr>
        <w:spacing w:before="60" w:after="0" w:line="240" w:lineRule="auto"/>
        <w:ind w:left="357" w:right="-57" w:hanging="357"/>
        <w:jc w:val="both"/>
        <w:rPr>
          <w:rFonts w:ascii="Times New Roman" w:eastAsia="Times New Roman" w:hAnsi="Times New Roman" w:cs="Times New Roman"/>
        </w:rPr>
      </w:pPr>
      <w:r w:rsidRPr="00E004E4">
        <w:rPr>
          <w:rFonts w:ascii="Times New Roman" w:eastAsia="Times New Roman" w:hAnsi="Times New Roman" w:cs="Times New Roman"/>
        </w:rPr>
        <w:t xml:space="preserve">Supporting the activities related to information and promotion of the programme and capitalization of its results, as they are presented in the </w:t>
      </w:r>
      <w:r w:rsidRPr="00E004E4">
        <w:rPr>
          <w:rFonts w:ascii="Times New Roman" w:eastAsia="Times New Roman" w:hAnsi="Times New Roman" w:cs="Times New Roman"/>
          <w:i/>
        </w:rPr>
        <w:t>Communication Strategy</w:t>
      </w:r>
      <w:r w:rsidRPr="00E004E4">
        <w:rPr>
          <w:rFonts w:ascii="Times New Roman" w:eastAsia="Times New Roman" w:hAnsi="Times New Roman" w:cs="Times New Roman"/>
        </w:rPr>
        <w:t xml:space="preserve">. </w:t>
      </w:r>
    </w:p>
    <w:p w:rsidR="003779A0" w:rsidRPr="002A65E0" w:rsidRDefault="003779A0" w:rsidP="003779A0">
      <w:pPr>
        <w:tabs>
          <w:tab w:val="left" w:pos="540"/>
          <w:tab w:val="right" w:pos="7560"/>
        </w:tabs>
        <w:spacing w:before="120" w:after="0" w:line="240" w:lineRule="auto"/>
        <w:ind w:right="-57"/>
        <w:jc w:val="both"/>
        <w:rPr>
          <w:rFonts w:ascii="Times New Roman" w:eastAsia="Times New Roman" w:hAnsi="Times New Roman" w:cs="Times New Roman"/>
        </w:rPr>
      </w:pPr>
      <w:r w:rsidRPr="002A65E0">
        <w:rPr>
          <w:rFonts w:ascii="Times New Roman" w:eastAsia="Times New Roman" w:hAnsi="Times New Roman" w:cs="Times New Roman"/>
        </w:rPr>
        <w:t xml:space="preserve">The TA activities will be implemented by the MA, JTS and AA and the related contracts shall be awarded according with the </w:t>
      </w:r>
      <w:r w:rsidR="009A2945" w:rsidRPr="002A65E0">
        <w:rPr>
          <w:rFonts w:ascii="Times New Roman" w:eastAsia="Times New Roman" w:hAnsi="Times New Roman" w:cs="Times New Roman"/>
        </w:rPr>
        <w:t xml:space="preserve">relevant </w:t>
      </w:r>
      <w:r w:rsidRPr="002A65E0">
        <w:rPr>
          <w:rFonts w:ascii="Times New Roman" w:eastAsia="Times New Roman" w:hAnsi="Times New Roman" w:cs="Times New Roman"/>
        </w:rPr>
        <w:t>national legislation of Romania, the country hosting the MA, JTS and AA, which is in line with EU requirement</w:t>
      </w:r>
      <w:r w:rsidR="009A2945" w:rsidRPr="002A65E0">
        <w:rPr>
          <w:rFonts w:ascii="Times New Roman" w:eastAsia="Times New Roman" w:hAnsi="Times New Roman" w:cs="Times New Roman"/>
        </w:rPr>
        <w:t>s, or following PRAG rules.</w:t>
      </w:r>
      <w:r w:rsidRPr="002A65E0">
        <w:rPr>
          <w:rFonts w:ascii="Times New Roman" w:eastAsia="Times New Roman" w:hAnsi="Times New Roman" w:cs="Times New Roman"/>
        </w:rPr>
        <w:t>.</w:t>
      </w:r>
    </w:p>
    <w:p w:rsidR="003779A0" w:rsidRPr="002A65E0" w:rsidRDefault="003779A0" w:rsidP="003779A0">
      <w:pPr>
        <w:spacing w:after="120" w:line="240" w:lineRule="auto"/>
        <w:ind w:right="-58"/>
        <w:jc w:val="both"/>
        <w:rPr>
          <w:rFonts w:ascii="Times New Roman" w:eastAsia="Times New Roman" w:hAnsi="Times New Roman" w:cs="Times New Roman"/>
          <w:color w:val="0070C0"/>
        </w:rPr>
      </w:pPr>
      <w:r w:rsidRPr="002A65E0">
        <w:rPr>
          <w:rFonts w:ascii="Times New Roman" w:eastAsia="Times New Roman" w:hAnsi="Times New Roman" w:cs="Times New Roman"/>
        </w:rPr>
        <w:t>However, if during the programme implementation, the circumstances will require the implementation of TA activities by other programme bodies, the procurement procedures applicable shall be those described in art. 37(1) of the Regulation (EU) No.897/2014.</w:t>
      </w:r>
    </w:p>
    <w:p w:rsidR="003779A0" w:rsidRPr="002A65E0" w:rsidRDefault="003779A0" w:rsidP="003779A0">
      <w:pPr>
        <w:tabs>
          <w:tab w:val="left" w:pos="540"/>
          <w:tab w:val="right" w:pos="7560"/>
        </w:tabs>
        <w:spacing w:after="120" w:line="240" w:lineRule="auto"/>
        <w:ind w:right="-58"/>
        <w:jc w:val="both"/>
        <w:rPr>
          <w:rFonts w:ascii="Times New Roman" w:eastAsia="Times New Roman" w:hAnsi="Times New Roman" w:cs="Times New Roman"/>
        </w:rPr>
      </w:pPr>
      <w:r w:rsidRPr="002A65E0">
        <w:rPr>
          <w:rFonts w:ascii="Times New Roman" w:eastAsia="Times New Roman" w:hAnsi="Times New Roman" w:cs="Times New Roman"/>
        </w:rPr>
        <w:t xml:space="preserve">Eligibility requirements set out in Article 48 of the Regulation (EU) No.897/2014 apply mutatis mutandis to technical assistance costs. </w:t>
      </w:r>
    </w:p>
    <w:p w:rsidR="003779A0" w:rsidRPr="002A65E0" w:rsidRDefault="003779A0" w:rsidP="003779A0">
      <w:pPr>
        <w:tabs>
          <w:tab w:val="left" w:pos="540"/>
          <w:tab w:val="right" w:pos="7560"/>
        </w:tabs>
        <w:spacing w:after="120" w:line="240" w:lineRule="auto"/>
        <w:ind w:right="-54"/>
        <w:jc w:val="both"/>
        <w:rPr>
          <w:rFonts w:ascii="Times New Roman" w:eastAsia="Times New Roman" w:hAnsi="Times New Roman" w:cs="Times New Roman"/>
        </w:rPr>
      </w:pPr>
      <w:r w:rsidRPr="002A65E0">
        <w:rPr>
          <w:rFonts w:ascii="Times New Roman" w:eastAsia="Times New Roman" w:hAnsi="Times New Roman" w:cs="Times New Roman"/>
        </w:rPr>
        <w:t>Costs referred to in Article 49 of the Regulation (EU) No.897/2014 shall not be considered eligible as technical assistance costs.</w:t>
      </w:r>
    </w:p>
    <w:p w:rsidR="003779A0" w:rsidRPr="002A65E0" w:rsidRDefault="003779A0" w:rsidP="003779A0">
      <w:pPr>
        <w:tabs>
          <w:tab w:val="left" w:pos="540"/>
          <w:tab w:val="right" w:pos="7560"/>
        </w:tabs>
        <w:spacing w:after="120" w:line="240" w:lineRule="auto"/>
        <w:ind w:right="-54"/>
        <w:jc w:val="both"/>
        <w:rPr>
          <w:rFonts w:ascii="Times New Roman" w:eastAsia="Times New Roman" w:hAnsi="Times New Roman" w:cs="Times New Roman"/>
        </w:rPr>
      </w:pPr>
      <w:r w:rsidRPr="002A65E0">
        <w:rPr>
          <w:rFonts w:ascii="Times New Roman" w:eastAsia="Times New Roman" w:hAnsi="Times New Roman" w:cs="Times New Roman"/>
        </w:rPr>
        <w:t xml:space="preserve">Costs for preparatory actions shall be eligible upon submission of the programme to the Commission, provided the programme is approved by the Commission. </w:t>
      </w:r>
      <w:r w:rsidR="00C03455" w:rsidRPr="002A65E0">
        <w:rPr>
          <w:rFonts w:ascii="Times New Roman" w:eastAsia="Times New Roman" w:hAnsi="Times New Roman" w:cs="Times New Roman"/>
        </w:rPr>
        <w:t xml:space="preserve">The financing of preparatory activities shall be eligible from the budget of the Romania-Ukraine-Republic of Moldova Programme, provided that there is no double financing. </w:t>
      </w:r>
    </w:p>
    <w:p w:rsidR="003779A0" w:rsidRPr="002A65E0" w:rsidRDefault="003779A0" w:rsidP="003779A0">
      <w:pPr>
        <w:tabs>
          <w:tab w:val="left" w:pos="540"/>
          <w:tab w:val="right" w:pos="7560"/>
        </w:tabs>
        <w:spacing w:after="120" w:line="240" w:lineRule="auto"/>
        <w:ind w:right="-54"/>
        <w:jc w:val="both"/>
        <w:rPr>
          <w:rFonts w:ascii="Times New Roman" w:eastAsia="Times New Roman" w:hAnsi="Times New Roman" w:cs="Times New Roman"/>
        </w:rPr>
      </w:pPr>
      <w:r w:rsidRPr="002A65E0">
        <w:rPr>
          <w:rFonts w:ascii="Times New Roman" w:eastAsia="Times New Roman" w:hAnsi="Times New Roman" w:cs="Times New Roman"/>
        </w:rPr>
        <w:t>The overall indicative TA budget is presented below.</w:t>
      </w:r>
    </w:p>
    <w:p w:rsidR="002E6A5E" w:rsidRPr="002A65E0" w:rsidRDefault="00C03455" w:rsidP="002A24F7">
      <w:pPr>
        <w:spacing w:after="0"/>
        <w:jc w:val="both"/>
        <w:rPr>
          <w:rFonts w:ascii="Times New Roman" w:hAnsi="Times New Roman" w:cs="Times New Roman"/>
          <w:lang w:eastAsia="en-GB"/>
        </w:rPr>
      </w:pPr>
      <w:r w:rsidRPr="002A65E0">
        <w:rPr>
          <w:rFonts w:ascii="Times New Roman" w:hAnsi="Times New Roman" w:cs="Times New Roman"/>
          <w:lang w:eastAsia="en-GB"/>
        </w:rPr>
        <w:t>Changes within the TA budget (transfers between chapters, management structures, etc</w:t>
      </w:r>
      <w:r w:rsidR="002A65E0">
        <w:rPr>
          <w:rFonts w:ascii="Times New Roman" w:hAnsi="Times New Roman" w:cs="Times New Roman"/>
          <w:lang w:eastAsia="en-GB"/>
        </w:rPr>
        <w:t>.</w:t>
      </w:r>
      <w:r w:rsidRPr="002A65E0">
        <w:rPr>
          <w:rFonts w:ascii="Times New Roman" w:hAnsi="Times New Roman" w:cs="Times New Roman"/>
          <w:lang w:eastAsia="en-GB"/>
        </w:rPr>
        <w:t xml:space="preserve">) </w:t>
      </w:r>
      <w:r w:rsidRPr="002A65E0">
        <w:rPr>
          <w:rFonts w:ascii="Times New Roman" w:hAnsi="Times New Roman" w:cs="Times New Roman"/>
        </w:rPr>
        <w:t>do not constitute an adjustment of the programme and may be made as necessary to ensure the proper implementation of the programme.</w:t>
      </w:r>
    </w:p>
    <w:p w:rsidR="002A24F7" w:rsidRPr="002A65E0" w:rsidRDefault="002A24F7" w:rsidP="002A24F7">
      <w:pPr>
        <w:spacing w:after="0"/>
        <w:jc w:val="both"/>
        <w:rPr>
          <w:rFonts w:ascii="Times New Roman" w:hAnsi="Times New Roman" w:cs="Times New Roman"/>
          <w:lang w:eastAsia="en-GB"/>
        </w:rPr>
      </w:pPr>
    </w:p>
    <w:p w:rsidR="002A24F7" w:rsidRPr="002A65E0" w:rsidRDefault="002A24F7" w:rsidP="002A24F7">
      <w:pPr>
        <w:spacing w:after="0"/>
        <w:jc w:val="both"/>
        <w:rPr>
          <w:rFonts w:ascii="Times New Roman" w:hAnsi="Times New Roman" w:cs="Times New Roman"/>
          <w:lang w:eastAsia="en-GB"/>
        </w:rPr>
      </w:pPr>
    </w:p>
    <w:p w:rsidR="002A24F7" w:rsidRDefault="002A24F7" w:rsidP="002A24F7">
      <w:pPr>
        <w:spacing w:after="0"/>
        <w:jc w:val="both"/>
        <w:rPr>
          <w:rFonts w:ascii="Times New Roman" w:hAnsi="Times New Roman" w:cs="Times New Roman"/>
          <w:lang w:eastAsia="en-GB"/>
        </w:rPr>
      </w:pPr>
    </w:p>
    <w:p w:rsidR="002A24F7" w:rsidRDefault="002A24F7" w:rsidP="002A24F7">
      <w:pPr>
        <w:spacing w:after="0"/>
        <w:jc w:val="both"/>
        <w:rPr>
          <w:rFonts w:ascii="Times New Roman" w:hAnsi="Times New Roman" w:cs="Times New Roman"/>
          <w:lang w:eastAsia="en-GB"/>
        </w:rPr>
      </w:pPr>
    </w:p>
    <w:p w:rsidR="002A24F7" w:rsidRDefault="002A24F7" w:rsidP="002A24F7">
      <w:pPr>
        <w:spacing w:after="0"/>
        <w:jc w:val="both"/>
        <w:rPr>
          <w:rFonts w:ascii="Times New Roman" w:hAnsi="Times New Roman" w:cs="Times New Roman"/>
          <w:lang w:eastAsia="en-GB"/>
        </w:rPr>
      </w:pPr>
    </w:p>
    <w:p w:rsidR="002A24F7" w:rsidRDefault="002A24F7" w:rsidP="002A24F7">
      <w:pPr>
        <w:spacing w:after="0"/>
        <w:jc w:val="both"/>
        <w:rPr>
          <w:rFonts w:ascii="Times New Roman" w:hAnsi="Times New Roman" w:cs="Times New Roman"/>
          <w:lang w:eastAsia="en-GB"/>
        </w:rPr>
      </w:pPr>
    </w:p>
    <w:p w:rsidR="002A24F7" w:rsidRDefault="002A24F7" w:rsidP="002A24F7">
      <w:pPr>
        <w:spacing w:after="0"/>
        <w:jc w:val="both"/>
        <w:rPr>
          <w:rFonts w:ascii="Times New Roman" w:hAnsi="Times New Roman" w:cs="Times New Roman"/>
          <w:lang w:eastAsia="en-GB"/>
        </w:rPr>
      </w:pPr>
    </w:p>
    <w:p w:rsidR="002A24F7" w:rsidRDefault="002A24F7" w:rsidP="002A24F7">
      <w:pPr>
        <w:spacing w:after="0"/>
        <w:jc w:val="both"/>
        <w:rPr>
          <w:rFonts w:ascii="Times New Roman" w:hAnsi="Times New Roman" w:cs="Times New Roman"/>
          <w:lang w:eastAsia="en-GB"/>
        </w:rPr>
      </w:pPr>
    </w:p>
    <w:p w:rsidR="002A24F7" w:rsidRDefault="002A24F7" w:rsidP="002A24F7">
      <w:pPr>
        <w:spacing w:after="0"/>
        <w:jc w:val="both"/>
        <w:rPr>
          <w:rFonts w:ascii="Times New Roman" w:hAnsi="Times New Roman" w:cs="Times New Roman"/>
          <w:lang w:eastAsia="en-GB"/>
        </w:rPr>
      </w:pPr>
    </w:p>
    <w:p w:rsidR="002A24F7" w:rsidRDefault="002A24F7" w:rsidP="002A24F7">
      <w:pPr>
        <w:spacing w:after="0"/>
        <w:jc w:val="both"/>
        <w:rPr>
          <w:rFonts w:ascii="Times New Roman" w:hAnsi="Times New Roman" w:cs="Times New Roman"/>
          <w:lang w:eastAsia="en-GB"/>
        </w:rPr>
      </w:pPr>
    </w:p>
    <w:p w:rsidR="002A24F7" w:rsidRDefault="002A24F7" w:rsidP="002A24F7">
      <w:pPr>
        <w:spacing w:after="0"/>
        <w:jc w:val="both"/>
        <w:rPr>
          <w:rFonts w:ascii="Times New Roman" w:hAnsi="Times New Roman" w:cs="Times New Roman"/>
          <w:lang w:eastAsia="en-GB"/>
        </w:rPr>
      </w:pPr>
    </w:p>
    <w:p w:rsidR="002A24F7" w:rsidRDefault="002A24F7" w:rsidP="002A24F7">
      <w:pPr>
        <w:spacing w:after="0"/>
        <w:jc w:val="both"/>
        <w:rPr>
          <w:rFonts w:ascii="Times New Roman" w:hAnsi="Times New Roman" w:cs="Times New Roman"/>
          <w:lang w:eastAsia="en-GB"/>
        </w:rPr>
      </w:pPr>
    </w:p>
    <w:p w:rsidR="002A24F7" w:rsidRDefault="002A24F7" w:rsidP="002A24F7">
      <w:pPr>
        <w:spacing w:after="0"/>
        <w:jc w:val="both"/>
        <w:rPr>
          <w:rFonts w:ascii="Times New Roman" w:hAnsi="Times New Roman" w:cs="Times New Roman"/>
          <w:lang w:eastAsia="en-GB"/>
        </w:rPr>
      </w:pPr>
    </w:p>
    <w:p w:rsidR="002A24F7" w:rsidRDefault="002A24F7" w:rsidP="002A24F7">
      <w:pPr>
        <w:spacing w:after="0"/>
        <w:jc w:val="both"/>
        <w:rPr>
          <w:rFonts w:ascii="Times New Roman" w:hAnsi="Times New Roman" w:cs="Times New Roman"/>
          <w:lang w:eastAsia="en-GB"/>
        </w:rPr>
      </w:pPr>
    </w:p>
    <w:p w:rsidR="002A24F7" w:rsidRDefault="002A24F7" w:rsidP="002A24F7">
      <w:pPr>
        <w:spacing w:after="0"/>
        <w:jc w:val="both"/>
        <w:rPr>
          <w:rFonts w:ascii="Times New Roman" w:hAnsi="Times New Roman" w:cs="Times New Roman"/>
          <w:lang w:eastAsia="en-GB"/>
        </w:rPr>
      </w:pPr>
    </w:p>
    <w:p w:rsidR="002A24F7" w:rsidRDefault="002A24F7" w:rsidP="002A24F7">
      <w:pPr>
        <w:spacing w:after="0"/>
        <w:jc w:val="both"/>
        <w:rPr>
          <w:rFonts w:ascii="Times New Roman" w:hAnsi="Times New Roman" w:cs="Times New Roman"/>
          <w:lang w:eastAsia="en-GB"/>
        </w:rPr>
      </w:pPr>
    </w:p>
    <w:p w:rsidR="002A24F7" w:rsidRDefault="002A24F7" w:rsidP="002A24F7">
      <w:pPr>
        <w:spacing w:after="0"/>
        <w:jc w:val="both"/>
        <w:rPr>
          <w:rFonts w:ascii="Times New Roman" w:hAnsi="Times New Roman" w:cs="Times New Roman"/>
          <w:lang w:eastAsia="en-GB"/>
        </w:rPr>
      </w:pPr>
    </w:p>
    <w:p w:rsidR="002A24F7" w:rsidRDefault="002A24F7" w:rsidP="002A24F7">
      <w:pPr>
        <w:spacing w:after="0"/>
        <w:jc w:val="both"/>
        <w:rPr>
          <w:rFonts w:ascii="Times New Roman" w:hAnsi="Times New Roman" w:cs="Times New Roman"/>
          <w:lang w:eastAsia="en-GB"/>
        </w:rPr>
      </w:pPr>
    </w:p>
    <w:p w:rsidR="002A65E0" w:rsidRDefault="002A65E0" w:rsidP="002A24F7">
      <w:pPr>
        <w:spacing w:after="0"/>
        <w:jc w:val="both"/>
        <w:rPr>
          <w:rFonts w:ascii="Times New Roman" w:hAnsi="Times New Roman" w:cs="Times New Roman"/>
          <w:lang w:eastAsia="en-GB"/>
        </w:rPr>
      </w:pPr>
    </w:p>
    <w:p w:rsidR="002A24F7" w:rsidRDefault="002A24F7" w:rsidP="002A24F7">
      <w:pPr>
        <w:spacing w:after="0"/>
        <w:jc w:val="both"/>
        <w:rPr>
          <w:rFonts w:ascii="Times New Roman" w:hAnsi="Times New Roman" w:cs="Times New Roman"/>
          <w:lang w:eastAsia="en-GB"/>
        </w:rPr>
      </w:pPr>
    </w:p>
    <w:p w:rsidR="002A24F7" w:rsidRDefault="002A24F7" w:rsidP="002A24F7">
      <w:pPr>
        <w:spacing w:after="0"/>
        <w:jc w:val="both"/>
        <w:rPr>
          <w:rFonts w:ascii="Times New Roman" w:hAnsi="Times New Roman" w:cs="Times New Roman"/>
          <w:lang w:eastAsia="en-GB"/>
        </w:rPr>
      </w:pPr>
    </w:p>
    <w:p w:rsidR="002A24F7" w:rsidRPr="002A24F7" w:rsidRDefault="002A24F7" w:rsidP="002A24F7">
      <w:pPr>
        <w:spacing w:after="0"/>
        <w:jc w:val="both"/>
        <w:rPr>
          <w:rFonts w:ascii="Times New Roman" w:hAnsi="Times New Roman" w:cs="Times New Roman"/>
          <w:lang w:eastAsia="en-GB"/>
        </w:rPr>
      </w:pPr>
    </w:p>
    <w:p w:rsidR="002E6A5E" w:rsidRPr="00B0342B" w:rsidRDefault="00B0342B" w:rsidP="00B0342B">
      <w:pPr>
        <w:spacing w:after="0"/>
        <w:jc w:val="both"/>
        <w:rPr>
          <w:rFonts w:ascii="Times New Roman" w:hAnsi="Times New Roman" w:cs="Times New Roman"/>
          <w:b/>
          <w:lang w:eastAsia="en-GB"/>
        </w:rPr>
      </w:pPr>
      <w:r w:rsidRPr="00B0342B">
        <w:rPr>
          <w:rFonts w:ascii="Times New Roman" w:hAnsi="Times New Roman" w:cs="Times New Roman"/>
          <w:b/>
          <w:lang w:eastAsia="en-GB"/>
        </w:rPr>
        <w:lastRenderedPageBreak/>
        <w:t>I</w:t>
      </w:r>
      <w:r w:rsidR="002E6A5E" w:rsidRPr="00B0342B">
        <w:rPr>
          <w:rFonts w:ascii="Times New Roman" w:hAnsi="Times New Roman" w:cs="Times New Roman"/>
          <w:b/>
          <w:lang w:eastAsia="en-GB"/>
        </w:rPr>
        <w:t>ndicative Technical Assistance budget</w:t>
      </w:r>
    </w:p>
    <w:p w:rsidR="00C03455" w:rsidRPr="00947BDE" w:rsidRDefault="00C03455" w:rsidP="00C03455">
      <w:pPr>
        <w:spacing w:after="0"/>
        <w:rPr>
          <w:b/>
        </w:rPr>
      </w:pPr>
    </w:p>
    <w:tbl>
      <w:tblPr>
        <w:tblStyle w:val="LightShading-Accent4"/>
        <w:tblW w:w="93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8"/>
        <w:gridCol w:w="1497"/>
        <w:gridCol w:w="1170"/>
        <w:gridCol w:w="1483"/>
        <w:gridCol w:w="1417"/>
        <w:gridCol w:w="1656"/>
        <w:gridCol w:w="1342"/>
      </w:tblGrid>
      <w:tr w:rsidR="00C03455" w:rsidRPr="002A24F7" w:rsidTr="00627B1A">
        <w:trPr>
          <w:cnfStyle w:val="100000000000" w:firstRow="1" w:lastRow="0" w:firstColumn="0" w:lastColumn="0" w:oddVBand="0" w:evenVBand="0" w:oddHBand="0" w:evenHBand="0" w:firstRowFirstColumn="0" w:firstRowLastColumn="0" w:lastRowFirstColumn="0" w:lastRowLastColumn="0"/>
          <w:trHeight w:val="348"/>
        </w:trPr>
        <w:tc>
          <w:tcPr>
            <w:cnfStyle w:val="001000000000" w:firstRow="0" w:lastRow="0" w:firstColumn="1" w:lastColumn="0" w:oddVBand="0" w:evenVBand="0" w:oddHBand="0" w:evenHBand="0" w:firstRowFirstColumn="0" w:firstRowLastColumn="0" w:lastRowFirstColumn="0" w:lastRowLastColumn="0"/>
            <w:tcW w:w="2235" w:type="dxa"/>
            <w:gridSpan w:val="2"/>
            <w:hideMark/>
          </w:tcPr>
          <w:p w:rsidR="00C03455" w:rsidRPr="002A24F7" w:rsidRDefault="00C03455" w:rsidP="00627B1A">
            <w:pPr>
              <w:jc w:val="center"/>
              <w:rPr>
                <w:rFonts w:ascii="Times New Roman" w:eastAsia="Times New Roman" w:hAnsi="Times New Roman" w:cs="Times New Roman"/>
                <w:bCs w:val="0"/>
                <w:color w:val="000000"/>
                <w:sz w:val="20"/>
                <w:szCs w:val="20"/>
                <w:lang w:eastAsia="en-GB"/>
              </w:rPr>
            </w:pPr>
            <w:r w:rsidRPr="002A24F7">
              <w:rPr>
                <w:rFonts w:ascii="Times New Roman" w:eastAsia="Times New Roman" w:hAnsi="Times New Roman" w:cs="Times New Roman"/>
                <w:bCs w:val="0"/>
                <w:color w:val="000000"/>
                <w:sz w:val="20"/>
                <w:szCs w:val="20"/>
                <w:lang w:eastAsia="en-GB"/>
              </w:rPr>
              <w:t>Budget categories</w:t>
            </w:r>
          </w:p>
        </w:tc>
        <w:tc>
          <w:tcPr>
            <w:tcW w:w="1170" w:type="dxa"/>
          </w:tcPr>
          <w:p w:rsidR="00C03455" w:rsidRPr="002A24F7" w:rsidRDefault="00C03455" w:rsidP="00627B1A">
            <w:pPr>
              <w:jc w:val="righ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color w:val="000000"/>
                <w:sz w:val="20"/>
                <w:szCs w:val="20"/>
                <w:lang w:eastAsia="en-GB"/>
              </w:rPr>
            </w:pPr>
            <w:r w:rsidRPr="002A24F7">
              <w:rPr>
                <w:rFonts w:ascii="Times New Roman" w:eastAsia="Times New Roman" w:hAnsi="Times New Roman" w:cs="Times New Roman"/>
                <w:bCs w:val="0"/>
                <w:color w:val="000000"/>
                <w:sz w:val="20"/>
                <w:szCs w:val="20"/>
                <w:lang w:eastAsia="en-GB"/>
              </w:rPr>
              <w:t>MA</w:t>
            </w:r>
          </w:p>
        </w:tc>
        <w:tc>
          <w:tcPr>
            <w:tcW w:w="1483" w:type="dxa"/>
          </w:tcPr>
          <w:p w:rsidR="00C03455" w:rsidRPr="002A24F7" w:rsidRDefault="00C03455" w:rsidP="00627B1A">
            <w:pPr>
              <w:jc w:val="righ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color w:val="000000"/>
                <w:sz w:val="20"/>
                <w:szCs w:val="20"/>
                <w:lang w:eastAsia="en-GB"/>
              </w:rPr>
            </w:pPr>
            <w:r w:rsidRPr="002A24F7">
              <w:rPr>
                <w:rFonts w:ascii="Times New Roman" w:eastAsia="Times New Roman" w:hAnsi="Times New Roman" w:cs="Times New Roman"/>
                <w:bCs w:val="0"/>
                <w:color w:val="000000"/>
                <w:sz w:val="20"/>
                <w:szCs w:val="20"/>
                <w:lang w:eastAsia="en-GB"/>
              </w:rPr>
              <w:t xml:space="preserve">JTS </w:t>
            </w:r>
          </w:p>
        </w:tc>
        <w:tc>
          <w:tcPr>
            <w:tcW w:w="1417" w:type="dxa"/>
          </w:tcPr>
          <w:p w:rsidR="00C03455" w:rsidRPr="002A24F7" w:rsidRDefault="00C03455" w:rsidP="00627B1A">
            <w:pPr>
              <w:jc w:val="righ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color w:val="000000"/>
                <w:sz w:val="20"/>
                <w:szCs w:val="20"/>
                <w:lang w:eastAsia="en-GB"/>
              </w:rPr>
            </w:pPr>
            <w:r w:rsidRPr="002A24F7">
              <w:rPr>
                <w:rFonts w:ascii="Times New Roman" w:eastAsia="Times New Roman" w:hAnsi="Times New Roman" w:cs="Times New Roman"/>
                <w:bCs w:val="0"/>
                <w:color w:val="000000"/>
                <w:sz w:val="20"/>
                <w:szCs w:val="20"/>
                <w:lang w:eastAsia="en-GB"/>
              </w:rPr>
              <w:t>Audit Authority</w:t>
            </w:r>
          </w:p>
        </w:tc>
        <w:tc>
          <w:tcPr>
            <w:tcW w:w="1656" w:type="dxa"/>
          </w:tcPr>
          <w:p w:rsidR="00C03455" w:rsidRPr="002A24F7" w:rsidRDefault="00C03455" w:rsidP="00627B1A">
            <w:pPr>
              <w:jc w:val="righ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color w:val="000000"/>
                <w:sz w:val="20"/>
                <w:szCs w:val="20"/>
                <w:lang w:eastAsia="en-GB"/>
              </w:rPr>
            </w:pPr>
            <w:r w:rsidRPr="002A24F7">
              <w:rPr>
                <w:rFonts w:ascii="Times New Roman" w:eastAsia="Times New Roman" w:hAnsi="Times New Roman" w:cs="Times New Roman"/>
                <w:bCs w:val="0"/>
                <w:color w:val="000000"/>
                <w:sz w:val="20"/>
                <w:szCs w:val="20"/>
                <w:lang w:eastAsia="en-GB"/>
              </w:rPr>
              <w:t xml:space="preserve">First Level </w:t>
            </w:r>
          </w:p>
          <w:p w:rsidR="00C03455" w:rsidRPr="002A24F7" w:rsidRDefault="00C03455" w:rsidP="00627B1A">
            <w:pPr>
              <w:jc w:val="righ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color w:val="000000"/>
                <w:sz w:val="20"/>
                <w:szCs w:val="20"/>
                <w:lang w:eastAsia="en-GB"/>
              </w:rPr>
            </w:pPr>
            <w:r w:rsidRPr="002A24F7">
              <w:rPr>
                <w:rFonts w:ascii="Times New Roman" w:eastAsia="Times New Roman" w:hAnsi="Times New Roman" w:cs="Times New Roman"/>
                <w:bCs w:val="0"/>
                <w:color w:val="000000"/>
                <w:sz w:val="20"/>
                <w:szCs w:val="20"/>
                <w:lang w:eastAsia="en-GB"/>
              </w:rPr>
              <w:t xml:space="preserve">Control </w:t>
            </w:r>
          </w:p>
        </w:tc>
        <w:tc>
          <w:tcPr>
            <w:tcW w:w="1342" w:type="dxa"/>
            <w:hideMark/>
          </w:tcPr>
          <w:p w:rsidR="00C03455" w:rsidRPr="002A24F7" w:rsidRDefault="00C03455" w:rsidP="00627B1A">
            <w:pPr>
              <w:jc w:val="righ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color w:val="000000"/>
                <w:sz w:val="20"/>
                <w:szCs w:val="20"/>
                <w:lang w:eastAsia="en-GB"/>
              </w:rPr>
            </w:pPr>
            <w:r w:rsidRPr="002A24F7">
              <w:rPr>
                <w:rFonts w:ascii="Times New Roman" w:eastAsia="Times New Roman" w:hAnsi="Times New Roman" w:cs="Times New Roman"/>
                <w:bCs w:val="0"/>
                <w:color w:val="000000"/>
                <w:sz w:val="20"/>
                <w:szCs w:val="20"/>
                <w:lang w:eastAsia="en-GB"/>
              </w:rPr>
              <w:t>%</w:t>
            </w:r>
          </w:p>
        </w:tc>
      </w:tr>
      <w:tr w:rsidR="00C03455" w:rsidRPr="002A24F7" w:rsidTr="00627B1A">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738" w:type="dxa"/>
            <w:noWrap/>
            <w:hideMark/>
          </w:tcPr>
          <w:p w:rsidR="00C03455" w:rsidRPr="002A24F7" w:rsidRDefault="00C03455" w:rsidP="00627B1A">
            <w:pPr>
              <w:rPr>
                <w:rFonts w:ascii="Times New Roman" w:eastAsia="Times New Roman" w:hAnsi="Times New Roman" w:cs="Times New Roman"/>
                <w:bCs w:val="0"/>
                <w:color w:val="000000"/>
                <w:sz w:val="20"/>
                <w:szCs w:val="20"/>
                <w:lang w:eastAsia="en-GB"/>
              </w:rPr>
            </w:pPr>
            <w:r w:rsidRPr="002A24F7">
              <w:rPr>
                <w:rFonts w:ascii="Times New Roman" w:eastAsia="Times New Roman" w:hAnsi="Times New Roman" w:cs="Times New Roman"/>
                <w:bCs w:val="0"/>
                <w:color w:val="000000"/>
                <w:sz w:val="20"/>
                <w:szCs w:val="20"/>
                <w:lang w:eastAsia="en-GB"/>
              </w:rPr>
              <w:t xml:space="preserve">Total </w:t>
            </w:r>
          </w:p>
        </w:tc>
        <w:tc>
          <w:tcPr>
            <w:tcW w:w="1497" w:type="dxa"/>
            <w:noWrap/>
            <w:hideMark/>
          </w:tcPr>
          <w:p w:rsidR="00C03455" w:rsidRPr="002A24F7" w:rsidRDefault="00C03455" w:rsidP="00627B1A">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20"/>
                <w:szCs w:val="20"/>
                <w:lang w:eastAsia="en-GB"/>
              </w:rPr>
            </w:pPr>
          </w:p>
        </w:tc>
        <w:tc>
          <w:tcPr>
            <w:tcW w:w="1170" w:type="dxa"/>
          </w:tcPr>
          <w:p w:rsidR="00C03455" w:rsidRPr="002A24F7" w:rsidRDefault="00C03455" w:rsidP="00627B1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20"/>
                <w:szCs w:val="20"/>
                <w:lang w:eastAsia="en-GB"/>
              </w:rPr>
            </w:pPr>
          </w:p>
        </w:tc>
        <w:tc>
          <w:tcPr>
            <w:tcW w:w="1483" w:type="dxa"/>
          </w:tcPr>
          <w:p w:rsidR="00C03455" w:rsidRPr="002A24F7" w:rsidRDefault="00C03455" w:rsidP="00627B1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20"/>
                <w:szCs w:val="20"/>
                <w:lang w:eastAsia="en-GB"/>
              </w:rPr>
            </w:pPr>
          </w:p>
        </w:tc>
        <w:tc>
          <w:tcPr>
            <w:tcW w:w="1417" w:type="dxa"/>
          </w:tcPr>
          <w:p w:rsidR="00C03455" w:rsidRPr="002A24F7" w:rsidRDefault="00C03455" w:rsidP="00627B1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20"/>
                <w:szCs w:val="20"/>
                <w:lang w:eastAsia="en-GB"/>
              </w:rPr>
            </w:pPr>
          </w:p>
        </w:tc>
        <w:tc>
          <w:tcPr>
            <w:tcW w:w="1656" w:type="dxa"/>
          </w:tcPr>
          <w:p w:rsidR="00C03455" w:rsidRPr="002A24F7" w:rsidRDefault="00C03455" w:rsidP="00627B1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20"/>
                <w:szCs w:val="20"/>
                <w:lang w:eastAsia="en-GB"/>
              </w:rPr>
            </w:pPr>
          </w:p>
        </w:tc>
        <w:tc>
          <w:tcPr>
            <w:tcW w:w="1342" w:type="dxa"/>
            <w:noWrap/>
            <w:hideMark/>
          </w:tcPr>
          <w:p w:rsidR="00C03455" w:rsidRPr="002A24F7" w:rsidRDefault="00C03455" w:rsidP="00627B1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20"/>
                <w:szCs w:val="20"/>
                <w:lang w:eastAsia="en-GB"/>
              </w:rPr>
            </w:pPr>
            <w:r w:rsidRPr="002A24F7">
              <w:rPr>
                <w:rFonts w:ascii="Times New Roman" w:eastAsia="Times New Roman" w:hAnsi="Times New Roman" w:cs="Times New Roman"/>
                <w:b/>
                <w:bCs/>
                <w:color w:val="000000"/>
                <w:sz w:val="20"/>
                <w:szCs w:val="20"/>
                <w:lang w:eastAsia="en-GB"/>
              </w:rPr>
              <w:t>100%</w:t>
            </w:r>
          </w:p>
        </w:tc>
      </w:tr>
      <w:tr w:rsidR="00C03455" w:rsidRPr="002A24F7" w:rsidTr="00627B1A">
        <w:trPr>
          <w:trHeight w:val="777"/>
        </w:trPr>
        <w:tc>
          <w:tcPr>
            <w:cnfStyle w:val="001000000000" w:firstRow="0" w:lastRow="0" w:firstColumn="1" w:lastColumn="0" w:oddVBand="0" w:evenVBand="0" w:oddHBand="0" w:evenHBand="0" w:firstRowFirstColumn="0" w:firstRowLastColumn="0" w:lastRowFirstColumn="0" w:lastRowLastColumn="0"/>
            <w:tcW w:w="738" w:type="dxa"/>
            <w:noWrap/>
            <w:hideMark/>
          </w:tcPr>
          <w:p w:rsidR="00C03455" w:rsidRPr="002A24F7" w:rsidRDefault="00C03455" w:rsidP="00627B1A">
            <w:pPr>
              <w:jc w:val="center"/>
              <w:rPr>
                <w:rFonts w:ascii="Times New Roman" w:eastAsia="Times New Roman" w:hAnsi="Times New Roman" w:cs="Times New Roman"/>
                <w:b w:val="0"/>
                <w:bCs w:val="0"/>
                <w:color w:val="000000"/>
                <w:sz w:val="20"/>
                <w:szCs w:val="20"/>
                <w:lang w:eastAsia="en-GB"/>
              </w:rPr>
            </w:pPr>
            <w:r w:rsidRPr="002A24F7">
              <w:rPr>
                <w:rFonts w:ascii="Times New Roman" w:eastAsia="Times New Roman" w:hAnsi="Times New Roman" w:cs="Times New Roman"/>
                <w:b w:val="0"/>
                <w:bCs w:val="0"/>
                <w:color w:val="000000"/>
                <w:sz w:val="20"/>
                <w:szCs w:val="20"/>
                <w:lang w:eastAsia="en-GB"/>
              </w:rPr>
              <w:t>1</w:t>
            </w:r>
          </w:p>
        </w:tc>
        <w:tc>
          <w:tcPr>
            <w:tcW w:w="1497" w:type="dxa"/>
            <w:noWrap/>
            <w:hideMark/>
          </w:tcPr>
          <w:p w:rsidR="00C03455" w:rsidRPr="002A24F7" w:rsidRDefault="00C03455" w:rsidP="00627B1A">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2A24F7">
              <w:rPr>
                <w:rFonts w:ascii="Times New Roman" w:eastAsia="Times New Roman" w:hAnsi="Times New Roman" w:cs="Times New Roman"/>
                <w:bCs/>
                <w:color w:val="000000"/>
                <w:sz w:val="20"/>
                <w:szCs w:val="20"/>
                <w:lang w:eastAsia="en-GB"/>
              </w:rPr>
              <w:t>Staff costs</w:t>
            </w:r>
          </w:p>
        </w:tc>
        <w:tc>
          <w:tcPr>
            <w:tcW w:w="1170" w:type="dxa"/>
          </w:tcPr>
          <w:p w:rsidR="00C03455" w:rsidRPr="002A24F7" w:rsidRDefault="00C03455" w:rsidP="00627B1A">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2A24F7">
              <w:rPr>
                <w:rFonts w:ascii="Times New Roman" w:eastAsia="Times New Roman" w:hAnsi="Times New Roman" w:cs="Times New Roman"/>
                <w:bCs/>
                <w:color w:val="000000"/>
                <w:sz w:val="20"/>
                <w:szCs w:val="20"/>
                <w:lang w:eastAsia="en-GB"/>
              </w:rPr>
              <w:t>0</w:t>
            </w:r>
          </w:p>
        </w:tc>
        <w:tc>
          <w:tcPr>
            <w:tcW w:w="1483" w:type="dxa"/>
          </w:tcPr>
          <w:p w:rsidR="00C03455" w:rsidRPr="002A24F7" w:rsidRDefault="00C03455" w:rsidP="00627B1A">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iCs/>
                <w:color w:val="000000"/>
                <w:sz w:val="20"/>
                <w:szCs w:val="20"/>
              </w:rPr>
            </w:pPr>
            <w:r w:rsidRPr="002A24F7">
              <w:rPr>
                <w:rFonts w:ascii="Times New Roman" w:hAnsi="Times New Roman" w:cs="Times New Roman"/>
                <w:bCs/>
                <w:iCs/>
                <w:color w:val="000000"/>
                <w:sz w:val="20"/>
                <w:szCs w:val="20"/>
              </w:rPr>
              <w:t>3,523,100</w:t>
            </w:r>
          </w:p>
          <w:p w:rsidR="00C03455" w:rsidRPr="002A24F7" w:rsidRDefault="00C03455" w:rsidP="00627B1A">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Cs/>
                <w:color w:val="000000"/>
                <w:sz w:val="20"/>
                <w:szCs w:val="20"/>
              </w:rPr>
            </w:pPr>
          </w:p>
          <w:p w:rsidR="00C03455" w:rsidRPr="002A24F7" w:rsidRDefault="00C03455" w:rsidP="00627B1A">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417" w:type="dxa"/>
          </w:tcPr>
          <w:p w:rsidR="00C03455" w:rsidRPr="002A24F7" w:rsidRDefault="00C03455" w:rsidP="00627B1A">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2A24F7">
              <w:rPr>
                <w:rFonts w:ascii="Times New Roman" w:eastAsia="Times New Roman" w:hAnsi="Times New Roman" w:cs="Times New Roman"/>
                <w:bCs/>
                <w:color w:val="000000"/>
                <w:sz w:val="20"/>
                <w:szCs w:val="20"/>
                <w:lang w:eastAsia="en-GB"/>
              </w:rPr>
              <w:t>0</w:t>
            </w:r>
          </w:p>
        </w:tc>
        <w:tc>
          <w:tcPr>
            <w:tcW w:w="1656" w:type="dxa"/>
          </w:tcPr>
          <w:p w:rsidR="00C03455" w:rsidRPr="002A24F7" w:rsidRDefault="00C03455" w:rsidP="00627B1A">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2A24F7">
              <w:rPr>
                <w:rFonts w:ascii="Times New Roman" w:eastAsia="Times New Roman" w:hAnsi="Times New Roman" w:cs="Times New Roman"/>
                <w:bCs/>
                <w:color w:val="000000"/>
                <w:sz w:val="20"/>
                <w:szCs w:val="20"/>
                <w:lang w:eastAsia="en-GB"/>
              </w:rPr>
              <w:t>0</w:t>
            </w:r>
          </w:p>
        </w:tc>
        <w:tc>
          <w:tcPr>
            <w:tcW w:w="1342" w:type="dxa"/>
            <w:noWrap/>
            <w:hideMark/>
          </w:tcPr>
          <w:p w:rsidR="00C03455" w:rsidRPr="002A24F7" w:rsidRDefault="00C03455" w:rsidP="00627B1A">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2A24F7">
              <w:rPr>
                <w:rFonts w:ascii="Times New Roman" w:eastAsia="Times New Roman" w:hAnsi="Times New Roman" w:cs="Times New Roman"/>
                <w:bCs/>
                <w:color w:val="000000"/>
                <w:sz w:val="20"/>
                <w:szCs w:val="20"/>
                <w:lang w:eastAsia="en-GB"/>
              </w:rPr>
              <w:t>43.5%</w:t>
            </w:r>
          </w:p>
        </w:tc>
      </w:tr>
      <w:tr w:rsidR="00C03455" w:rsidRPr="002A24F7" w:rsidTr="00627B1A">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738" w:type="dxa"/>
            <w:noWrap/>
            <w:hideMark/>
          </w:tcPr>
          <w:p w:rsidR="00C03455" w:rsidRPr="002A24F7" w:rsidRDefault="00C03455" w:rsidP="00627B1A">
            <w:pPr>
              <w:jc w:val="center"/>
              <w:rPr>
                <w:rFonts w:ascii="Times New Roman" w:eastAsia="Times New Roman" w:hAnsi="Times New Roman" w:cs="Times New Roman"/>
                <w:b w:val="0"/>
                <w:bCs w:val="0"/>
                <w:color w:val="000000"/>
                <w:sz w:val="20"/>
                <w:szCs w:val="20"/>
                <w:lang w:eastAsia="en-GB"/>
              </w:rPr>
            </w:pPr>
            <w:r w:rsidRPr="002A24F7">
              <w:rPr>
                <w:rFonts w:ascii="Times New Roman" w:eastAsia="Times New Roman" w:hAnsi="Times New Roman" w:cs="Times New Roman"/>
                <w:b w:val="0"/>
                <w:bCs w:val="0"/>
                <w:color w:val="000000"/>
                <w:sz w:val="20"/>
                <w:szCs w:val="20"/>
                <w:lang w:eastAsia="en-GB"/>
              </w:rPr>
              <w:t>2</w:t>
            </w:r>
          </w:p>
        </w:tc>
        <w:tc>
          <w:tcPr>
            <w:tcW w:w="1497" w:type="dxa"/>
            <w:noWrap/>
            <w:hideMark/>
          </w:tcPr>
          <w:p w:rsidR="00C03455" w:rsidRPr="002A24F7" w:rsidRDefault="00C03455" w:rsidP="00627B1A">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2A24F7">
              <w:rPr>
                <w:rFonts w:ascii="Times New Roman" w:eastAsia="Times New Roman" w:hAnsi="Times New Roman" w:cs="Times New Roman"/>
                <w:bCs/>
                <w:color w:val="000000"/>
                <w:sz w:val="20"/>
                <w:szCs w:val="20"/>
                <w:lang w:eastAsia="en-GB"/>
              </w:rPr>
              <w:t>Travel costs</w:t>
            </w:r>
          </w:p>
        </w:tc>
        <w:tc>
          <w:tcPr>
            <w:tcW w:w="1170" w:type="dxa"/>
          </w:tcPr>
          <w:p w:rsidR="00C03455" w:rsidRPr="002A24F7" w:rsidRDefault="00C03455" w:rsidP="00627B1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color w:val="000000"/>
                <w:sz w:val="20"/>
                <w:szCs w:val="20"/>
              </w:rPr>
            </w:pPr>
            <w:r w:rsidRPr="002A24F7">
              <w:rPr>
                <w:rFonts w:ascii="Times New Roman" w:eastAsia="Times New Roman" w:hAnsi="Times New Roman" w:cs="Times New Roman"/>
                <w:bCs/>
                <w:iCs/>
                <w:color w:val="000000"/>
                <w:sz w:val="20"/>
                <w:szCs w:val="20"/>
              </w:rPr>
              <w:t>336,900</w:t>
            </w:r>
          </w:p>
          <w:p w:rsidR="00C03455" w:rsidRPr="002A24F7" w:rsidRDefault="00C03455" w:rsidP="00627B1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color w:val="000000"/>
                <w:sz w:val="20"/>
                <w:szCs w:val="20"/>
              </w:rPr>
            </w:pPr>
          </w:p>
          <w:p w:rsidR="00C03455" w:rsidRPr="002A24F7" w:rsidRDefault="00C03455" w:rsidP="00627B1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483" w:type="dxa"/>
          </w:tcPr>
          <w:p w:rsidR="00C03455" w:rsidRPr="002A24F7" w:rsidRDefault="00C03455" w:rsidP="00627B1A">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sz w:val="20"/>
                <w:szCs w:val="20"/>
              </w:rPr>
            </w:pPr>
            <w:r w:rsidRPr="002A24F7">
              <w:rPr>
                <w:rFonts w:ascii="Times New Roman" w:hAnsi="Times New Roman" w:cs="Times New Roman"/>
                <w:bCs/>
                <w:color w:val="000000"/>
                <w:sz w:val="20"/>
                <w:szCs w:val="20"/>
              </w:rPr>
              <w:t>593,760</w:t>
            </w:r>
          </w:p>
          <w:p w:rsidR="00C03455" w:rsidRPr="002A24F7" w:rsidRDefault="00C03455" w:rsidP="00627B1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417" w:type="dxa"/>
          </w:tcPr>
          <w:p w:rsidR="00C03455" w:rsidRPr="002A24F7" w:rsidRDefault="00C03455" w:rsidP="00627B1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2A24F7">
              <w:rPr>
                <w:rFonts w:ascii="Times New Roman" w:eastAsia="Times New Roman" w:hAnsi="Times New Roman" w:cs="Times New Roman"/>
                <w:bCs/>
                <w:color w:val="000000"/>
                <w:sz w:val="20"/>
                <w:szCs w:val="20"/>
                <w:lang w:eastAsia="en-GB"/>
              </w:rPr>
              <w:t>317,000</w:t>
            </w:r>
          </w:p>
        </w:tc>
        <w:tc>
          <w:tcPr>
            <w:tcW w:w="1656" w:type="dxa"/>
          </w:tcPr>
          <w:p w:rsidR="00C03455" w:rsidRPr="002A24F7" w:rsidRDefault="00C03455" w:rsidP="00627B1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2A24F7">
              <w:rPr>
                <w:rFonts w:ascii="Times New Roman" w:eastAsia="Times New Roman" w:hAnsi="Times New Roman" w:cs="Times New Roman"/>
                <w:bCs/>
                <w:color w:val="000000"/>
                <w:sz w:val="20"/>
                <w:szCs w:val="20"/>
                <w:lang w:eastAsia="en-GB"/>
              </w:rPr>
              <w:t>149,604</w:t>
            </w:r>
          </w:p>
          <w:p w:rsidR="00C03455" w:rsidRPr="002A24F7" w:rsidRDefault="00C03455" w:rsidP="00627B1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342" w:type="dxa"/>
            <w:noWrap/>
            <w:hideMark/>
          </w:tcPr>
          <w:p w:rsidR="00C03455" w:rsidRPr="002A24F7" w:rsidRDefault="00C03455" w:rsidP="00627B1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2A24F7">
              <w:rPr>
                <w:rFonts w:ascii="Times New Roman" w:eastAsia="Times New Roman" w:hAnsi="Times New Roman" w:cs="Times New Roman"/>
                <w:bCs/>
                <w:color w:val="000000"/>
                <w:sz w:val="20"/>
                <w:szCs w:val="20"/>
                <w:lang w:eastAsia="en-GB"/>
              </w:rPr>
              <w:t>17.3%</w:t>
            </w:r>
          </w:p>
        </w:tc>
      </w:tr>
      <w:tr w:rsidR="00C03455" w:rsidRPr="002A24F7" w:rsidTr="00627B1A">
        <w:trPr>
          <w:trHeight w:val="333"/>
        </w:trPr>
        <w:tc>
          <w:tcPr>
            <w:cnfStyle w:val="001000000000" w:firstRow="0" w:lastRow="0" w:firstColumn="1" w:lastColumn="0" w:oddVBand="0" w:evenVBand="0" w:oddHBand="0" w:evenHBand="0" w:firstRowFirstColumn="0" w:firstRowLastColumn="0" w:lastRowFirstColumn="0" w:lastRowLastColumn="0"/>
            <w:tcW w:w="738" w:type="dxa"/>
            <w:noWrap/>
            <w:hideMark/>
          </w:tcPr>
          <w:p w:rsidR="00C03455" w:rsidRPr="002A24F7" w:rsidRDefault="00C03455" w:rsidP="00627B1A">
            <w:pPr>
              <w:jc w:val="center"/>
              <w:rPr>
                <w:rFonts w:ascii="Times New Roman" w:eastAsia="Times New Roman" w:hAnsi="Times New Roman" w:cs="Times New Roman"/>
                <w:b w:val="0"/>
                <w:bCs w:val="0"/>
                <w:color w:val="000000"/>
                <w:sz w:val="20"/>
                <w:szCs w:val="20"/>
                <w:lang w:eastAsia="en-GB"/>
              </w:rPr>
            </w:pPr>
            <w:r w:rsidRPr="002A24F7">
              <w:rPr>
                <w:rFonts w:ascii="Times New Roman" w:eastAsia="Times New Roman" w:hAnsi="Times New Roman" w:cs="Times New Roman"/>
                <w:b w:val="0"/>
                <w:bCs w:val="0"/>
                <w:color w:val="000000"/>
                <w:sz w:val="20"/>
                <w:szCs w:val="20"/>
                <w:lang w:eastAsia="en-GB"/>
              </w:rPr>
              <w:t>3</w:t>
            </w:r>
          </w:p>
        </w:tc>
        <w:tc>
          <w:tcPr>
            <w:tcW w:w="1497" w:type="dxa"/>
            <w:noWrap/>
            <w:hideMark/>
          </w:tcPr>
          <w:p w:rsidR="00C03455" w:rsidRPr="002A24F7" w:rsidRDefault="00C03455" w:rsidP="00627B1A">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2A24F7">
              <w:rPr>
                <w:rFonts w:ascii="Times New Roman" w:eastAsia="Times New Roman" w:hAnsi="Times New Roman" w:cs="Times New Roman"/>
                <w:bCs/>
                <w:color w:val="000000"/>
                <w:sz w:val="20"/>
                <w:szCs w:val="20"/>
                <w:lang w:eastAsia="en-GB"/>
              </w:rPr>
              <w:t>Equipment &amp; supplies</w:t>
            </w:r>
          </w:p>
        </w:tc>
        <w:tc>
          <w:tcPr>
            <w:tcW w:w="1170" w:type="dxa"/>
          </w:tcPr>
          <w:p w:rsidR="00C03455" w:rsidRPr="002A24F7" w:rsidRDefault="00C03455" w:rsidP="00627B1A">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Cs/>
                <w:color w:val="000000"/>
                <w:sz w:val="20"/>
                <w:szCs w:val="20"/>
              </w:rPr>
            </w:pPr>
            <w:r w:rsidRPr="002A24F7">
              <w:rPr>
                <w:rFonts w:ascii="Times New Roman" w:eastAsia="Times New Roman" w:hAnsi="Times New Roman" w:cs="Times New Roman"/>
                <w:bCs/>
                <w:iCs/>
                <w:color w:val="000000"/>
                <w:sz w:val="20"/>
                <w:szCs w:val="20"/>
              </w:rPr>
              <w:t>230,787</w:t>
            </w:r>
          </w:p>
          <w:p w:rsidR="00C03455" w:rsidRPr="002A24F7" w:rsidRDefault="00C03455" w:rsidP="00627B1A">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483" w:type="dxa"/>
          </w:tcPr>
          <w:p w:rsidR="00C03455" w:rsidRPr="002A24F7" w:rsidRDefault="00C03455" w:rsidP="00627B1A">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iCs/>
                <w:color w:val="000000"/>
                <w:sz w:val="20"/>
                <w:szCs w:val="20"/>
              </w:rPr>
            </w:pPr>
            <w:r w:rsidRPr="002A24F7">
              <w:rPr>
                <w:rFonts w:ascii="Times New Roman" w:hAnsi="Times New Roman" w:cs="Times New Roman"/>
                <w:bCs/>
                <w:iCs/>
                <w:color w:val="000000"/>
                <w:sz w:val="20"/>
                <w:szCs w:val="20"/>
              </w:rPr>
              <w:t>171,100</w:t>
            </w:r>
          </w:p>
          <w:p w:rsidR="00C03455" w:rsidRPr="002A24F7" w:rsidRDefault="00C03455" w:rsidP="00627B1A">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417" w:type="dxa"/>
          </w:tcPr>
          <w:p w:rsidR="00C03455" w:rsidRPr="002A24F7" w:rsidRDefault="00C03455" w:rsidP="00627B1A">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2A24F7">
              <w:rPr>
                <w:rFonts w:ascii="Times New Roman" w:eastAsia="Times New Roman" w:hAnsi="Times New Roman" w:cs="Times New Roman"/>
                <w:bCs/>
                <w:color w:val="000000"/>
                <w:sz w:val="20"/>
                <w:szCs w:val="20"/>
                <w:lang w:eastAsia="en-GB"/>
              </w:rPr>
              <w:t>20,000</w:t>
            </w:r>
          </w:p>
        </w:tc>
        <w:tc>
          <w:tcPr>
            <w:tcW w:w="1656" w:type="dxa"/>
          </w:tcPr>
          <w:p w:rsidR="00C03455" w:rsidRPr="002A24F7" w:rsidRDefault="00C03455" w:rsidP="00627B1A">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2A24F7">
              <w:rPr>
                <w:rFonts w:ascii="Times New Roman" w:eastAsia="Times New Roman" w:hAnsi="Times New Roman" w:cs="Times New Roman"/>
                <w:bCs/>
                <w:color w:val="000000"/>
                <w:sz w:val="20"/>
                <w:szCs w:val="20"/>
                <w:lang w:eastAsia="en-GB"/>
              </w:rPr>
              <w:t>28 500</w:t>
            </w:r>
          </w:p>
          <w:p w:rsidR="00C03455" w:rsidRPr="002A24F7" w:rsidRDefault="00C03455" w:rsidP="00627B1A">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342" w:type="dxa"/>
            <w:noWrap/>
          </w:tcPr>
          <w:p w:rsidR="00C03455" w:rsidRPr="002A24F7" w:rsidRDefault="00C03455" w:rsidP="00627B1A">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2A24F7">
              <w:rPr>
                <w:rFonts w:ascii="Times New Roman" w:eastAsia="Times New Roman" w:hAnsi="Times New Roman" w:cs="Times New Roman"/>
                <w:bCs/>
                <w:color w:val="000000"/>
                <w:sz w:val="20"/>
                <w:szCs w:val="20"/>
                <w:lang w:eastAsia="en-GB"/>
              </w:rPr>
              <w:t>5.6%</w:t>
            </w:r>
          </w:p>
        </w:tc>
      </w:tr>
      <w:tr w:rsidR="00C03455" w:rsidRPr="002A24F7" w:rsidTr="00627B1A">
        <w:trPr>
          <w:cnfStyle w:val="000000100000" w:firstRow="0" w:lastRow="0" w:firstColumn="0" w:lastColumn="0" w:oddVBand="0" w:evenVBand="0" w:oddHBand="1" w:evenHBand="0" w:firstRowFirstColumn="0" w:firstRowLastColumn="0" w:lastRowFirstColumn="0" w:lastRowLastColumn="0"/>
          <w:trHeight w:val="938"/>
        </w:trPr>
        <w:tc>
          <w:tcPr>
            <w:cnfStyle w:val="001000000000" w:firstRow="0" w:lastRow="0" w:firstColumn="1" w:lastColumn="0" w:oddVBand="0" w:evenVBand="0" w:oddHBand="0" w:evenHBand="0" w:firstRowFirstColumn="0" w:firstRowLastColumn="0" w:lastRowFirstColumn="0" w:lastRowLastColumn="0"/>
            <w:tcW w:w="738" w:type="dxa"/>
            <w:noWrap/>
            <w:hideMark/>
          </w:tcPr>
          <w:p w:rsidR="00C03455" w:rsidRPr="002A24F7" w:rsidRDefault="00C03455" w:rsidP="00627B1A">
            <w:pPr>
              <w:jc w:val="center"/>
              <w:rPr>
                <w:rFonts w:ascii="Times New Roman" w:eastAsia="Times New Roman" w:hAnsi="Times New Roman" w:cs="Times New Roman"/>
                <w:b w:val="0"/>
                <w:bCs w:val="0"/>
                <w:color w:val="000000"/>
                <w:sz w:val="20"/>
                <w:szCs w:val="20"/>
                <w:lang w:eastAsia="en-GB"/>
              </w:rPr>
            </w:pPr>
            <w:r w:rsidRPr="002A24F7">
              <w:rPr>
                <w:rFonts w:ascii="Times New Roman" w:eastAsia="Times New Roman" w:hAnsi="Times New Roman" w:cs="Times New Roman"/>
                <w:b w:val="0"/>
                <w:bCs w:val="0"/>
                <w:color w:val="000000"/>
                <w:sz w:val="20"/>
                <w:szCs w:val="20"/>
                <w:lang w:eastAsia="en-GB"/>
              </w:rPr>
              <w:t>4</w:t>
            </w:r>
          </w:p>
        </w:tc>
        <w:tc>
          <w:tcPr>
            <w:tcW w:w="1497" w:type="dxa"/>
            <w:noWrap/>
            <w:hideMark/>
          </w:tcPr>
          <w:p w:rsidR="00C03455" w:rsidRPr="002A24F7" w:rsidRDefault="00C03455" w:rsidP="00627B1A">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2A24F7">
              <w:rPr>
                <w:rFonts w:ascii="Times New Roman" w:eastAsia="Times New Roman" w:hAnsi="Times New Roman" w:cs="Times New Roman"/>
                <w:bCs/>
                <w:color w:val="000000"/>
                <w:sz w:val="20"/>
                <w:szCs w:val="20"/>
                <w:lang w:eastAsia="en-GB"/>
              </w:rPr>
              <w:t>Administrative costs</w:t>
            </w:r>
          </w:p>
        </w:tc>
        <w:tc>
          <w:tcPr>
            <w:tcW w:w="1170" w:type="dxa"/>
          </w:tcPr>
          <w:p w:rsidR="00C03455" w:rsidRPr="002A24F7" w:rsidRDefault="00C03455" w:rsidP="00627B1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color w:val="000000"/>
                <w:sz w:val="20"/>
                <w:szCs w:val="20"/>
              </w:rPr>
            </w:pPr>
            <w:r w:rsidRPr="002A24F7">
              <w:rPr>
                <w:rFonts w:ascii="Times New Roman" w:eastAsia="Times New Roman" w:hAnsi="Times New Roman" w:cs="Times New Roman"/>
                <w:bCs/>
                <w:iCs/>
                <w:color w:val="000000"/>
                <w:sz w:val="20"/>
                <w:szCs w:val="20"/>
              </w:rPr>
              <w:t>79,000</w:t>
            </w:r>
          </w:p>
          <w:p w:rsidR="00C03455" w:rsidRPr="002A24F7" w:rsidRDefault="00C03455" w:rsidP="00627B1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483" w:type="dxa"/>
          </w:tcPr>
          <w:p w:rsidR="00C03455" w:rsidRPr="002A24F7" w:rsidRDefault="00C03455" w:rsidP="00627B1A">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Cs/>
                <w:color w:val="000000"/>
                <w:sz w:val="20"/>
                <w:szCs w:val="20"/>
              </w:rPr>
            </w:pPr>
            <w:r w:rsidRPr="002A24F7">
              <w:rPr>
                <w:rFonts w:ascii="Times New Roman" w:hAnsi="Times New Roman" w:cs="Times New Roman"/>
                <w:bCs/>
                <w:iCs/>
                <w:color w:val="000000"/>
                <w:sz w:val="20"/>
                <w:szCs w:val="20"/>
              </w:rPr>
              <w:t>413,100</w:t>
            </w:r>
          </w:p>
          <w:p w:rsidR="00C03455" w:rsidRPr="002A24F7" w:rsidRDefault="00C03455" w:rsidP="00627B1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417" w:type="dxa"/>
          </w:tcPr>
          <w:p w:rsidR="00C03455" w:rsidRPr="002A24F7" w:rsidRDefault="00C03455" w:rsidP="00627B1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2A24F7">
              <w:rPr>
                <w:rFonts w:ascii="Times New Roman" w:eastAsia="Times New Roman" w:hAnsi="Times New Roman" w:cs="Times New Roman"/>
                <w:bCs/>
                <w:color w:val="000000"/>
                <w:sz w:val="20"/>
                <w:szCs w:val="20"/>
                <w:lang w:eastAsia="en-GB"/>
              </w:rPr>
              <w:t>0</w:t>
            </w:r>
          </w:p>
          <w:p w:rsidR="00C03455" w:rsidRPr="002A24F7" w:rsidRDefault="00C03455" w:rsidP="00627B1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p>
          <w:p w:rsidR="00C03455" w:rsidRPr="002A24F7" w:rsidRDefault="00C03455" w:rsidP="00627B1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656" w:type="dxa"/>
          </w:tcPr>
          <w:p w:rsidR="00C03455" w:rsidRPr="002A24F7" w:rsidRDefault="00C03455" w:rsidP="00627B1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2A24F7">
              <w:rPr>
                <w:rFonts w:ascii="Times New Roman" w:eastAsia="Times New Roman" w:hAnsi="Times New Roman" w:cs="Times New Roman"/>
                <w:bCs/>
                <w:color w:val="000000"/>
                <w:sz w:val="20"/>
                <w:szCs w:val="20"/>
                <w:lang w:eastAsia="en-GB"/>
              </w:rPr>
              <w:t>0</w:t>
            </w:r>
          </w:p>
        </w:tc>
        <w:tc>
          <w:tcPr>
            <w:tcW w:w="1342" w:type="dxa"/>
            <w:noWrap/>
          </w:tcPr>
          <w:p w:rsidR="00C03455" w:rsidRPr="002A24F7" w:rsidRDefault="00C03455" w:rsidP="00627B1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2A24F7">
              <w:rPr>
                <w:rFonts w:ascii="Times New Roman" w:eastAsia="Times New Roman" w:hAnsi="Times New Roman" w:cs="Times New Roman"/>
                <w:bCs/>
                <w:color w:val="000000"/>
                <w:sz w:val="20"/>
                <w:szCs w:val="20"/>
                <w:lang w:eastAsia="en-GB"/>
              </w:rPr>
              <w:t>6.1%</w:t>
            </w:r>
          </w:p>
        </w:tc>
      </w:tr>
      <w:tr w:rsidR="00C03455" w:rsidRPr="002A24F7" w:rsidTr="00627B1A">
        <w:trPr>
          <w:trHeight w:val="313"/>
        </w:trPr>
        <w:tc>
          <w:tcPr>
            <w:cnfStyle w:val="001000000000" w:firstRow="0" w:lastRow="0" w:firstColumn="1" w:lastColumn="0" w:oddVBand="0" w:evenVBand="0" w:oddHBand="0" w:evenHBand="0" w:firstRowFirstColumn="0" w:firstRowLastColumn="0" w:lastRowFirstColumn="0" w:lastRowLastColumn="0"/>
            <w:tcW w:w="738" w:type="dxa"/>
            <w:noWrap/>
            <w:hideMark/>
          </w:tcPr>
          <w:p w:rsidR="00C03455" w:rsidRPr="002A24F7" w:rsidRDefault="00C03455" w:rsidP="00627B1A">
            <w:pPr>
              <w:jc w:val="center"/>
              <w:rPr>
                <w:rFonts w:ascii="Times New Roman" w:eastAsia="Times New Roman" w:hAnsi="Times New Roman" w:cs="Times New Roman"/>
                <w:b w:val="0"/>
                <w:bCs w:val="0"/>
                <w:color w:val="000000"/>
                <w:sz w:val="20"/>
                <w:szCs w:val="20"/>
                <w:lang w:eastAsia="en-GB"/>
              </w:rPr>
            </w:pPr>
            <w:r w:rsidRPr="002A24F7">
              <w:rPr>
                <w:rFonts w:ascii="Times New Roman" w:eastAsia="Times New Roman" w:hAnsi="Times New Roman" w:cs="Times New Roman"/>
                <w:b w:val="0"/>
                <w:bCs w:val="0"/>
                <w:color w:val="000000"/>
                <w:sz w:val="20"/>
                <w:szCs w:val="20"/>
                <w:lang w:eastAsia="en-GB"/>
              </w:rPr>
              <w:t>5</w:t>
            </w:r>
          </w:p>
        </w:tc>
        <w:tc>
          <w:tcPr>
            <w:tcW w:w="1497" w:type="dxa"/>
            <w:noWrap/>
            <w:hideMark/>
          </w:tcPr>
          <w:p w:rsidR="00C03455" w:rsidRPr="002A24F7" w:rsidRDefault="00C03455" w:rsidP="00627B1A">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2A24F7">
              <w:rPr>
                <w:rFonts w:ascii="Times New Roman" w:eastAsia="Times New Roman" w:hAnsi="Times New Roman" w:cs="Times New Roman"/>
                <w:bCs/>
                <w:color w:val="000000"/>
                <w:sz w:val="20"/>
                <w:szCs w:val="20"/>
                <w:lang w:eastAsia="en-GB"/>
              </w:rPr>
              <w:t>Subcontracted services</w:t>
            </w:r>
          </w:p>
        </w:tc>
        <w:tc>
          <w:tcPr>
            <w:tcW w:w="1170" w:type="dxa"/>
          </w:tcPr>
          <w:p w:rsidR="00C03455" w:rsidRPr="002A24F7" w:rsidRDefault="00C03455" w:rsidP="00627B1A">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Cs/>
                <w:color w:val="000000"/>
                <w:sz w:val="20"/>
                <w:szCs w:val="20"/>
              </w:rPr>
            </w:pPr>
            <w:r w:rsidRPr="002A24F7">
              <w:rPr>
                <w:rFonts w:ascii="Times New Roman" w:eastAsia="Times New Roman" w:hAnsi="Times New Roman" w:cs="Times New Roman"/>
                <w:bCs/>
                <w:iCs/>
                <w:color w:val="000000"/>
                <w:sz w:val="20"/>
                <w:szCs w:val="20"/>
              </w:rPr>
              <w:t>1,170,000</w:t>
            </w:r>
            <w:r w:rsidR="009A2945" w:rsidRPr="002A24F7">
              <w:rPr>
                <w:rStyle w:val="FootnoteReference"/>
                <w:rFonts w:ascii="Times New Roman" w:eastAsia="Times New Roman" w:hAnsi="Times New Roman" w:cs="Times New Roman"/>
                <w:bCs/>
                <w:iCs/>
                <w:color w:val="000000"/>
                <w:sz w:val="20"/>
                <w:szCs w:val="20"/>
              </w:rPr>
              <w:footnoteReference w:id="26"/>
            </w:r>
          </w:p>
          <w:p w:rsidR="00C03455" w:rsidRPr="002A24F7" w:rsidRDefault="00C03455" w:rsidP="00627B1A">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483" w:type="dxa"/>
          </w:tcPr>
          <w:p w:rsidR="00C03455" w:rsidRPr="002A24F7" w:rsidRDefault="00C03455" w:rsidP="00627B1A">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iCs/>
                <w:color w:val="000000"/>
                <w:sz w:val="20"/>
                <w:szCs w:val="20"/>
              </w:rPr>
            </w:pPr>
            <w:r w:rsidRPr="002A24F7">
              <w:rPr>
                <w:rFonts w:ascii="Times New Roman" w:hAnsi="Times New Roman" w:cs="Times New Roman"/>
                <w:bCs/>
                <w:iCs/>
                <w:color w:val="000000"/>
                <w:sz w:val="20"/>
                <w:szCs w:val="20"/>
              </w:rPr>
              <w:t>855,500</w:t>
            </w:r>
          </w:p>
          <w:p w:rsidR="00C03455" w:rsidRPr="002A24F7" w:rsidRDefault="00C03455" w:rsidP="00627B1A">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417" w:type="dxa"/>
          </w:tcPr>
          <w:p w:rsidR="00C03455" w:rsidRPr="002A24F7" w:rsidRDefault="00C03455" w:rsidP="00627B1A">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2A24F7">
              <w:rPr>
                <w:rFonts w:ascii="Times New Roman" w:eastAsia="Times New Roman" w:hAnsi="Times New Roman" w:cs="Times New Roman"/>
                <w:bCs/>
                <w:color w:val="000000"/>
                <w:sz w:val="20"/>
                <w:szCs w:val="20"/>
                <w:lang w:eastAsia="en-GB"/>
              </w:rPr>
              <w:t>18,000</w:t>
            </w:r>
          </w:p>
        </w:tc>
        <w:tc>
          <w:tcPr>
            <w:tcW w:w="1656" w:type="dxa"/>
          </w:tcPr>
          <w:p w:rsidR="00C03455" w:rsidRPr="002A24F7" w:rsidRDefault="00C03455" w:rsidP="00627B1A">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2A24F7">
              <w:rPr>
                <w:rFonts w:ascii="Times New Roman" w:eastAsia="Times New Roman" w:hAnsi="Times New Roman" w:cs="Times New Roman"/>
                <w:bCs/>
                <w:color w:val="000000"/>
                <w:sz w:val="20"/>
                <w:szCs w:val="20"/>
                <w:lang w:eastAsia="en-GB"/>
              </w:rPr>
              <w:t>0</w:t>
            </w:r>
          </w:p>
        </w:tc>
        <w:tc>
          <w:tcPr>
            <w:tcW w:w="1342" w:type="dxa"/>
            <w:noWrap/>
            <w:hideMark/>
          </w:tcPr>
          <w:p w:rsidR="00C03455" w:rsidRPr="002A24F7" w:rsidRDefault="00C03455" w:rsidP="00627B1A">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2A24F7">
              <w:rPr>
                <w:rFonts w:ascii="Times New Roman" w:eastAsia="Times New Roman" w:hAnsi="Times New Roman" w:cs="Times New Roman"/>
                <w:bCs/>
                <w:color w:val="000000"/>
                <w:sz w:val="20"/>
                <w:szCs w:val="20"/>
                <w:lang w:eastAsia="en-GB"/>
              </w:rPr>
              <w:t>25.2%</w:t>
            </w:r>
          </w:p>
        </w:tc>
      </w:tr>
      <w:tr w:rsidR="00C03455" w:rsidRPr="002A24F7" w:rsidTr="00627B1A">
        <w:trPr>
          <w:cnfStyle w:val="000000100000" w:firstRow="0" w:lastRow="0" w:firstColumn="0" w:lastColumn="0" w:oddVBand="0" w:evenVBand="0" w:oddHBand="1" w:evenHBand="0" w:firstRowFirstColumn="0" w:firstRowLastColumn="0" w:lastRowFirstColumn="0" w:lastRowLastColumn="0"/>
          <w:trHeight w:val="313"/>
        </w:trPr>
        <w:tc>
          <w:tcPr>
            <w:cnfStyle w:val="001000000000" w:firstRow="0" w:lastRow="0" w:firstColumn="1" w:lastColumn="0" w:oddVBand="0" w:evenVBand="0" w:oddHBand="0" w:evenHBand="0" w:firstRowFirstColumn="0" w:firstRowLastColumn="0" w:lastRowFirstColumn="0" w:lastRowLastColumn="0"/>
            <w:tcW w:w="738" w:type="dxa"/>
            <w:noWrap/>
          </w:tcPr>
          <w:p w:rsidR="00C03455" w:rsidRPr="002A24F7" w:rsidRDefault="00C03455" w:rsidP="00627B1A">
            <w:pPr>
              <w:jc w:val="center"/>
              <w:rPr>
                <w:rFonts w:ascii="Times New Roman" w:eastAsia="Times New Roman" w:hAnsi="Times New Roman" w:cs="Times New Roman"/>
                <w:b w:val="0"/>
                <w:bCs w:val="0"/>
                <w:color w:val="000000"/>
                <w:sz w:val="20"/>
                <w:szCs w:val="20"/>
                <w:lang w:eastAsia="en-GB"/>
              </w:rPr>
            </w:pPr>
          </w:p>
        </w:tc>
        <w:tc>
          <w:tcPr>
            <w:tcW w:w="1497" w:type="dxa"/>
            <w:noWrap/>
          </w:tcPr>
          <w:p w:rsidR="00C03455" w:rsidRPr="002A24F7" w:rsidRDefault="00C03455" w:rsidP="00627B1A">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2A24F7">
              <w:rPr>
                <w:rFonts w:ascii="Times New Roman" w:eastAsia="Times New Roman" w:hAnsi="Times New Roman" w:cs="Times New Roman"/>
                <w:bCs/>
                <w:color w:val="000000"/>
                <w:sz w:val="20"/>
                <w:szCs w:val="20"/>
                <w:lang w:eastAsia="en-GB"/>
              </w:rPr>
              <w:t>Information and</w:t>
            </w:r>
          </w:p>
          <w:p w:rsidR="00C03455" w:rsidRPr="002A24F7" w:rsidRDefault="00C03455" w:rsidP="00627B1A">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2A24F7">
              <w:rPr>
                <w:rFonts w:ascii="Times New Roman" w:eastAsia="Times New Roman" w:hAnsi="Times New Roman" w:cs="Times New Roman"/>
                <w:bCs/>
                <w:color w:val="000000"/>
                <w:sz w:val="20"/>
                <w:szCs w:val="20"/>
                <w:lang w:eastAsia="en-GB"/>
              </w:rPr>
              <w:t>Communication</w:t>
            </w:r>
          </w:p>
        </w:tc>
        <w:tc>
          <w:tcPr>
            <w:tcW w:w="1170" w:type="dxa"/>
          </w:tcPr>
          <w:p w:rsidR="00C03455" w:rsidRPr="002A24F7" w:rsidRDefault="00C03455" w:rsidP="00627B1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rPr>
            </w:pPr>
            <w:r w:rsidRPr="002A24F7">
              <w:rPr>
                <w:rFonts w:ascii="Times New Roman" w:eastAsia="Times New Roman" w:hAnsi="Times New Roman" w:cs="Times New Roman"/>
                <w:bCs/>
                <w:color w:val="000000"/>
                <w:sz w:val="20"/>
                <w:szCs w:val="20"/>
              </w:rPr>
              <w:t>315,000</w:t>
            </w:r>
          </w:p>
          <w:p w:rsidR="00C03455" w:rsidRPr="002A24F7" w:rsidRDefault="00C03455" w:rsidP="00627B1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483" w:type="dxa"/>
          </w:tcPr>
          <w:p w:rsidR="00C03455" w:rsidRPr="002A24F7" w:rsidRDefault="00C03455" w:rsidP="00627B1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rPr>
            </w:pPr>
            <w:r w:rsidRPr="002A24F7">
              <w:rPr>
                <w:rFonts w:ascii="Times New Roman" w:eastAsia="Times New Roman" w:hAnsi="Times New Roman" w:cs="Times New Roman"/>
                <w:bCs/>
                <w:color w:val="000000"/>
                <w:sz w:val="20"/>
                <w:szCs w:val="20"/>
              </w:rPr>
              <w:t>500,000</w:t>
            </w:r>
          </w:p>
          <w:p w:rsidR="00C03455" w:rsidRPr="002A24F7" w:rsidRDefault="00C03455" w:rsidP="00627B1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417" w:type="dxa"/>
          </w:tcPr>
          <w:p w:rsidR="00C03455" w:rsidRPr="002A24F7" w:rsidRDefault="00C03455" w:rsidP="00627B1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2A24F7">
              <w:rPr>
                <w:rFonts w:ascii="Times New Roman" w:eastAsia="Times New Roman" w:hAnsi="Times New Roman" w:cs="Times New Roman"/>
                <w:bCs/>
                <w:color w:val="000000"/>
                <w:sz w:val="20"/>
                <w:szCs w:val="20"/>
                <w:lang w:eastAsia="en-GB"/>
              </w:rPr>
              <w:t>0</w:t>
            </w:r>
          </w:p>
        </w:tc>
        <w:tc>
          <w:tcPr>
            <w:tcW w:w="1656" w:type="dxa"/>
          </w:tcPr>
          <w:p w:rsidR="00C03455" w:rsidRPr="002A24F7" w:rsidRDefault="00C03455" w:rsidP="00627B1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2A24F7">
              <w:rPr>
                <w:rFonts w:ascii="Times New Roman" w:eastAsia="Times New Roman" w:hAnsi="Times New Roman" w:cs="Times New Roman"/>
                <w:bCs/>
                <w:color w:val="000000"/>
                <w:sz w:val="20"/>
                <w:szCs w:val="20"/>
                <w:lang w:eastAsia="en-GB"/>
              </w:rPr>
              <w:t>0</w:t>
            </w:r>
          </w:p>
        </w:tc>
        <w:tc>
          <w:tcPr>
            <w:tcW w:w="1342" w:type="dxa"/>
            <w:noWrap/>
          </w:tcPr>
          <w:p w:rsidR="00C03455" w:rsidRPr="002A24F7" w:rsidRDefault="00C03455" w:rsidP="00627B1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2A24F7">
              <w:rPr>
                <w:rFonts w:ascii="Times New Roman" w:eastAsia="Times New Roman" w:hAnsi="Times New Roman" w:cs="Times New Roman"/>
                <w:bCs/>
                <w:color w:val="000000"/>
                <w:sz w:val="20"/>
                <w:szCs w:val="20"/>
                <w:lang w:eastAsia="en-GB"/>
              </w:rPr>
              <w:t>10.06%</w:t>
            </w:r>
          </w:p>
        </w:tc>
      </w:tr>
      <w:tr w:rsidR="00C03455" w:rsidRPr="002A24F7" w:rsidTr="00627B1A">
        <w:trPr>
          <w:trHeight w:val="313"/>
        </w:trPr>
        <w:tc>
          <w:tcPr>
            <w:cnfStyle w:val="001000000000" w:firstRow="0" w:lastRow="0" w:firstColumn="1" w:lastColumn="0" w:oddVBand="0" w:evenVBand="0" w:oddHBand="0" w:evenHBand="0" w:firstRowFirstColumn="0" w:firstRowLastColumn="0" w:lastRowFirstColumn="0" w:lastRowLastColumn="0"/>
            <w:tcW w:w="738" w:type="dxa"/>
            <w:noWrap/>
          </w:tcPr>
          <w:p w:rsidR="00C03455" w:rsidRPr="002A24F7" w:rsidRDefault="00C03455" w:rsidP="00627B1A">
            <w:pPr>
              <w:jc w:val="center"/>
              <w:rPr>
                <w:rFonts w:ascii="Times New Roman" w:eastAsia="Times New Roman" w:hAnsi="Times New Roman" w:cs="Times New Roman"/>
                <w:b w:val="0"/>
                <w:bCs w:val="0"/>
                <w:color w:val="000000"/>
                <w:sz w:val="20"/>
                <w:szCs w:val="20"/>
                <w:lang w:eastAsia="en-GB"/>
              </w:rPr>
            </w:pPr>
          </w:p>
        </w:tc>
        <w:tc>
          <w:tcPr>
            <w:tcW w:w="1497" w:type="dxa"/>
            <w:noWrap/>
          </w:tcPr>
          <w:p w:rsidR="00C03455" w:rsidRPr="002A24F7" w:rsidRDefault="00C03455" w:rsidP="00627B1A">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2A24F7">
              <w:rPr>
                <w:rFonts w:ascii="Times New Roman" w:eastAsia="Times New Roman" w:hAnsi="Times New Roman" w:cs="Times New Roman"/>
                <w:bCs/>
                <w:color w:val="000000"/>
                <w:sz w:val="20"/>
                <w:szCs w:val="20"/>
                <w:lang w:eastAsia="en-GB"/>
              </w:rPr>
              <w:t>Branch Offices</w:t>
            </w:r>
            <w:r w:rsidRPr="002A24F7">
              <w:rPr>
                <w:rStyle w:val="FootnoteReference"/>
                <w:rFonts w:ascii="Times New Roman" w:eastAsia="Times New Roman" w:hAnsi="Times New Roman" w:cs="Times New Roman"/>
                <w:color w:val="000000"/>
                <w:sz w:val="20"/>
                <w:szCs w:val="20"/>
                <w:lang w:eastAsia="en-GB"/>
              </w:rPr>
              <w:footnoteReference w:id="27"/>
            </w:r>
          </w:p>
        </w:tc>
        <w:tc>
          <w:tcPr>
            <w:tcW w:w="1170" w:type="dxa"/>
          </w:tcPr>
          <w:p w:rsidR="00C03455" w:rsidRPr="002A24F7" w:rsidRDefault="00C03455" w:rsidP="00627B1A">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2A24F7">
              <w:rPr>
                <w:rFonts w:ascii="Times New Roman" w:eastAsia="Times New Roman" w:hAnsi="Times New Roman" w:cs="Times New Roman"/>
                <w:bCs/>
                <w:color w:val="000000"/>
                <w:sz w:val="20"/>
                <w:szCs w:val="20"/>
                <w:lang w:eastAsia="en-GB"/>
              </w:rPr>
              <w:t>0</w:t>
            </w:r>
          </w:p>
        </w:tc>
        <w:tc>
          <w:tcPr>
            <w:tcW w:w="1483" w:type="dxa"/>
          </w:tcPr>
          <w:p w:rsidR="00C03455" w:rsidRPr="002A24F7" w:rsidRDefault="00C03455" w:rsidP="00627B1A">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rPr>
            </w:pPr>
            <w:r w:rsidRPr="002A24F7">
              <w:rPr>
                <w:rFonts w:ascii="Times New Roman" w:eastAsia="Times New Roman" w:hAnsi="Times New Roman" w:cs="Times New Roman"/>
                <w:bCs/>
                <w:color w:val="000000"/>
                <w:sz w:val="20"/>
                <w:szCs w:val="20"/>
              </w:rPr>
              <w:t>270,000</w:t>
            </w:r>
          </w:p>
          <w:p w:rsidR="00C03455" w:rsidRPr="002A24F7" w:rsidRDefault="00C03455" w:rsidP="00627B1A">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417" w:type="dxa"/>
          </w:tcPr>
          <w:p w:rsidR="00C03455" w:rsidRPr="002A24F7" w:rsidRDefault="00C03455" w:rsidP="00627B1A">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2A24F7">
              <w:rPr>
                <w:rFonts w:ascii="Times New Roman" w:eastAsia="Times New Roman" w:hAnsi="Times New Roman" w:cs="Times New Roman"/>
                <w:bCs/>
                <w:color w:val="000000"/>
                <w:sz w:val="20"/>
                <w:szCs w:val="20"/>
                <w:lang w:eastAsia="en-GB"/>
              </w:rPr>
              <w:t>0</w:t>
            </w:r>
          </w:p>
        </w:tc>
        <w:tc>
          <w:tcPr>
            <w:tcW w:w="1656" w:type="dxa"/>
          </w:tcPr>
          <w:p w:rsidR="00C03455" w:rsidRPr="002A24F7" w:rsidRDefault="00C03455" w:rsidP="00627B1A">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2A24F7">
              <w:rPr>
                <w:rFonts w:ascii="Times New Roman" w:eastAsia="Times New Roman" w:hAnsi="Times New Roman" w:cs="Times New Roman"/>
                <w:bCs/>
                <w:color w:val="000000"/>
                <w:sz w:val="20"/>
                <w:szCs w:val="20"/>
                <w:lang w:eastAsia="en-GB"/>
              </w:rPr>
              <w:t>0</w:t>
            </w:r>
          </w:p>
        </w:tc>
        <w:tc>
          <w:tcPr>
            <w:tcW w:w="1342" w:type="dxa"/>
            <w:noWrap/>
          </w:tcPr>
          <w:p w:rsidR="00C03455" w:rsidRPr="002A24F7" w:rsidRDefault="00C03455" w:rsidP="00627B1A">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2A24F7">
              <w:rPr>
                <w:rFonts w:ascii="Times New Roman" w:eastAsia="Times New Roman" w:hAnsi="Times New Roman" w:cs="Times New Roman"/>
                <w:bCs/>
                <w:color w:val="000000"/>
                <w:sz w:val="20"/>
                <w:szCs w:val="20"/>
                <w:lang w:eastAsia="en-GB"/>
              </w:rPr>
              <w:t>3.33%</w:t>
            </w:r>
          </w:p>
        </w:tc>
      </w:tr>
      <w:tr w:rsidR="00C03455" w:rsidRPr="002A24F7" w:rsidTr="00627B1A">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738" w:type="dxa"/>
            <w:noWrap/>
            <w:hideMark/>
          </w:tcPr>
          <w:p w:rsidR="00C03455" w:rsidRPr="002A24F7" w:rsidRDefault="00C03455" w:rsidP="00627B1A">
            <w:pPr>
              <w:jc w:val="center"/>
              <w:rPr>
                <w:rFonts w:ascii="Times New Roman" w:eastAsia="Times New Roman" w:hAnsi="Times New Roman" w:cs="Times New Roman"/>
                <w:b w:val="0"/>
                <w:bCs w:val="0"/>
                <w:color w:val="000000"/>
                <w:sz w:val="20"/>
                <w:szCs w:val="20"/>
                <w:lang w:eastAsia="en-GB"/>
              </w:rPr>
            </w:pPr>
            <w:r w:rsidRPr="002A24F7">
              <w:rPr>
                <w:rFonts w:ascii="Times New Roman" w:eastAsia="Times New Roman" w:hAnsi="Times New Roman" w:cs="Times New Roman"/>
                <w:b w:val="0"/>
                <w:bCs w:val="0"/>
                <w:color w:val="000000"/>
                <w:sz w:val="20"/>
                <w:szCs w:val="20"/>
                <w:lang w:eastAsia="en-GB"/>
              </w:rPr>
              <w:t>6</w:t>
            </w:r>
          </w:p>
        </w:tc>
        <w:tc>
          <w:tcPr>
            <w:tcW w:w="1497" w:type="dxa"/>
            <w:noWrap/>
            <w:hideMark/>
          </w:tcPr>
          <w:p w:rsidR="00C03455" w:rsidRPr="002A24F7" w:rsidRDefault="00C03455" w:rsidP="00627B1A">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2A24F7">
              <w:rPr>
                <w:rFonts w:ascii="Times New Roman" w:eastAsia="Times New Roman" w:hAnsi="Times New Roman" w:cs="Times New Roman"/>
                <w:bCs/>
                <w:color w:val="000000"/>
                <w:sz w:val="20"/>
                <w:szCs w:val="20"/>
                <w:lang w:eastAsia="en-GB"/>
              </w:rPr>
              <w:t>Other costs (bank fees, etc.)</w:t>
            </w:r>
          </w:p>
        </w:tc>
        <w:tc>
          <w:tcPr>
            <w:tcW w:w="1170" w:type="dxa"/>
          </w:tcPr>
          <w:p w:rsidR="00C03455" w:rsidRPr="002A24F7" w:rsidRDefault="00C03455" w:rsidP="00627B1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2A24F7">
              <w:rPr>
                <w:rFonts w:ascii="Times New Roman" w:eastAsia="Times New Roman" w:hAnsi="Times New Roman" w:cs="Times New Roman"/>
                <w:color w:val="000000"/>
                <w:sz w:val="20"/>
                <w:szCs w:val="20"/>
              </w:rPr>
              <w:t>6,800</w:t>
            </w:r>
          </w:p>
          <w:p w:rsidR="00C03455" w:rsidRPr="002A24F7" w:rsidRDefault="00C03455" w:rsidP="00627B1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483" w:type="dxa"/>
          </w:tcPr>
          <w:p w:rsidR="00C03455" w:rsidRPr="002A24F7" w:rsidRDefault="00C03455" w:rsidP="00627B1A">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Cs/>
                <w:color w:val="000000"/>
                <w:sz w:val="20"/>
                <w:szCs w:val="20"/>
              </w:rPr>
            </w:pPr>
            <w:r w:rsidRPr="002A24F7">
              <w:rPr>
                <w:rFonts w:ascii="Times New Roman" w:hAnsi="Times New Roman" w:cs="Times New Roman"/>
                <w:bCs/>
                <w:iCs/>
                <w:color w:val="000000"/>
                <w:sz w:val="20"/>
                <w:szCs w:val="20"/>
              </w:rPr>
              <w:t>4,500</w:t>
            </w:r>
          </w:p>
          <w:p w:rsidR="00C03455" w:rsidRPr="002A24F7" w:rsidRDefault="00C03455" w:rsidP="00627B1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417" w:type="dxa"/>
          </w:tcPr>
          <w:p w:rsidR="00C03455" w:rsidRPr="002A24F7" w:rsidRDefault="00C03455" w:rsidP="00627B1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2A24F7">
              <w:rPr>
                <w:rFonts w:ascii="Times New Roman" w:eastAsia="Times New Roman" w:hAnsi="Times New Roman" w:cs="Times New Roman"/>
                <w:bCs/>
                <w:color w:val="000000"/>
                <w:sz w:val="20"/>
                <w:szCs w:val="20"/>
                <w:lang w:eastAsia="en-GB"/>
              </w:rPr>
              <w:t>0</w:t>
            </w:r>
          </w:p>
        </w:tc>
        <w:tc>
          <w:tcPr>
            <w:tcW w:w="1656" w:type="dxa"/>
          </w:tcPr>
          <w:p w:rsidR="00C03455" w:rsidRPr="002A24F7" w:rsidRDefault="00C03455" w:rsidP="00627B1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2A24F7">
              <w:rPr>
                <w:rFonts w:ascii="Times New Roman" w:eastAsia="Times New Roman" w:hAnsi="Times New Roman" w:cs="Times New Roman"/>
                <w:bCs/>
                <w:color w:val="000000"/>
                <w:sz w:val="20"/>
                <w:szCs w:val="20"/>
                <w:lang w:eastAsia="en-GB"/>
              </w:rPr>
              <w:t>0</w:t>
            </w:r>
          </w:p>
        </w:tc>
        <w:tc>
          <w:tcPr>
            <w:tcW w:w="1342" w:type="dxa"/>
            <w:noWrap/>
            <w:hideMark/>
          </w:tcPr>
          <w:p w:rsidR="00C03455" w:rsidRPr="002A24F7" w:rsidRDefault="00C03455" w:rsidP="00627B1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2A24F7">
              <w:rPr>
                <w:rFonts w:ascii="Times New Roman" w:eastAsia="Times New Roman" w:hAnsi="Times New Roman" w:cs="Times New Roman"/>
                <w:bCs/>
                <w:color w:val="000000"/>
                <w:sz w:val="20"/>
                <w:szCs w:val="20"/>
                <w:lang w:eastAsia="en-GB"/>
              </w:rPr>
              <w:t>0.1%</w:t>
            </w:r>
          </w:p>
        </w:tc>
      </w:tr>
      <w:tr w:rsidR="00C03455" w:rsidRPr="002A24F7" w:rsidTr="00627B1A">
        <w:trPr>
          <w:trHeight w:val="333"/>
        </w:trPr>
        <w:tc>
          <w:tcPr>
            <w:cnfStyle w:val="001000000000" w:firstRow="0" w:lastRow="0" w:firstColumn="1" w:lastColumn="0" w:oddVBand="0" w:evenVBand="0" w:oddHBand="0" w:evenHBand="0" w:firstRowFirstColumn="0" w:firstRowLastColumn="0" w:lastRowFirstColumn="0" w:lastRowLastColumn="0"/>
            <w:tcW w:w="738" w:type="dxa"/>
            <w:noWrap/>
            <w:hideMark/>
          </w:tcPr>
          <w:p w:rsidR="00C03455" w:rsidRPr="002A24F7" w:rsidRDefault="00C03455" w:rsidP="00627B1A">
            <w:pPr>
              <w:jc w:val="center"/>
              <w:rPr>
                <w:rFonts w:ascii="Times New Roman" w:eastAsia="Times New Roman" w:hAnsi="Times New Roman" w:cs="Times New Roman"/>
                <w:b w:val="0"/>
                <w:bCs w:val="0"/>
                <w:color w:val="000000"/>
                <w:sz w:val="20"/>
                <w:szCs w:val="20"/>
                <w:lang w:eastAsia="en-GB"/>
              </w:rPr>
            </w:pPr>
            <w:r w:rsidRPr="002A24F7">
              <w:rPr>
                <w:rFonts w:ascii="Times New Roman" w:eastAsia="Times New Roman" w:hAnsi="Times New Roman" w:cs="Times New Roman"/>
                <w:b w:val="0"/>
                <w:bCs w:val="0"/>
                <w:color w:val="000000"/>
                <w:sz w:val="20"/>
                <w:szCs w:val="20"/>
                <w:lang w:eastAsia="en-GB"/>
              </w:rPr>
              <w:t>7</w:t>
            </w:r>
          </w:p>
        </w:tc>
        <w:tc>
          <w:tcPr>
            <w:tcW w:w="1497" w:type="dxa"/>
            <w:noWrap/>
            <w:hideMark/>
          </w:tcPr>
          <w:p w:rsidR="00C03455" w:rsidRPr="002A24F7" w:rsidRDefault="00C03455" w:rsidP="00627B1A">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2A24F7">
              <w:rPr>
                <w:rFonts w:ascii="Times New Roman" w:eastAsia="Times New Roman" w:hAnsi="Times New Roman" w:cs="Times New Roman"/>
                <w:bCs/>
                <w:color w:val="000000"/>
                <w:sz w:val="20"/>
                <w:szCs w:val="20"/>
                <w:lang w:eastAsia="en-GB"/>
              </w:rPr>
              <w:t>Contingent Expenses</w:t>
            </w:r>
          </w:p>
        </w:tc>
        <w:tc>
          <w:tcPr>
            <w:tcW w:w="1170" w:type="dxa"/>
          </w:tcPr>
          <w:p w:rsidR="00C03455" w:rsidRPr="002A24F7" w:rsidRDefault="00C03455" w:rsidP="00627B1A">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2A24F7">
              <w:rPr>
                <w:rFonts w:ascii="Times New Roman" w:eastAsia="Times New Roman" w:hAnsi="Times New Roman" w:cs="Times New Roman"/>
                <w:color w:val="000000"/>
                <w:sz w:val="20"/>
                <w:szCs w:val="20"/>
              </w:rPr>
              <w:t>182,349</w:t>
            </w:r>
          </w:p>
          <w:p w:rsidR="00C03455" w:rsidRPr="002A24F7" w:rsidRDefault="00C03455" w:rsidP="00627B1A">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483" w:type="dxa"/>
          </w:tcPr>
          <w:p w:rsidR="00C03455" w:rsidRPr="002A24F7" w:rsidRDefault="00C03455" w:rsidP="00627B1A">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2A24F7">
              <w:rPr>
                <w:rFonts w:ascii="Times New Roman" w:eastAsia="Times New Roman" w:hAnsi="Times New Roman" w:cs="Times New Roman"/>
                <w:bCs/>
                <w:color w:val="000000"/>
                <w:sz w:val="20"/>
                <w:szCs w:val="20"/>
                <w:lang w:eastAsia="en-GB"/>
              </w:rPr>
              <w:t>0</w:t>
            </w:r>
          </w:p>
        </w:tc>
        <w:tc>
          <w:tcPr>
            <w:tcW w:w="1417" w:type="dxa"/>
          </w:tcPr>
          <w:p w:rsidR="00C03455" w:rsidRPr="002A24F7" w:rsidRDefault="00C03455" w:rsidP="00627B1A">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2A24F7">
              <w:rPr>
                <w:rFonts w:ascii="Times New Roman" w:eastAsia="Times New Roman" w:hAnsi="Times New Roman" w:cs="Times New Roman"/>
                <w:bCs/>
                <w:color w:val="000000"/>
                <w:sz w:val="20"/>
                <w:szCs w:val="20"/>
                <w:lang w:eastAsia="en-GB"/>
              </w:rPr>
              <w:t>0</w:t>
            </w:r>
          </w:p>
        </w:tc>
        <w:tc>
          <w:tcPr>
            <w:tcW w:w="1656" w:type="dxa"/>
          </w:tcPr>
          <w:p w:rsidR="00C03455" w:rsidRPr="002A24F7" w:rsidRDefault="00C03455" w:rsidP="00627B1A">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2A24F7">
              <w:rPr>
                <w:rFonts w:ascii="Times New Roman" w:eastAsia="Times New Roman" w:hAnsi="Times New Roman" w:cs="Times New Roman"/>
                <w:bCs/>
                <w:color w:val="000000"/>
                <w:sz w:val="20"/>
                <w:szCs w:val="20"/>
                <w:lang w:eastAsia="en-GB"/>
              </w:rPr>
              <w:t>0</w:t>
            </w:r>
          </w:p>
        </w:tc>
        <w:tc>
          <w:tcPr>
            <w:tcW w:w="1342" w:type="dxa"/>
            <w:noWrap/>
            <w:hideMark/>
          </w:tcPr>
          <w:p w:rsidR="00C03455" w:rsidRPr="002A24F7" w:rsidRDefault="00C03455" w:rsidP="00627B1A">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2A24F7">
              <w:rPr>
                <w:rFonts w:ascii="Times New Roman" w:eastAsia="Times New Roman" w:hAnsi="Times New Roman" w:cs="Times New Roman"/>
                <w:bCs/>
                <w:color w:val="000000"/>
                <w:sz w:val="20"/>
                <w:szCs w:val="20"/>
                <w:lang w:eastAsia="en-GB"/>
              </w:rPr>
              <w:t>2.3%</w:t>
            </w:r>
          </w:p>
        </w:tc>
      </w:tr>
      <w:tr w:rsidR="00C03455" w:rsidRPr="002A24F7" w:rsidTr="00627B1A">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738" w:type="dxa"/>
            <w:noWrap/>
            <w:hideMark/>
          </w:tcPr>
          <w:p w:rsidR="00C03455" w:rsidRPr="002A24F7" w:rsidRDefault="00C03455" w:rsidP="00627B1A">
            <w:pPr>
              <w:rPr>
                <w:rFonts w:ascii="Times New Roman" w:eastAsia="Times New Roman" w:hAnsi="Times New Roman" w:cs="Times New Roman"/>
                <w:color w:val="000000"/>
                <w:sz w:val="20"/>
                <w:szCs w:val="20"/>
                <w:lang w:eastAsia="en-GB"/>
              </w:rPr>
            </w:pPr>
          </w:p>
        </w:tc>
        <w:tc>
          <w:tcPr>
            <w:tcW w:w="1497" w:type="dxa"/>
            <w:noWrap/>
            <w:hideMark/>
          </w:tcPr>
          <w:p w:rsidR="00C03455" w:rsidRPr="002A24F7" w:rsidRDefault="00C03455" w:rsidP="00627B1A">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en-GB"/>
              </w:rPr>
            </w:pPr>
            <w:r w:rsidRPr="002A24F7">
              <w:rPr>
                <w:rFonts w:ascii="Times New Roman" w:eastAsia="Times New Roman" w:hAnsi="Times New Roman" w:cs="Times New Roman"/>
                <w:color w:val="000000"/>
                <w:sz w:val="20"/>
                <w:szCs w:val="20"/>
                <w:lang w:eastAsia="en-GB"/>
              </w:rPr>
              <w:t>Total budget per structure</w:t>
            </w:r>
          </w:p>
        </w:tc>
        <w:tc>
          <w:tcPr>
            <w:tcW w:w="1170" w:type="dxa"/>
          </w:tcPr>
          <w:p w:rsidR="00C03455" w:rsidRPr="002A24F7" w:rsidRDefault="00C03455" w:rsidP="00627B1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2A24F7">
              <w:rPr>
                <w:rFonts w:ascii="Times New Roman" w:eastAsia="Times New Roman" w:hAnsi="Times New Roman" w:cs="Times New Roman"/>
                <w:color w:val="000000"/>
                <w:sz w:val="20"/>
                <w:szCs w:val="20"/>
              </w:rPr>
              <w:t>2,005,836</w:t>
            </w:r>
          </w:p>
        </w:tc>
        <w:tc>
          <w:tcPr>
            <w:tcW w:w="1483" w:type="dxa"/>
          </w:tcPr>
          <w:p w:rsidR="00C03455" w:rsidRPr="002A24F7" w:rsidRDefault="00C03455" w:rsidP="00627B1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2A24F7">
              <w:rPr>
                <w:rFonts w:ascii="Times New Roman" w:eastAsia="Times New Roman" w:hAnsi="Times New Roman" w:cs="Times New Roman"/>
                <w:color w:val="000000"/>
                <w:sz w:val="20"/>
                <w:szCs w:val="20"/>
              </w:rPr>
              <w:t>5,561,060</w:t>
            </w:r>
          </w:p>
          <w:p w:rsidR="00C03455" w:rsidRPr="002A24F7" w:rsidRDefault="00C03455" w:rsidP="00627B1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p>
        </w:tc>
        <w:tc>
          <w:tcPr>
            <w:tcW w:w="1417" w:type="dxa"/>
          </w:tcPr>
          <w:p w:rsidR="00C03455" w:rsidRPr="002A24F7" w:rsidRDefault="00C03455" w:rsidP="00627B1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2A24F7">
              <w:rPr>
                <w:rFonts w:ascii="Times New Roman" w:eastAsia="Times New Roman" w:hAnsi="Times New Roman" w:cs="Times New Roman"/>
                <w:color w:val="000000"/>
                <w:sz w:val="20"/>
                <w:szCs w:val="20"/>
              </w:rPr>
              <w:t>355,000</w:t>
            </w:r>
          </w:p>
        </w:tc>
        <w:tc>
          <w:tcPr>
            <w:tcW w:w="1656" w:type="dxa"/>
          </w:tcPr>
          <w:p w:rsidR="00C03455" w:rsidRPr="002A24F7" w:rsidRDefault="00C03455" w:rsidP="00627B1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2A24F7">
              <w:rPr>
                <w:rFonts w:ascii="Times New Roman" w:eastAsia="Times New Roman" w:hAnsi="Times New Roman" w:cs="Times New Roman"/>
                <w:color w:val="000000"/>
                <w:sz w:val="20"/>
                <w:szCs w:val="20"/>
              </w:rPr>
              <w:t>178,104</w:t>
            </w:r>
          </w:p>
        </w:tc>
        <w:tc>
          <w:tcPr>
            <w:tcW w:w="1342" w:type="dxa"/>
            <w:noWrap/>
            <w:hideMark/>
          </w:tcPr>
          <w:p w:rsidR="00C03455" w:rsidRPr="002A24F7" w:rsidRDefault="00C03455" w:rsidP="00627B1A">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en-GB"/>
              </w:rPr>
            </w:pPr>
          </w:p>
        </w:tc>
      </w:tr>
      <w:tr w:rsidR="00C03455" w:rsidRPr="002A24F7" w:rsidTr="00627B1A">
        <w:trPr>
          <w:trHeight w:val="227"/>
        </w:trPr>
        <w:tc>
          <w:tcPr>
            <w:cnfStyle w:val="001000000000" w:firstRow="0" w:lastRow="0" w:firstColumn="1" w:lastColumn="0" w:oddVBand="0" w:evenVBand="0" w:oddHBand="0" w:evenHBand="0" w:firstRowFirstColumn="0" w:firstRowLastColumn="0" w:lastRowFirstColumn="0" w:lastRowLastColumn="0"/>
            <w:tcW w:w="738" w:type="dxa"/>
            <w:noWrap/>
          </w:tcPr>
          <w:p w:rsidR="00C03455" w:rsidRPr="002A24F7" w:rsidRDefault="00C03455" w:rsidP="00627B1A">
            <w:pPr>
              <w:rPr>
                <w:rFonts w:ascii="Times New Roman" w:eastAsia="Times New Roman" w:hAnsi="Times New Roman" w:cs="Times New Roman"/>
                <w:color w:val="000000"/>
                <w:sz w:val="20"/>
                <w:szCs w:val="20"/>
                <w:lang w:eastAsia="en-GB"/>
              </w:rPr>
            </w:pPr>
          </w:p>
        </w:tc>
        <w:tc>
          <w:tcPr>
            <w:tcW w:w="1497" w:type="dxa"/>
            <w:noWrap/>
          </w:tcPr>
          <w:p w:rsidR="00C03455" w:rsidRPr="002A24F7" w:rsidRDefault="00C03455" w:rsidP="00627B1A">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lang w:eastAsia="en-GB"/>
              </w:rPr>
            </w:pPr>
            <w:r w:rsidRPr="002A24F7">
              <w:rPr>
                <w:rFonts w:ascii="Times New Roman" w:eastAsia="Times New Roman" w:hAnsi="Times New Roman" w:cs="Times New Roman"/>
                <w:color w:val="000000"/>
                <w:sz w:val="20"/>
                <w:szCs w:val="20"/>
                <w:lang w:eastAsia="en-GB"/>
              </w:rPr>
              <w:t xml:space="preserve">Total </w:t>
            </w:r>
          </w:p>
        </w:tc>
        <w:tc>
          <w:tcPr>
            <w:tcW w:w="1170" w:type="dxa"/>
          </w:tcPr>
          <w:p w:rsidR="00C03455" w:rsidRPr="002A24F7" w:rsidRDefault="00C03455" w:rsidP="00627B1A">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p>
        </w:tc>
        <w:tc>
          <w:tcPr>
            <w:tcW w:w="1483" w:type="dxa"/>
          </w:tcPr>
          <w:p w:rsidR="00C03455" w:rsidRPr="002A24F7" w:rsidRDefault="00C03455" w:rsidP="00627B1A">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p>
        </w:tc>
        <w:tc>
          <w:tcPr>
            <w:tcW w:w="1417" w:type="dxa"/>
          </w:tcPr>
          <w:p w:rsidR="00C03455" w:rsidRPr="002A24F7" w:rsidRDefault="00C03455" w:rsidP="00627B1A">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p>
        </w:tc>
        <w:tc>
          <w:tcPr>
            <w:tcW w:w="1656" w:type="dxa"/>
          </w:tcPr>
          <w:p w:rsidR="00C03455" w:rsidRPr="002A24F7" w:rsidRDefault="00C03455" w:rsidP="00627B1A">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2A24F7">
              <w:rPr>
                <w:rFonts w:ascii="Times New Roman" w:eastAsia="Times New Roman" w:hAnsi="Times New Roman" w:cs="Times New Roman"/>
                <w:color w:val="000000"/>
                <w:sz w:val="20"/>
                <w:szCs w:val="20"/>
              </w:rPr>
              <w:t>8,100,000</w:t>
            </w:r>
          </w:p>
        </w:tc>
        <w:tc>
          <w:tcPr>
            <w:tcW w:w="1342" w:type="dxa"/>
            <w:noWrap/>
          </w:tcPr>
          <w:p w:rsidR="00C03455" w:rsidRPr="002A24F7" w:rsidRDefault="00C03455" w:rsidP="00627B1A">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lang w:eastAsia="en-GB"/>
              </w:rPr>
            </w:pPr>
            <w:r w:rsidRPr="002A24F7">
              <w:rPr>
                <w:rFonts w:ascii="Times New Roman" w:eastAsia="Times New Roman" w:hAnsi="Times New Roman" w:cs="Times New Roman"/>
                <w:color w:val="000000"/>
                <w:sz w:val="20"/>
                <w:szCs w:val="20"/>
                <w:lang w:eastAsia="en-GB"/>
              </w:rPr>
              <w:t>100%</w:t>
            </w:r>
          </w:p>
        </w:tc>
      </w:tr>
    </w:tbl>
    <w:p w:rsidR="000F2654" w:rsidRPr="002A24F7" w:rsidRDefault="000F2654" w:rsidP="002A24F7">
      <w:pPr>
        <w:tabs>
          <w:tab w:val="left" w:pos="3799"/>
        </w:tabs>
      </w:pPr>
    </w:p>
    <w:p w:rsidR="004A3C09" w:rsidRPr="00E004E4" w:rsidRDefault="004A3C09" w:rsidP="004A3C09">
      <w:pPr>
        <w:autoSpaceDE w:val="0"/>
        <w:autoSpaceDN w:val="0"/>
        <w:adjustRightInd w:val="0"/>
        <w:spacing w:after="0" w:line="240" w:lineRule="auto"/>
        <w:jc w:val="both"/>
        <w:rPr>
          <w:rFonts w:ascii="Times New Roman" w:hAnsi="Times New Roman" w:cs="Times New Roman"/>
          <w:b/>
        </w:rPr>
      </w:pPr>
      <w:r w:rsidRPr="00E004E4">
        <w:rPr>
          <w:rFonts w:ascii="Times New Roman" w:hAnsi="Times New Roman" w:cs="Times New Roman"/>
          <w:b/>
        </w:rPr>
        <w:t>Programme management and implementation</w:t>
      </w:r>
    </w:p>
    <w:p w:rsidR="004A3C09" w:rsidRPr="00E004E4" w:rsidRDefault="004A3C09" w:rsidP="004A3C09">
      <w:pPr>
        <w:autoSpaceDE w:val="0"/>
        <w:autoSpaceDN w:val="0"/>
        <w:adjustRightInd w:val="0"/>
        <w:spacing w:after="0" w:line="240" w:lineRule="auto"/>
        <w:jc w:val="both"/>
        <w:rPr>
          <w:rFonts w:ascii="Times New Roman" w:hAnsi="Times New Roman" w:cs="Times New Roman"/>
        </w:rPr>
      </w:pPr>
    </w:p>
    <w:p w:rsidR="004A3C09" w:rsidRPr="00E004E4" w:rsidRDefault="004A3C09" w:rsidP="004A3C09">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The activities supported from TA will aim at strengthening the capacity of beneficiaries to prepare and implement projects, supporting the coordination, management and control of the Programme, and increasing efficiency of the human resources involved in the coordination, management and control of the Programme. </w:t>
      </w:r>
    </w:p>
    <w:p w:rsidR="004A3C09" w:rsidRPr="00E004E4" w:rsidRDefault="004A3C09" w:rsidP="004A3C09">
      <w:pPr>
        <w:autoSpaceDE w:val="0"/>
        <w:autoSpaceDN w:val="0"/>
        <w:adjustRightInd w:val="0"/>
        <w:spacing w:after="0" w:line="240" w:lineRule="auto"/>
        <w:jc w:val="both"/>
        <w:rPr>
          <w:rFonts w:ascii="Times New Roman" w:hAnsi="Times New Roman" w:cs="Times New Roman"/>
        </w:rPr>
      </w:pPr>
    </w:p>
    <w:p w:rsidR="004A3C09" w:rsidRPr="00E004E4" w:rsidRDefault="004A3C09" w:rsidP="004A3C09">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In particular, the TA will financially support the management structures in performing their tasks related to selection of projects, monitoring of projects, verification of expenditures, authorising and payments, audits, programme evaluation, including by ensuring the necessary logistics (IT, office equipment, consumables) and by covering the travel costs and costs of meetings.</w:t>
      </w:r>
    </w:p>
    <w:p w:rsidR="004A3C09" w:rsidRPr="00E004E4" w:rsidRDefault="004A3C09" w:rsidP="004A3C09">
      <w:pPr>
        <w:autoSpaceDE w:val="0"/>
        <w:autoSpaceDN w:val="0"/>
        <w:adjustRightInd w:val="0"/>
        <w:spacing w:after="0" w:line="240" w:lineRule="auto"/>
        <w:jc w:val="both"/>
        <w:rPr>
          <w:rFonts w:ascii="Times New Roman" w:hAnsi="Times New Roman" w:cs="Times New Roman"/>
        </w:rPr>
      </w:pPr>
    </w:p>
    <w:p w:rsidR="004A3C09" w:rsidRPr="00E004E4" w:rsidRDefault="004A3C09" w:rsidP="004A3C09">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The TA allocation of the Programme will be managed by the MA. The use of TA will be annually set through an annual strategy, proposed to JMC for approval by MA.</w:t>
      </w:r>
    </w:p>
    <w:p w:rsidR="004A3C09" w:rsidRPr="00E004E4" w:rsidRDefault="004A3C09" w:rsidP="004A3C09">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 </w:t>
      </w:r>
    </w:p>
    <w:p w:rsidR="004A3C09" w:rsidRPr="00E004E4" w:rsidRDefault="004A3C09" w:rsidP="004A3C09">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At the beginning of the implementation of the Programme, the MA will conclude a framework </w:t>
      </w:r>
      <w:r w:rsidR="009A2945">
        <w:rPr>
          <w:rFonts w:ascii="Times New Roman" w:hAnsi="Times New Roman" w:cs="Times New Roman"/>
        </w:rPr>
        <w:t xml:space="preserve">agreement </w:t>
      </w:r>
      <w:r w:rsidRPr="00E004E4">
        <w:rPr>
          <w:rFonts w:ascii="Times New Roman" w:hAnsi="Times New Roman" w:cs="Times New Roman"/>
        </w:rPr>
        <w:t>with the R</w:t>
      </w:r>
      <w:r w:rsidR="000F2654" w:rsidRPr="00E004E4">
        <w:rPr>
          <w:rFonts w:ascii="Times New Roman" w:hAnsi="Times New Roman" w:cs="Times New Roman"/>
        </w:rPr>
        <w:t>egional Office for CBC Iași</w:t>
      </w:r>
      <w:r w:rsidRPr="00E004E4">
        <w:rPr>
          <w:rFonts w:ascii="Times New Roman" w:hAnsi="Times New Roman" w:cs="Times New Roman"/>
        </w:rPr>
        <w:t>, the hosting organisation for JTS, setting the main tasks delegated to the JTS, covering the whole implementation period of the Programme. The MA will further conclude multi-annual (covering two or three years) financing contracts, setting specific tasks required by a particular stage of programme implementation.</w:t>
      </w:r>
    </w:p>
    <w:p w:rsidR="004A3C09" w:rsidRPr="00E004E4" w:rsidRDefault="004A3C09" w:rsidP="004A3C09">
      <w:pPr>
        <w:autoSpaceDE w:val="0"/>
        <w:autoSpaceDN w:val="0"/>
        <w:adjustRightInd w:val="0"/>
        <w:spacing w:after="0" w:line="240" w:lineRule="auto"/>
        <w:jc w:val="both"/>
        <w:rPr>
          <w:rFonts w:ascii="Times New Roman" w:hAnsi="Times New Roman" w:cs="Times New Roman"/>
        </w:rPr>
      </w:pPr>
    </w:p>
    <w:p w:rsidR="004A3C09" w:rsidRPr="00E004E4" w:rsidRDefault="004A3C09" w:rsidP="004A3C09">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lastRenderedPageBreak/>
        <w:t xml:space="preserve">The Technical Assistance of the Programme will finance the activity of the Country Control Point and of national controllers from Romania, by supporting the cost of necessary office equipment, site visits, participation to the meetings of controllers, trainings, etc. </w:t>
      </w:r>
    </w:p>
    <w:p w:rsidR="004A3C09" w:rsidRPr="00E004E4" w:rsidRDefault="004A3C09" w:rsidP="004A3C09">
      <w:pPr>
        <w:autoSpaceDE w:val="0"/>
        <w:autoSpaceDN w:val="0"/>
        <w:adjustRightInd w:val="0"/>
        <w:spacing w:after="0" w:line="240" w:lineRule="auto"/>
        <w:jc w:val="both"/>
        <w:rPr>
          <w:rFonts w:ascii="Times New Roman" w:hAnsi="Times New Roman" w:cs="Times New Roman"/>
        </w:rPr>
      </w:pPr>
    </w:p>
    <w:p w:rsidR="004A3C09" w:rsidRPr="00E004E4" w:rsidRDefault="004A3C09" w:rsidP="004A3C09">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The Control </w:t>
      </w:r>
      <w:r w:rsidR="00C03455">
        <w:rPr>
          <w:rFonts w:ascii="Times New Roman" w:hAnsi="Times New Roman" w:cs="Times New Roman"/>
        </w:rPr>
        <w:t xml:space="preserve">Contact </w:t>
      </w:r>
      <w:r w:rsidRPr="00E004E4">
        <w:rPr>
          <w:rFonts w:ascii="Times New Roman" w:hAnsi="Times New Roman" w:cs="Times New Roman"/>
        </w:rPr>
        <w:t xml:space="preserve">Point and the selected auditors (controllers) from </w:t>
      </w:r>
      <w:r w:rsidR="000F2654" w:rsidRPr="00E004E4">
        <w:rPr>
          <w:rFonts w:ascii="Times New Roman" w:hAnsi="Times New Roman" w:cs="Times New Roman"/>
        </w:rPr>
        <w:t xml:space="preserve">Republic of Moldova </w:t>
      </w:r>
      <w:r w:rsidRPr="00E004E4">
        <w:rPr>
          <w:rFonts w:ascii="Times New Roman" w:hAnsi="Times New Roman" w:cs="Times New Roman"/>
        </w:rPr>
        <w:t>will benefit of trainings organised by JMA/JTS</w:t>
      </w:r>
      <w:r w:rsidR="005C41C7">
        <w:rPr>
          <w:rFonts w:ascii="Times New Roman" w:hAnsi="Times New Roman" w:cs="Times New Roman"/>
        </w:rPr>
        <w:t xml:space="preserve"> with the support of NA</w:t>
      </w:r>
      <w:r w:rsidRPr="00E004E4">
        <w:rPr>
          <w:rFonts w:ascii="Times New Roman" w:hAnsi="Times New Roman" w:cs="Times New Roman"/>
        </w:rPr>
        <w:t xml:space="preserve">. The costs required by the activity of CCP (e.g. for on-site visits, meeting of the controllers, trainings, etc.) will be covered by the TA, through the MA/JTS budget. The cost of auditors/controllers </w:t>
      </w:r>
      <w:r w:rsidR="000F2654" w:rsidRPr="00E004E4">
        <w:rPr>
          <w:rFonts w:ascii="Times New Roman" w:hAnsi="Times New Roman" w:cs="Times New Roman"/>
        </w:rPr>
        <w:t xml:space="preserve">from Republic of Moldova </w:t>
      </w:r>
      <w:r w:rsidRPr="00E004E4">
        <w:rPr>
          <w:rFonts w:ascii="Times New Roman" w:hAnsi="Times New Roman" w:cs="Times New Roman"/>
        </w:rPr>
        <w:t>for performing the verification of expenditures will be covered individually by each project, from its own budget.</w:t>
      </w:r>
    </w:p>
    <w:p w:rsidR="004A3C09" w:rsidRPr="00E004E4" w:rsidRDefault="004A3C09" w:rsidP="004A3C09">
      <w:pPr>
        <w:autoSpaceDE w:val="0"/>
        <w:autoSpaceDN w:val="0"/>
        <w:adjustRightInd w:val="0"/>
        <w:spacing w:after="0" w:line="240" w:lineRule="auto"/>
        <w:jc w:val="both"/>
        <w:rPr>
          <w:rFonts w:ascii="Times New Roman" w:hAnsi="Times New Roman" w:cs="Times New Roman"/>
        </w:rPr>
      </w:pPr>
    </w:p>
    <w:p w:rsidR="004A3C09" w:rsidRPr="00E004E4" w:rsidRDefault="004A3C09" w:rsidP="004A3C09">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The TA will also finance the audit activities performed by Audit Authority and Group of Auditors as described in chapter 4 of this Programme.</w:t>
      </w:r>
    </w:p>
    <w:p w:rsidR="004A3C09" w:rsidRPr="00E004E4" w:rsidRDefault="004A3C09" w:rsidP="004A3C09">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 </w:t>
      </w:r>
    </w:p>
    <w:p w:rsidR="004A3C09" w:rsidRPr="00E004E4" w:rsidRDefault="004A3C09" w:rsidP="004A3C09">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Indicative activities that may be funded include:</w:t>
      </w:r>
    </w:p>
    <w:p w:rsidR="004A3C09" w:rsidRPr="00E004E4" w:rsidRDefault="004A3C09" w:rsidP="00FF0B99">
      <w:pPr>
        <w:pStyle w:val="ListParagraph"/>
        <w:numPr>
          <w:ilvl w:val="0"/>
          <w:numId w:val="40"/>
        </w:num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Joint Monitoring Committee functioning;</w:t>
      </w:r>
    </w:p>
    <w:p w:rsidR="004A3C09" w:rsidRPr="00E004E4" w:rsidRDefault="004A3C09" w:rsidP="00FF0B99">
      <w:pPr>
        <w:pStyle w:val="ListParagraph"/>
        <w:numPr>
          <w:ilvl w:val="0"/>
          <w:numId w:val="40"/>
        </w:num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Managing Authority functioning;</w:t>
      </w:r>
    </w:p>
    <w:p w:rsidR="004A3C09" w:rsidRPr="00E004E4" w:rsidRDefault="004A3C09" w:rsidP="00FF0B99">
      <w:pPr>
        <w:pStyle w:val="ListParagraph"/>
        <w:numPr>
          <w:ilvl w:val="0"/>
          <w:numId w:val="40"/>
        </w:num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Establishment and operation of the Joint Technical Secretariat and its branch offices;</w:t>
      </w:r>
    </w:p>
    <w:p w:rsidR="004A3C09" w:rsidRPr="00E004E4" w:rsidRDefault="004A3C09" w:rsidP="00FF0B99">
      <w:pPr>
        <w:pStyle w:val="ListParagraph"/>
        <w:numPr>
          <w:ilvl w:val="0"/>
          <w:numId w:val="40"/>
        </w:num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Project selection; </w:t>
      </w:r>
    </w:p>
    <w:p w:rsidR="004A3C09" w:rsidRPr="00E004E4" w:rsidRDefault="004A3C09" w:rsidP="00FF0B99">
      <w:pPr>
        <w:pStyle w:val="ListParagraph"/>
        <w:numPr>
          <w:ilvl w:val="0"/>
          <w:numId w:val="40"/>
        </w:num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Support to the MA, for studies and experts consultancy on themes relevant for the Programme implementation;</w:t>
      </w:r>
    </w:p>
    <w:p w:rsidR="004A3C09" w:rsidRPr="00E004E4" w:rsidRDefault="004A3C09" w:rsidP="00FF0B99">
      <w:pPr>
        <w:pStyle w:val="ListParagraph"/>
        <w:numPr>
          <w:ilvl w:val="0"/>
          <w:numId w:val="40"/>
        </w:num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Programme auditing and evaluation;</w:t>
      </w:r>
    </w:p>
    <w:p w:rsidR="004A3C09" w:rsidRPr="00E004E4" w:rsidRDefault="004A3C09" w:rsidP="00FF0B99">
      <w:pPr>
        <w:pStyle w:val="ListParagraph"/>
        <w:numPr>
          <w:ilvl w:val="0"/>
          <w:numId w:val="40"/>
        </w:num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Trainings and professional development of staff. </w:t>
      </w:r>
    </w:p>
    <w:p w:rsidR="004A3C09" w:rsidRPr="00E004E4" w:rsidRDefault="004A3C09" w:rsidP="004A3C09">
      <w:pPr>
        <w:autoSpaceDE w:val="0"/>
        <w:autoSpaceDN w:val="0"/>
        <w:adjustRightInd w:val="0"/>
        <w:spacing w:after="0" w:line="240" w:lineRule="auto"/>
        <w:jc w:val="both"/>
        <w:rPr>
          <w:rFonts w:ascii="Times New Roman" w:hAnsi="Times New Roman" w:cs="Times New Roman"/>
        </w:rPr>
      </w:pPr>
    </w:p>
    <w:p w:rsidR="004A3C09" w:rsidRPr="00E004E4" w:rsidRDefault="004A3C09" w:rsidP="004A3C09">
      <w:pPr>
        <w:autoSpaceDE w:val="0"/>
        <w:autoSpaceDN w:val="0"/>
        <w:adjustRightInd w:val="0"/>
        <w:spacing w:after="0" w:line="240" w:lineRule="auto"/>
        <w:jc w:val="both"/>
        <w:rPr>
          <w:rFonts w:ascii="Times New Roman" w:hAnsi="Times New Roman" w:cs="Times New Roman"/>
        </w:rPr>
      </w:pPr>
    </w:p>
    <w:p w:rsidR="004A3C09" w:rsidRPr="00E004E4" w:rsidRDefault="004A3C09" w:rsidP="004A3C09">
      <w:pPr>
        <w:autoSpaceDE w:val="0"/>
        <w:autoSpaceDN w:val="0"/>
        <w:adjustRightInd w:val="0"/>
        <w:spacing w:after="0" w:line="240" w:lineRule="auto"/>
        <w:jc w:val="both"/>
        <w:rPr>
          <w:rFonts w:ascii="Times New Roman" w:hAnsi="Times New Roman" w:cs="Times New Roman"/>
          <w:b/>
        </w:rPr>
      </w:pPr>
      <w:r w:rsidRPr="00E004E4">
        <w:rPr>
          <w:rFonts w:ascii="Times New Roman" w:hAnsi="Times New Roman" w:cs="Times New Roman"/>
          <w:b/>
        </w:rPr>
        <w:t>Information and Communication</w:t>
      </w:r>
    </w:p>
    <w:p w:rsidR="004A3C09" w:rsidRPr="00E004E4" w:rsidRDefault="004A3C09" w:rsidP="004A3C09">
      <w:pPr>
        <w:autoSpaceDE w:val="0"/>
        <w:autoSpaceDN w:val="0"/>
        <w:adjustRightInd w:val="0"/>
        <w:spacing w:after="0" w:line="240" w:lineRule="auto"/>
        <w:jc w:val="both"/>
        <w:rPr>
          <w:rFonts w:ascii="Times New Roman" w:hAnsi="Times New Roman" w:cs="Times New Roman"/>
        </w:rPr>
      </w:pPr>
    </w:p>
    <w:p w:rsidR="004A3C09" w:rsidRPr="00E004E4" w:rsidRDefault="004A3C09" w:rsidP="004A3C09">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This component of Technical Assistance will support activities that promote and publicise the Programme together with the results and achievements accomplished. It will also organise activities that seek to increase the awareness of, and information amongst, potential project partners and beneficiaries in order to ensure the widest participation possible from the public and private sector. To this end, an information and publicity plan will also be included in the Programme setting out the aims and target groups and the strategy of the actions. </w:t>
      </w:r>
    </w:p>
    <w:p w:rsidR="004A3C09" w:rsidRPr="00E004E4" w:rsidRDefault="004A3C09" w:rsidP="004A3C09">
      <w:pPr>
        <w:autoSpaceDE w:val="0"/>
        <w:autoSpaceDN w:val="0"/>
        <w:adjustRightInd w:val="0"/>
        <w:spacing w:after="0" w:line="240" w:lineRule="auto"/>
        <w:jc w:val="both"/>
        <w:rPr>
          <w:rFonts w:ascii="Times New Roman" w:hAnsi="Times New Roman" w:cs="Times New Roman"/>
        </w:rPr>
      </w:pPr>
    </w:p>
    <w:p w:rsidR="004A3C09" w:rsidRPr="00E004E4" w:rsidRDefault="004A3C09" w:rsidP="004A3C09">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Conferences, workshops, training for beneficiaries, networking, awareness-raising and co-operation exchange of experience are also necessary activities.</w:t>
      </w:r>
    </w:p>
    <w:p w:rsidR="004A3C09" w:rsidRPr="00E004E4" w:rsidRDefault="004A3C09" w:rsidP="004A3C09">
      <w:pPr>
        <w:autoSpaceDE w:val="0"/>
        <w:autoSpaceDN w:val="0"/>
        <w:adjustRightInd w:val="0"/>
        <w:spacing w:after="0" w:line="240" w:lineRule="auto"/>
        <w:jc w:val="both"/>
        <w:rPr>
          <w:rFonts w:ascii="Times New Roman" w:hAnsi="Times New Roman" w:cs="Times New Roman"/>
        </w:rPr>
      </w:pPr>
    </w:p>
    <w:p w:rsidR="004A3C09" w:rsidRPr="00E004E4" w:rsidRDefault="004A3C09" w:rsidP="004A3C09">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Indicative activities that may be funded include:</w:t>
      </w:r>
    </w:p>
    <w:p w:rsidR="004A3C09" w:rsidRPr="00E004E4" w:rsidRDefault="004A3C09" w:rsidP="00FF0B99">
      <w:pPr>
        <w:pStyle w:val="ListParagraph"/>
        <w:numPr>
          <w:ilvl w:val="0"/>
          <w:numId w:val="40"/>
        </w:num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Development of an information system of the Programme content for all interested actors, preparation and dissemination of information and publicity materials (official Programme documents, manuals of procedures, bulletins, brochures, posters, objects with EU logo, Programme logo);</w:t>
      </w:r>
    </w:p>
    <w:p w:rsidR="004A3C09" w:rsidRPr="00E004E4" w:rsidRDefault="004A3C09" w:rsidP="00FF0B99">
      <w:pPr>
        <w:pStyle w:val="ListParagraph"/>
        <w:numPr>
          <w:ilvl w:val="0"/>
          <w:numId w:val="40"/>
        </w:num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Organizing conferences, seminars, workshops, training for beneficiaries, networking, awareness-raising and cooperation/ exchange of experience;</w:t>
      </w:r>
    </w:p>
    <w:p w:rsidR="004A3C09" w:rsidRPr="00E004E4" w:rsidRDefault="004A3C09" w:rsidP="00FF0B99">
      <w:pPr>
        <w:pStyle w:val="ListParagraph"/>
        <w:numPr>
          <w:ilvl w:val="0"/>
          <w:numId w:val="40"/>
        </w:num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Develop on-line communication tools as website, internet or intranet platforms; </w:t>
      </w:r>
    </w:p>
    <w:p w:rsidR="004A3C09" w:rsidRPr="00E004E4" w:rsidRDefault="004A3C09" w:rsidP="00FF0B99">
      <w:pPr>
        <w:pStyle w:val="ListParagraph"/>
        <w:numPr>
          <w:ilvl w:val="0"/>
          <w:numId w:val="40"/>
        </w:num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 xml:space="preserve">Creation, dissemination broadcasting of audio and audio and video materials. </w:t>
      </w:r>
    </w:p>
    <w:p w:rsidR="003E0B44" w:rsidRPr="00E004E4" w:rsidRDefault="003E0B44" w:rsidP="003E0B44">
      <w:pPr>
        <w:spacing w:after="0" w:line="240" w:lineRule="auto"/>
        <w:rPr>
          <w:rFonts w:ascii="Times New Roman" w:hAnsi="Times New Roman" w:cs="Times New Roman"/>
        </w:rPr>
      </w:pPr>
    </w:p>
    <w:p w:rsidR="003E0B44" w:rsidRPr="00E004E4" w:rsidRDefault="00954D6C" w:rsidP="00FF0B99">
      <w:pPr>
        <w:pStyle w:val="Heading1"/>
        <w:numPr>
          <w:ilvl w:val="1"/>
          <w:numId w:val="60"/>
        </w:numPr>
        <w:spacing w:before="0" w:line="240" w:lineRule="auto"/>
        <w:rPr>
          <w:rFonts w:ascii="Times New Roman" w:hAnsi="Times New Roman" w:cs="Times New Roman"/>
          <w:color w:val="auto"/>
          <w:sz w:val="22"/>
        </w:rPr>
      </w:pPr>
      <w:bookmarkStart w:id="81" w:name="_Toc416270375"/>
      <w:bookmarkStart w:id="82" w:name="_Toc423428601"/>
      <w:r w:rsidRPr="00E004E4">
        <w:rPr>
          <w:rFonts w:ascii="Times New Roman" w:hAnsi="Times New Roman" w:cs="Times New Roman"/>
          <w:color w:val="auto"/>
          <w:sz w:val="22"/>
        </w:rPr>
        <w:t>Communication strategy</w:t>
      </w:r>
      <w:bookmarkEnd w:id="81"/>
      <w:bookmarkEnd w:id="82"/>
    </w:p>
    <w:p w:rsidR="003E0B44" w:rsidRPr="00E004E4" w:rsidRDefault="003E0B44" w:rsidP="003E0B44">
      <w:pPr>
        <w:spacing w:after="0" w:line="240" w:lineRule="auto"/>
        <w:rPr>
          <w:rFonts w:ascii="Times New Roman" w:hAnsi="Times New Roman" w:cs="Times New Roman"/>
        </w:rPr>
      </w:pPr>
    </w:p>
    <w:p w:rsidR="00787610" w:rsidRPr="00E004E4" w:rsidRDefault="00787610" w:rsidP="00787610">
      <w:pPr>
        <w:spacing w:after="0" w:line="240" w:lineRule="auto"/>
        <w:jc w:val="both"/>
        <w:rPr>
          <w:rFonts w:ascii="Times New Roman" w:hAnsi="Times New Roman" w:cs="Times New Roman"/>
        </w:rPr>
      </w:pPr>
      <w:r w:rsidRPr="00E004E4">
        <w:rPr>
          <w:rFonts w:ascii="Times New Roman" w:hAnsi="Times New Roman" w:cs="Times New Roman"/>
        </w:rPr>
        <w:t xml:space="preserve">Communication and information dissemination are essential for the successful implementation of the Programme. General public, potential beneficiaries, beneficiaries of the JOP RO-UA-MD 2007-2013, larger target groups must be informed and kept inform throughout the implementation of the Programme. The capitalisation of the result must be ensured and impact dispersed. </w:t>
      </w:r>
    </w:p>
    <w:p w:rsidR="00787610" w:rsidRPr="00E004E4" w:rsidRDefault="00787610" w:rsidP="00787610">
      <w:pPr>
        <w:spacing w:after="0" w:line="240" w:lineRule="auto"/>
        <w:jc w:val="both"/>
        <w:rPr>
          <w:rFonts w:ascii="Times New Roman" w:hAnsi="Times New Roman" w:cs="Times New Roman"/>
        </w:rPr>
      </w:pPr>
    </w:p>
    <w:p w:rsidR="00787610" w:rsidRPr="00E004E4" w:rsidRDefault="00787610" w:rsidP="00787610">
      <w:pPr>
        <w:spacing w:after="0" w:line="240" w:lineRule="auto"/>
        <w:jc w:val="both"/>
        <w:rPr>
          <w:rFonts w:ascii="Times New Roman" w:hAnsi="Times New Roman" w:cs="Times New Roman"/>
        </w:rPr>
      </w:pPr>
      <w:r w:rsidRPr="00E004E4">
        <w:rPr>
          <w:rFonts w:ascii="Times New Roman" w:hAnsi="Times New Roman" w:cs="Times New Roman"/>
        </w:rPr>
        <w:t xml:space="preserve">The common language of the people within the eligible aria (Romanian) is an advantage and it permits joint actions and concentrated information campaigns, both in urban and rural areas. Common training, information and dissemination seminars may easier be planed and implemented. </w:t>
      </w:r>
    </w:p>
    <w:p w:rsidR="00787610" w:rsidRPr="00E004E4" w:rsidRDefault="00787610" w:rsidP="00787610">
      <w:pPr>
        <w:spacing w:after="0" w:line="240" w:lineRule="auto"/>
        <w:jc w:val="both"/>
        <w:rPr>
          <w:rFonts w:ascii="Times New Roman" w:hAnsi="Times New Roman" w:cs="Times New Roman"/>
        </w:rPr>
      </w:pPr>
    </w:p>
    <w:p w:rsidR="00787610" w:rsidRPr="00E004E4" w:rsidRDefault="00787610" w:rsidP="00787610">
      <w:pPr>
        <w:spacing w:after="0" w:line="240" w:lineRule="auto"/>
        <w:jc w:val="both"/>
        <w:rPr>
          <w:rFonts w:ascii="Times New Roman" w:hAnsi="Times New Roman" w:cs="Times New Roman"/>
        </w:rPr>
      </w:pPr>
      <w:r w:rsidRPr="00E004E4">
        <w:rPr>
          <w:rFonts w:ascii="Times New Roman" w:hAnsi="Times New Roman" w:cs="Times New Roman"/>
        </w:rPr>
        <w:lastRenderedPageBreak/>
        <w:t xml:space="preserve">The ENI CBC Implementing Regulation stipulates that information on the communication strategy for the whole programme period, and an indicative information and communication plan for the first year should be included in the programme. </w:t>
      </w:r>
    </w:p>
    <w:p w:rsidR="00787610" w:rsidRPr="00E004E4" w:rsidRDefault="00787610" w:rsidP="00787610">
      <w:pPr>
        <w:spacing w:after="0" w:line="240" w:lineRule="auto"/>
        <w:jc w:val="both"/>
        <w:rPr>
          <w:rFonts w:ascii="Times New Roman" w:hAnsi="Times New Roman" w:cs="Times New Roman"/>
        </w:rPr>
      </w:pPr>
    </w:p>
    <w:p w:rsidR="00787610" w:rsidRPr="00E004E4" w:rsidRDefault="00787610" w:rsidP="00787610">
      <w:pPr>
        <w:spacing w:after="0" w:line="240" w:lineRule="auto"/>
        <w:jc w:val="both"/>
        <w:rPr>
          <w:rFonts w:ascii="Times New Roman" w:hAnsi="Times New Roman" w:cs="Times New Roman"/>
        </w:rPr>
      </w:pPr>
      <w:r w:rsidRPr="00E004E4">
        <w:rPr>
          <w:rFonts w:ascii="Times New Roman" w:hAnsi="Times New Roman" w:cs="Times New Roman"/>
        </w:rPr>
        <w:t xml:space="preserve">The strategy addresses information and communication needs for the different target groups identified: </w:t>
      </w:r>
    </w:p>
    <w:p w:rsidR="00C03455" w:rsidRPr="00CA0F2C" w:rsidRDefault="00C03455" w:rsidP="00C03455">
      <w:pPr>
        <w:pStyle w:val="ListParagraph"/>
        <w:numPr>
          <w:ilvl w:val="0"/>
          <w:numId w:val="42"/>
        </w:numPr>
        <w:spacing w:after="0" w:line="240" w:lineRule="auto"/>
        <w:jc w:val="both"/>
        <w:rPr>
          <w:rFonts w:ascii="Times New Roman" w:hAnsi="Times New Roman"/>
        </w:rPr>
      </w:pPr>
      <w:r w:rsidRPr="00CA0F2C">
        <w:rPr>
          <w:rFonts w:ascii="Times New Roman" w:hAnsi="Times New Roman"/>
        </w:rPr>
        <w:t>internal public, having responsibilities within programme implementation</w:t>
      </w:r>
      <w:r>
        <w:rPr>
          <w:rFonts w:ascii="Times New Roman" w:hAnsi="Times New Roman"/>
        </w:rPr>
        <w:t>: programme management bodies, EC, controllers</w:t>
      </w:r>
      <w:r w:rsidRPr="00CA0F2C">
        <w:rPr>
          <w:rFonts w:ascii="Times New Roman" w:hAnsi="Times New Roman"/>
        </w:rPr>
        <w:t>;</w:t>
      </w:r>
    </w:p>
    <w:p w:rsidR="00C03455" w:rsidRDefault="00C03455" w:rsidP="00C03455">
      <w:pPr>
        <w:pStyle w:val="ListParagraph"/>
        <w:numPr>
          <w:ilvl w:val="0"/>
          <w:numId w:val="42"/>
        </w:numPr>
        <w:spacing w:after="0" w:line="240" w:lineRule="auto"/>
        <w:jc w:val="both"/>
        <w:rPr>
          <w:rFonts w:ascii="Times New Roman" w:hAnsi="Times New Roman"/>
        </w:rPr>
      </w:pPr>
      <w:r w:rsidRPr="00CA0F2C">
        <w:rPr>
          <w:rFonts w:ascii="Times New Roman" w:hAnsi="Times New Roman"/>
        </w:rPr>
        <w:t>external public</w:t>
      </w:r>
      <w:r>
        <w:rPr>
          <w:rFonts w:ascii="Times New Roman" w:hAnsi="Times New Roman"/>
        </w:rPr>
        <w:t>:</w:t>
      </w:r>
      <w:r w:rsidRPr="00CA0F2C">
        <w:rPr>
          <w:rFonts w:ascii="Times New Roman" w:hAnsi="Times New Roman"/>
        </w:rPr>
        <w:t xml:space="preserve"> potential applicants</w:t>
      </w:r>
      <w:r>
        <w:rPr>
          <w:rFonts w:ascii="Times New Roman" w:hAnsi="Times New Roman"/>
        </w:rPr>
        <w:t>,</w:t>
      </w:r>
      <w:r w:rsidR="002A24F7">
        <w:rPr>
          <w:rFonts w:ascii="Times New Roman" w:hAnsi="Times New Roman"/>
        </w:rPr>
        <w:t xml:space="preserve"> </w:t>
      </w:r>
      <w:r w:rsidRPr="00CA0F2C">
        <w:rPr>
          <w:rFonts w:ascii="Times New Roman" w:hAnsi="Times New Roman"/>
        </w:rPr>
        <w:t>beneficiaries of the financing</w:t>
      </w:r>
      <w:r>
        <w:rPr>
          <w:rFonts w:ascii="Times New Roman" w:hAnsi="Times New Roman"/>
        </w:rPr>
        <w:t>, programme information network, other donors</w:t>
      </w:r>
      <w:r w:rsidRPr="00CA0F2C">
        <w:rPr>
          <w:rFonts w:ascii="Times New Roman" w:hAnsi="Times New Roman"/>
        </w:rPr>
        <w:t xml:space="preserve">; </w:t>
      </w:r>
    </w:p>
    <w:p w:rsidR="00787610" w:rsidRPr="002A24F7" w:rsidRDefault="00C03455" w:rsidP="00787610">
      <w:pPr>
        <w:pStyle w:val="ListParagraph"/>
        <w:numPr>
          <w:ilvl w:val="0"/>
          <w:numId w:val="42"/>
        </w:numPr>
        <w:spacing w:after="0" w:line="240" w:lineRule="auto"/>
        <w:jc w:val="both"/>
        <w:rPr>
          <w:rFonts w:ascii="Times New Roman" w:hAnsi="Times New Roman"/>
        </w:rPr>
      </w:pPr>
      <w:r>
        <w:rPr>
          <w:rFonts w:ascii="Times New Roman" w:hAnsi="Times New Roman"/>
        </w:rPr>
        <w:t xml:space="preserve">general public. </w:t>
      </w:r>
    </w:p>
    <w:p w:rsidR="00787610" w:rsidRPr="00E004E4" w:rsidRDefault="00787610" w:rsidP="00787610">
      <w:pPr>
        <w:spacing w:after="0" w:line="240" w:lineRule="auto"/>
        <w:jc w:val="both"/>
        <w:rPr>
          <w:rFonts w:ascii="Times New Roman" w:hAnsi="Times New Roman" w:cs="Times New Roman"/>
        </w:rPr>
      </w:pPr>
    </w:p>
    <w:p w:rsidR="00787610" w:rsidRPr="00E004E4" w:rsidRDefault="007B05E5" w:rsidP="00787610">
      <w:pPr>
        <w:spacing w:after="0" w:line="240" w:lineRule="auto"/>
        <w:jc w:val="both"/>
        <w:rPr>
          <w:rFonts w:ascii="Times New Roman" w:hAnsi="Times New Roman" w:cs="Times New Roman"/>
        </w:rPr>
      </w:pPr>
      <w:r w:rsidRPr="00EB242A">
        <w:rPr>
          <w:rFonts w:ascii="Times New Roman" w:hAnsi="Times New Roman" w:cs="Times New Roman"/>
        </w:rPr>
        <w:t>The general objective of the communication strategy is to support achievement of the programme objectives through effective, transparent and relevant communication</w:t>
      </w:r>
      <w:r>
        <w:rPr>
          <w:rFonts w:ascii="Times New Roman" w:hAnsi="Times New Roman" w:cs="Times New Roman"/>
        </w:rPr>
        <w:t>,</w:t>
      </w:r>
      <w:r w:rsidRPr="00EB242A">
        <w:rPr>
          <w:rFonts w:ascii="Times New Roman" w:hAnsi="Times New Roman" w:cs="Times New Roman"/>
        </w:rPr>
        <w:t xml:space="preserve"> in order to ensure transparency and </w:t>
      </w:r>
      <w:r>
        <w:rPr>
          <w:rFonts w:ascii="Times New Roman" w:hAnsi="Times New Roman" w:cs="Times New Roman"/>
        </w:rPr>
        <w:t xml:space="preserve">to </w:t>
      </w:r>
      <w:r w:rsidRPr="00EB242A">
        <w:rPr>
          <w:rFonts w:ascii="Times New Roman" w:hAnsi="Times New Roman" w:cs="Times New Roman"/>
        </w:rPr>
        <w:t>increase the awareness of all interested factors as regards the opportunities provided by the programme.</w:t>
      </w:r>
      <w:r w:rsidR="002A24F7">
        <w:rPr>
          <w:rFonts w:ascii="Times New Roman" w:hAnsi="Times New Roman" w:cs="Times New Roman"/>
        </w:rPr>
        <w:t xml:space="preserve"> </w:t>
      </w:r>
      <w:r w:rsidRPr="00CA0F2C">
        <w:rPr>
          <w:rFonts w:ascii="Times New Roman" w:hAnsi="Times New Roman" w:cs="Times New Roman"/>
        </w:rPr>
        <w:t>General awareness of the Programme is important especially to increase confidence in the Programme among citizens and for building functional partnerships between different types of beneficiaries</w:t>
      </w:r>
      <w:bookmarkStart w:id="83" w:name="_Toc412197517"/>
      <w:r w:rsidR="002A24F7">
        <w:rPr>
          <w:rFonts w:ascii="Times New Roman" w:hAnsi="Times New Roman" w:cs="Times New Roman"/>
        </w:rPr>
        <w:t xml:space="preserve">. </w:t>
      </w:r>
      <w:r w:rsidR="00787610" w:rsidRPr="009A2945">
        <w:rPr>
          <w:rFonts w:ascii="Times New Roman" w:hAnsi="Times New Roman" w:cs="Times New Roman"/>
        </w:rPr>
        <w:t xml:space="preserve">See </w:t>
      </w:r>
      <w:r w:rsidR="00787610" w:rsidRPr="00B0342B">
        <w:rPr>
          <w:rFonts w:ascii="Times New Roman" w:hAnsi="Times New Roman" w:cs="Times New Roman"/>
        </w:rPr>
        <w:t xml:space="preserve">ANNEX </w:t>
      </w:r>
      <w:r w:rsidR="009A2945" w:rsidRPr="009A2945">
        <w:rPr>
          <w:rFonts w:ascii="Times New Roman" w:hAnsi="Times New Roman" w:cs="Times New Roman"/>
        </w:rPr>
        <w:t>III</w:t>
      </w:r>
      <w:r w:rsidR="00457896" w:rsidRPr="009A2945">
        <w:rPr>
          <w:rFonts w:ascii="Times New Roman" w:hAnsi="Times New Roman" w:cs="Times New Roman"/>
        </w:rPr>
        <w:t xml:space="preserve"> </w:t>
      </w:r>
      <w:r w:rsidR="00787610" w:rsidRPr="009A2945">
        <w:rPr>
          <w:rFonts w:ascii="Times New Roman" w:hAnsi="Times New Roman" w:cs="Times New Roman"/>
        </w:rPr>
        <w:t xml:space="preserve">for the communication strategy and </w:t>
      </w:r>
      <w:bookmarkEnd w:id="83"/>
      <w:r w:rsidR="00787610" w:rsidRPr="009A2945">
        <w:rPr>
          <w:rFonts w:ascii="Times New Roman" w:hAnsi="Times New Roman" w:cs="Times New Roman"/>
        </w:rPr>
        <w:t>the Annual Information and Communication Plan for 2016.</w:t>
      </w:r>
    </w:p>
    <w:p w:rsidR="00787610" w:rsidRPr="00E004E4" w:rsidRDefault="00787610" w:rsidP="003E0B44">
      <w:pPr>
        <w:spacing w:after="0" w:line="240" w:lineRule="auto"/>
        <w:rPr>
          <w:rFonts w:ascii="Times New Roman" w:hAnsi="Times New Roman" w:cs="Times New Roman"/>
        </w:rPr>
      </w:pPr>
    </w:p>
    <w:p w:rsidR="003E0B44" w:rsidRPr="00E004E4" w:rsidRDefault="003E0B44" w:rsidP="00FF0B99">
      <w:pPr>
        <w:pStyle w:val="Heading1"/>
        <w:numPr>
          <w:ilvl w:val="1"/>
          <w:numId w:val="60"/>
        </w:numPr>
        <w:spacing w:before="0" w:line="240" w:lineRule="auto"/>
        <w:rPr>
          <w:rFonts w:ascii="Times New Roman" w:hAnsi="Times New Roman" w:cs="Times New Roman"/>
          <w:color w:val="auto"/>
          <w:sz w:val="22"/>
        </w:rPr>
      </w:pPr>
      <w:bookmarkStart w:id="84" w:name="_Toc416270376"/>
      <w:bookmarkStart w:id="85" w:name="_Toc423428602"/>
      <w:r w:rsidRPr="00E004E4">
        <w:rPr>
          <w:rFonts w:ascii="Times New Roman" w:hAnsi="Times New Roman" w:cs="Times New Roman"/>
          <w:color w:val="auto"/>
          <w:sz w:val="22"/>
        </w:rPr>
        <w:t>S</w:t>
      </w:r>
      <w:r w:rsidR="00954D6C" w:rsidRPr="00E004E4">
        <w:rPr>
          <w:rFonts w:ascii="Times New Roman" w:hAnsi="Times New Roman" w:cs="Times New Roman"/>
          <w:color w:val="auto"/>
          <w:sz w:val="22"/>
        </w:rPr>
        <w:t>trategic environmental assessment</w:t>
      </w:r>
      <w:bookmarkEnd w:id="84"/>
      <w:bookmarkEnd w:id="85"/>
      <w:r w:rsidR="00954D6C" w:rsidRPr="00E004E4">
        <w:rPr>
          <w:rFonts w:ascii="Times New Roman" w:hAnsi="Times New Roman" w:cs="Times New Roman"/>
          <w:color w:val="auto"/>
          <w:sz w:val="22"/>
        </w:rPr>
        <w:t xml:space="preserve"> </w:t>
      </w:r>
    </w:p>
    <w:p w:rsidR="003E0B44" w:rsidRPr="00E004E4" w:rsidRDefault="003E0B44" w:rsidP="003E0B44">
      <w:pPr>
        <w:spacing w:after="0" w:line="240" w:lineRule="auto"/>
        <w:rPr>
          <w:rFonts w:ascii="Times New Roman" w:hAnsi="Times New Roman" w:cs="Times New Roman"/>
        </w:rPr>
      </w:pPr>
    </w:p>
    <w:p w:rsidR="00B1501D" w:rsidRPr="00F44A2B" w:rsidRDefault="00B1501D" w:rsidP="002A24F7">
      <w:pPr>
        <w:spacing w:before="60" w:after="60" w:line="240" w:lineRule="auto"/>
        <w:jc w:val="both"/>
        <w:rPr>
          <w:rFonts w:ascii="Times New Roman" w:hAnsi="Times New Roman"/>
          <w:szCs w:val="20"/>
        </w:rPr>
      </w:pPr>
      <w:r w:rsidRPr="00F44A2B">
        <w:rPr>
          <w:rFonts w:ascii="Times New Roman" w:hAnsi="Times New Roman"/>
        </w:rPr>
        <w:t xml:space="preserve">The ENI Implementing Regulation requires that </w:t>
      </w:r>
      <w:r w:rsidRPr="00F44A2B">
        <w:rPr>
          <w:rFonts w:ascii="Times New Roman" w:hAnsi="Times New Roman"/>
          <w:i/>
        </w:rPr>
        <w:t>“information on fulfilment of regulatory requirements laid down in Directive 2011/42/EC of the European Parliament and of the Council”</w:t>
      </w:r>
      <w:r w:rsidRPr="00F44A2B">
        <w:rPr>
          <w:rFonts w:ascii="Times New Roman" w:hAnsi="Times New Roman"/>
        </w:rPr>
        <w:t xml:space="preserve"> shall be included in the Programme as part of the programme implementation description.</w:t>
      </w:r>
    </w:p>
    <w:p w:rsidR="00B1501D" w:rsidRPr="00F44A2B" w:rsidRDefault="00B1501D" w:rsidP="002A24F7">
      <w:pPr>
        <w:spacing w:before="60" w:after="60" w:line="240" w:lineRule="auto"/>
        <w:jc w:val="both"/>
        <w:rPr>
          <w:rFonts w:ascii="Times New Roman" w:hAnsi="Times New Roman"/>
        </w:rPr>
      </w:pPr>
      <w:r w:rsidRPr="00F44A2B">
        <w:rPr>
          <w:rFonts w:ascii="Times New Roman" w:hAnsi="Times New Roman"/>
        </w:rPr>
        <w:t>As the SEA Directive does not specifically address the issue of cross-border cooperation with countries that are not members of the EU, a "</w:t>
      </w:r>
      <w:r w:rsidRPr="00F44A2B">
        <w:rPr>
          <w:rFonts w:ascii="Times New Roman" w:hAnsi="Times New Roman"/>
          <w:i/>
        </w:rPr>
        <w:t>Guidance Note on Strategic Environment Assessment in the context of ENI CBC</w:t>
      </w:r>
      <w:r w:rsidRPr="00F44A2B">
        <w:rPr>
          <w:rFonts w:ascii="Times New Roman" w:hAnsi="Times New Roman"/>
        </w:rPr>
        <w:t>" has been developed by INTERACT ENPI and validated by the relevant directorates of the EC.  The note provides MAs with an interpretation of the SEA Directive in the context of ENI CBC, including the necessary legal steps to conduct the SEA proces</w:t>
      </w:r>
      <w:r>
        <w:rPr>
          <w:rFonts w:ascii="Times New Roman" w:hAnsi="Times New Roman"/>
        </w:rPr>
        <w:t xml:space="preserve">s and the actors to be involved. </w:t>
      </w:r>
      <w:r w:rsidRPr="00F44A2B">
        <w:rPr>
          <w:rFonts w:ascii="Times New Roman" w:hAnsi="Times New Roman"/>
        </w:rPr>
        <w:t>The note states that the Member State hosting the MA is responsible for determining whether a SEA is required or not, according to its legislation, and also to involve and consult the partner countries concerned at the appropriate level.</w:t>
      </w:r>
    </w:p>
    <w:p w:rsidR="00B1501D" w:rsidRPr="00F44A2B" w:rsidRDefault="00B1501D" w:rsidP="002A24F7">
      <w:pPr>
        <w:spacing w:before="60" w:after="60" w:line="240" w:lineRule="auto"/>
        <w:jc w:val="both"/>
        <w:rPr>
          <w:rFonts w:ascii="Times New Roman" w:hAnsi="Times New Roman"/>
          <w:szCs w:val="20"/>
        </w:rPr>
      </w:pPr>
      <w:r w:rsidRPr="00F44A2B">
        <w:rPr>
          <w:rFonts w:ascii="Times New Roman" w:hAnsi="Times New Roman"/>
          <w:szCs w:val="20"/>
        </w:rPr>
        <w:t>In order to comply with the requirements of the ENI Implementing Regulation, the Romania- Republic Moldova Programme has gone through the necessary steps in compliance with Directive 2011/42/EC of the European Parliament and of the Council.</w:t>
      </w:r>
    </w:p>
    <w:p w:rsidR="002A24F7" w:rsidRDefault="002A24F7" w:rsidP="002A24F7">
      <w:pPr>
        <w:spacing w:before="60" w:after="60" w:line="240" w:lineRule="auto"/>
        <w:jc w:val="both"/>
        <w:rPr>
          <w:rFonts w:ascii="Times New Roman" w:hAnsi="Times New Roman"/>
          <w:szCs w:val="20"/>
        </w:rPr>
      </w:pPr>
    </w:p>
    <w:p w:rsidR="00B1501D" w:rsidRPr="00F44A2B" w:rsidRDefault="00B1501D" w:rsidP="002A24F7">
      <w:pPr>
        <w:spacing w:before="60" w:after="60" w:line="240" w:lineRule="auto"/>
        <w:jc w:val="both"/>
        <w:rPr>
          <w:rFonts w:ascii="Times New Roman" w:hAnsi="Times New Roman"/>
          <w:szCs w:val="20"/>
        </w:rPr>
      </w:pPr>
      <w:r w:rsidRPr="00F44A2B">
        <w:rPr>
          <w:rFonts w:ascii="Times New Roman" w:hAnsi="Times New Roman"/>
          <w:szCs w:val="20"/>
        </w:rPr>
        <w:t xml:space="preserve">The main elements recommended to be followed in such environmental assessments by law or guidelines are as follows: </w:t>
      </w:r>
    </w:p>
    <w:p w:rsidR="00B1501D" w:rsidRPr="00F44A2B" w:rsidRDefault="00B1501D" w:rsidP="002A24F7">
      <w:pPr>
        <w:numPr>
          <w:ilvl w:val="0"/>
          <w:numId w:val="68"/>
        </w:numPr>
        <w:spacing w:before="60" w:after="60" w:line="240" w:lineRule="auto"/>
        <w:jc w:val="both"/>
        <w:rPr>
          <w:rFonts w:ascii="Times New Roman" w:hAnsi="Times New Roman"/>
          <w:szCs w:val="20"/>
        </w:rPr>
      </w:pPr>
      <w:r w:rsidRPr="00F44A2B">
        <w:rPr>
          <w:rFonts w:ascii="Times New Roman" w:hAnsi="Times New Roman"/>
          <w:szCs w:val="20"/>
        </w:rPr>
        <w:t>Description of key environmental aspects to be addressed;</w:t>
      </w:r>
    </w:p>
    <w:p w:rsidR="00B1501D" w:rsidRPr="00F44A2B" w:rsidRDefault="00B1501D" w:rsidP="002A24F7">
      <w:pPr>
        <w:numPr>
          <w:ilvl w:val="0"/>
          <w:numId w:val="68"/>
        </w:numPr>
        <w:spacing w:before="60" w:after="60" w:line="240" w:lineRule="auto"/>
        <w:jc w:val="both"/>
        <w:rPr>
          <w:rFonts w:ascii="Times New Roman" w:hAnsi="Times New Roman"/>
          <w:szCs w:val="20"/>
        </w:rPr>
      </w:pPr>
      <w:r w:rsidRPr="00F44A2B">
        <w:rPr>
          <w:rFonts w:ascii="Times New Roman" w:hAnsi="Times New Roman"/>
          <w:szCs w:val="20"/>
        </w:rPr>
        <w:t xml:space="preserve">Description of the reference range of ​​environmental values to be submitted for analysis in the SEA report; </w:t>
      </w:r>
    </w:p>
    <w:p w:rsidR="00B1501D" w:rsidRPr="00F44A2B" w:rsidRDefault="00B1501D" w:rsidP="002A24F7">
      <w:pPr>
        <w:numPr>
          <w:ilvl w:val="0"/>
          <w:numId w:val="68"/>
        </w:numPr>
        <w:spacing w:before="60" w:after="60" w:line="240" w:lineRule="auto"/>
        <w:jc w:val="both"/>
        <w:rPr>
          <w:rFonts w:ascii="Times New Roman" w:hAnsi="Times New Roman"/>
          <w:szCs w:val="20"/>
        </w:rPr>
      </w:pPr>
      <w:r w:rsidRPr="00F44A2B">
        <w:rPr>
          <w:rFonts w:ascii="Times New Roman" w:hAnsi="Times New Roman"/>
          <w:szCs w:val="20"/>
        </w:rPr>
        <w:t xml:space="preserve">Ways to identify the environmental impact of the plan/Programme implementation; </w:t>
      </w:r>
    </w:p>
    <w:p w:rsidR="002A24F7" w:rsidRDefault="00B1501D" w:rsidP="002A24F7">
      <w:pPr>
        <w:numPr>
          <w:ilvl w:val="0"/>
          <w:numId w:val="68"/>
        </w:numPr>
        <w:spacing w:before="60" w:after="60" w:line="240" w:lineRule="auto"/>
        <w:jc w:val="both"/>
        <w:rPr>
          <w:rFonts w:ascii="Times New Roman" w:hAnsi="Times New Roman"/>
          <w:szCs w:val="20"/>
        </w:rPr>
      </w:pPr>
      <w:r w:rsidRPr="00F44A2B">
        <w:rPr>
          <w:rFonts w:ascii="Times New Roman" w:hAnsi="Times New Roman"/>
          <w:szCs w:val="20"/>
        </w:rPr>
        <w:t>Assessment of capacities to address the challenges, risks and their prevention on the environment.</w:t>
      </w:r>
    </w:p>
    <w:p w:rsidR="002A24F7" w:rsidRPr="002A24F7" w:rsidRDefault="002A24F7" w:rsidP="002A24F7">
      <w:pPr>
        <w:spacing w:before="60" w:after="60" w:line="240" w:lineRule="auto"/>
        <w:ind w:left="720"/>
        <w:jc w:val="both"/>
        <w:rPr>
          <w:rFonts w:ascii="Times New Roman" w:hAnsi="Times New Roman"/>
          <w:szCs w:val="20"/>
        </w:rPr>
      </w:pPr>
    </w:p>
    <w:p w:rsidR="00B1501D" w:rsidRPr="00F44A2B" w:rsidRDefault="00B1501D" w:rsidP="002A24F7">
      <w:pPr>
        <w:spacing w:before="60" w:after="60" w:line="240" w:lineRule="auto"/>
        <w:jc w:val="both"/>
        <w:rPr>
          <w:rFonts w:ascii="Times New Roman" w:hAnsi="Times New Roman"/>
        </w:rPr>
      </w:pPr>
      <w:r w:rsidRPr="00F44A2B">
        <w:rPr>
          <w:rFonts w:ascii="Times New Roman" w:hAnsi="Times New Roman"/>
          <w:szCs w:val="20"/>
        </w:rPr>
        <w:t>In Romania the main regulations in force for the development of SEA for</w:t>
      </w:r>
      <w:r w:rsidRPr="00F44A2B">
        <w:rPr>
          <w:rFonts w:ascii="Times New Roman" w:hAnsi="Times New Roman"/>
        </w:rPr>
        <w:t xml:space="preserve"> the cross-border cooperation Programmes, are as follows:</w:t>
      </w:r>
    </w:p>
    <w:p w:rsidR="00B1501D" w:rsidRPr="00F44A2B" w:rsidRDefault="00B1501D" w:rsidP="002A24F7">
      <w:pPr>
        <w:numPr>
          <w:ilvl w:val="0"/>
          <w:numId w:val="66"/>
        </w:numPr>
        <w:spacing w:before="60" w:after="60" w:line="240" w:lineRule="auto"/>
        <w:jc w:val="both"/>
        <w:rPr>
          <w:rFonts w:ascii="Times New Roman" w:hAnsi="Times New Roman"/>
        </w:rPr>
      </w:pPr>
      <w:r w:rsidRPr="00F44A2B">
        <w:rPr>
          <w:rFonts w:ascii="Times New Roman" w:hAnsi="Times New Roman"/>
        </w:rPr>
        <w:t xml:space="preserve">Directive 2001/42/EC  (SEA Directive) of the European Parliament and of the Council of 27 June 2001 on the assessment of effects of certain plans and Programmes on the environment; </w:t>
      </w:r>
    </w:p>
    <w:p w:rsidR="00B1501D" w:rsidRPr="00F44A2B" w:rsidRDefault="00B1501D" w:rsidP="002A24F7">
      <w:pPr>
        <w:numPr>
          <w:ilvl w:val="0"/>
          <w:numId w:val="66"/>
        </w:numPr>
        <w:spacing w:before="60" w:after="60" w:line="240" w:lineRule="auto"/>
        <w:jc w:val="both"/>
        <w:rPr>
          <w:rFonts w:ascii="Times New Roman" w:hAnsi="Times New Roman"/>
        </w:rPr>
      </w:pPr>
      <w:r w:rsidRPr="00F44A2B">
        <w:rPr>
          <w:rFonts w:ascii="Times New Roman" w:hAnsi="Times New Roman"/>
        </w:rPr>
        <w:t>SEA Protocol-Protocol on Strategic Environmental Assessment to the Convention on Environmental Impact Assessment in a trans-boundary context.</w:t>
      </w:r>
    </w:p>
    <w:p w:rsidR="00B1501D" w:rsidRDefault="00B1501D" w:rsidP="00B1501D">
      <w:pPr>
        <w:spacing w:before="60" w:after="60" w:line="288" w:lineRule="auto"/>
        <w:jc w:val="both"/>
        <w:rPr>
          <w:rFonts w:ascii="Times New Roman" w:hAnsi="Times New Roman"/>
        </w:rPr>
      </w:pPr>
    </w:p>
    <w:p w:rsidR="00B1501D" w:rsidRPr="00F44A2B" w:rsidRDefault="00B1501D" w:rsidP="002A24F7">
      <w:pPr>
        <w:spacing w:before="60" w:after="60" w:line="240" w:lineRule="auto"/>
        <w:jc w:val="both"/>
        <w:rPr>
          <w:rFonts w:ascii="Times New Roman" w:hAnsi="Times New Roman"/>
        </w:rPr>
      </w:pPr>
      <w:r w:rsidRPr="00F44A2B">
        <w:rPr>
          <w:rFonts w:ascii="Times New Roman" w:hAnsi="Times New Roman"/>
        </w:rPr>
        <w:t xml:space="preserve">Given that Republic of Moldova is not EU Member State and the country is in the process of accession to European Union and harmonization of the national legislation with EU regulations, </w:t>
      </w:r>
      <w:r w:rsidRPr="00F44A2B">
        <w:rPr>
          <w:rFonts w:ascii="Times New Roman" w:hAnsi="Times New Roman"/>
        </w:rPr>
        <w:lastRenderedPageBreak/>
        <w:t>currently, no specific legislation is in force for strategic environmental assessment (SEA), but only for assessment of the environmental impact of activities, namely:</w:t>
      </w:r>
    </w:p>
    <w:p w:rsidR="00B1501D" w:rsidRPr="00F44A2B" w:rsidRDefault="00B1501D" w:rsidP="002A24F7">
      <w:pPr>
        <w:numPr>
          <w:ilvl w:val="0"/>
          <w:numId w:val="67"/>
        </w:numPr>
        <w:spacing w:before="60" w:after="60" w:line="240" w:lineRule="auto"/>
        <w:ind w:left="993" w:hanging="284"/>
        <w:jc w:val="both"/>
        <w:rPr>
          <w:rFonts w:ascii="Times New Roman" w:hAnsi="Times New Roman"/>
          <w:i/>
        </w:rPr>
      </w:pPr>
      <w:r w:rsidRPr="00F44A2B">
        <w:rPr>
          <w:rFonts w:ascii="Times New Roman" w:hAnsi="Times New Roman"/>
          <w:i/>
        </w:rPr>
        <w:t>Law no. 86 of 29.05.2014 on environmental impact assessment, partially transposing Directive 2011/92/EU (EIA Directive) of the European Parliament and of the Council of 13 December 2011 on the assessment of effects of certain public and private projects on the environment.</w:t>
      </w:r>
    </w:p>
    <w:p w:rsidR="00B1501D" w:rsidRPr="002A24F7" w:rsidRDefault="00B1501D" w:rsidP="002A24F7">
      <w:pPr>
        <w:numPr>
          <w:ilvl w:val="0"/>
          <w:numId w:val="67"/>
        </w:numPr>
        <w:spacing w:before="60" w:after="60" w:line="240" w:lineRule="auto"/>
        <w:ind w:left="993" w:hanging="284"/>
        <w:jc w:val="both"/>
        <w:rPr>
          <w:rFonts w:ascii="Times New Roman" w:hAnsi="Times New Roman"/>
        </w:rPr>
      </w:pPr>
      <w:r w:rsidRPr="00F44A2B">
        <w:rPr>
          <w:rFonts w:ascii="Times New Roman" w:hAnsi="Times New Roman"/>
          <w:i/>
        </w:rPr>
        <w:t>Law regarding the strategic environmental assessment</w:t>
      </w:r>
      <w:r w:rsidRPr="00F44A2B">
        <w:rPr>
          <w:rFonts w:ascii="Times New Roman" w:hAnsi="Times New Roman"/>
        </w:rPr>
        <w:t>, which is in public debate, not in force yet.</w:t>
      </w:r>
    </w:p>
    <w:p w:rsidR="00B1501D" w:rsidRPr="00F44A2B" w:rsidRDefault="00B1501D" w:rsidP="002A24F7">
      <w:pPr>
        <w:spacing w:before="60" w:after="60" w:line="240" w:lineRule="auto"/>
        <w:jc w:val="both"/>
        <w:rPr>
          <w:rFonts w:ascii="Times New Roman" w:hAnsi="Times New Roman"/>
        </w:rPr>
      </w:pPr>
      <w:r w:rsidRPr="00F44A2B">
        <w:rPr>
          <w:rFonts w:ascii="Times New Roman" w:hAnsi="Times New Roman"/>
        </w:rPr>
        <w:t xml:space="preserve">An </w:t>
      </w:r>
      <w:r w:rsidRPr="00F44A2B">
        <w:rPr>
          <w:rFonts w:ascii="Times New Roman" w:hAnsi="Times New Roman"/>
          <w:b/>
          <w:i/>
        </w:rPr>
        <w:t>Inception Report</w:t>
      </w:r>
      <w:r w:rsidRPr="00F44A2B">
        <w:rPr>
          <w:rFonts w:ascii="Times New Roman" w:hAnsi="Times New Roman"/>
        </w:rPr>
        <w:t xml:space="preserve"> was made to identify the environmental relevant legislation and the Environmental Authorities of partner countries and to describe the methodology proposed by the Commission. The report included also an indicative calendar on how to develop the SEA procedure</w:t>
      </w:r>
      <w:r>
        <w:rPr>
          <w:rFonts w:ascii="Times New Roman" w:hAnsi="Times New Roman"/>
        </w:rPr>
        <w:t xml:space="preserve">. </w:t>
      </w:r>
      <w:r w:rsidRPr="00F44A2B">
        <w:rPr>
          <w:rFonts w:ascii="Times New Roman" w:hAnsi="Times New Roman"/>
        </w:rPr>
        <w:t>The relevant environmental authorities</w:t>
      </w:r>
      <w:r>
        <w:rPr>
          <w:rFonts w:ascii="Times New Roman" w:hAnsi="Times New Roman"/>
        </w:rPr>
        <w:t xml:space="preserve"> were identified: </w:t>
      </w:r>
      <w:r w:rsidRPr="00F44A2B">
        <w:rPr>
          <w:rFonts w:ascii="Times New Roman" w:hAnsi="Times New Roman"/>
        </w:rPr>
        <w:t>for Romania,</w:t>
      </w:r>
      <w:r>
        <w:rPr>
          <w:rFonts w:ascii="Times New Roman" w:hAnsi="Times New Roman"/>
        </w:rPr>
        <w:t xml:space="preserve"> </w:t>
      </w:r>
      <w:r w:rsidRPr="00F44A2B">
        <w:rPr>
          <w:rFonts w:ascii="Times New Roman" w:hAnsi="Times New Roman"/>
        </w:rPr>
        <w:t>the Ministry of Environment, Waters and Forests (MEWF) and for Republic Moldova the Ministry of Environment (ME).</w:t>
      </w:r>
    </w:p>
    <w:p w:rsidR="00B1501D" w:rsidRDefault="00B1501D" w:rsidP="002A24F7">
      <w:pPr>
        <w:spacing w:before="60" w:after="60" w:line="240" w:lineRule="auto"/>
        <w:jc w:val="both"/>
        <w:rPr>
          <w:rFonts w:ascii="Times New Roman" w:hAnsi="Times New Roman"/>
          <w:snapToGrid w:val="0"/>
        </w:rPr>
      </w:pPr>
      <w:r w:rsidRPr="00F44A2B">
        <w:rPr>
          <w:rFonts w:ascii="Times New Roman" w:hAnsi="Times New Roman"/>
        </w:rPr>
        <w:t>On February 2</w:t>
      </w:r>
      <w:r w:rsidRPr="00F44A2B">
        <w:rPr>
          <w:rFonts w:ascii="Times New Roman" w:hAnsi="Times New Roman"/>
          <w:vertAlign w:val="superscript"/>
        </w:rPr>
        <w:t>nd</w:t>
      </w:r>
      <w:r w:rsidRPr="00F44A2B">
        <w:rPr>
          <w:rFonts w:ascii="Times New Roman" w:hAnsi="Times New Roman"/>
        </w:rPr>
        <w:t xml:space="preserve">, 2015 the Management Authority (MRDPA) from Romania submitted the </w:t>
      </w:r>
      <w:r w:rsidRPr="00F44A2B">
        <w:rPr>
          <w:rFonts w:ascii="Times New Roman" w:hAnsi="Times New Roman"/>
          <w:b/>
          <w:bCs/>
          <w:i/>
          <w:iCs/>
        </w:rPr>
        <w:t>Inception Repo</w:t>
      </w:r>
      <w:r w:rsidRPr="00F44A2B">
        <w:rPr>
          <w:rFonts w:ascii="Times New Roman" w:hAnsi="Times New Roman"/>
          <w:b/>
          <w:i/>
        </w:rPr>
        <w:t>rt to</w:t>
      </w:r>
      <w:r w:rsidRPr="00F44A2B">
        <w:rPr>
          <w:rFonts w:ascii="Times New Roman" w:hAnsi="Times New Roman"/>
        </w:rPr>
        <w:t xml:space="preserve"> the Joint Programming Committee. This </w:t>
      </w:r>
      <w:r w:rsidRPr="00F44A2B">
        <w:rPr>
          <w:rFonts w:ascii="Times New Roman" w:hAnsi="Times New Roman"/>
          <w:b/>
          <w:i/>
        </w:rPr>
        <w:t>Inception Repor</w:t>
      </w:r>
      <w:r w:rsidRPr="00F44A2B">
        <w:rPr>
          <w:rFonts w:ascii="Times New Roman" w:hAnsi="Times New Roman"/>
        </w:rPr>
        <w:t xml:space="preserve">t was approved by </w:t>
      </w:r>
      <w:r w:rsidRPr="00F44A2B">
        <w:rPr>
          <w:rFonts w:ascii="Times New Roman" w:hAnsi="Times New Roman"/>
          <w:snapToGrid w:val="0"/>
        </w:rPr>
        <w:t>Joint Programming Committee (JPC).</w:t>
      </w:r>
    </w:p>
    <w:p w:rsidR="00B1501D" w:rsidRDefault="00B1501D" w:rsidP="00B0342B">
      <w:pPr>
        <w:pStyle w:val="Heading1"/>
        <w:spacing w:before="0" w:line="240" w:lineRule="auto"/>
        <w:rPr>
          <w:rFonts w:ascii="Times New Roman" w:eastAsiaTheme="minorHAnsi" w:hAnsi="Times New Roman" w:cstheme="minorBidi"/>
          <w:b w:val="0"/>
          <w:bCs w:val="0"/>
          <w:snapToGrid w:val="0"/>
          <w:color w:val="auto"/>
          <w:sz w:val="22"/>
        </w:rPr>
      </w:pPr>
      <w:bookmarkStart w:id="86" w:name="_Toc422005672"/>
    </w:p>
    <w:p w:rsidR="00B1501D" w:rsidRPr="00F6421E" w:rsidRDefault="005A0084" w:rsidP="00B0342B">
      <w:pPr>
        <w:pStyle w:val="Heading1"/>
        <w:numPr>
          <w:ilvl w:val="2"/>
          <w:numId w:val="60"/>
        </w:numPr>
        <w:spacing w:before="0" w:line="240" w:lineRule="auto"/>
        <w:rPr>
          <w:rFonts w:ascii="Times New Roman" w:hAnsi="Times New Roman" w:cs="Times New Roman"/>
          <w:color w:val="auto"/>
          <w:sz w:val="22"/>
        </w:rPr>
      </w:pPr>
      <w:bookmarkStart w:id="87" w:name="_Toc423428603"/>
      <w:r w:rsidRPr="00F6421E">
        <w:rPr>
          <w:rFonts w:ascii="Times New Roman" w:hAnsi="Times New Roman" w:cs="Times New Roman"/>
          <w:color w:val="auto"/>
          <w:sz w:val="22"/>
        </w:rPr>
        <w:t>Sea procedure</w:t>
      </w:r>
      <w:bookmarkEnd w:id="86"/>
      <w:bookmarkEnd w:id="87"/>
    </w:p>
    <w:p w:rsidR="00B1501D" w:rsidRPr="00F44A2B" w:rsidRDefault="00B1501D" w:rsidP="00B1501D">
      <w:pPr>
        <w:spacing w:before="60" w:after="60" w:line="288" w:lineRule="auto"/>
        <w:ind w:firstLine="709"/>
        <w:jc w:val="both"/>
        <w:rPr>
          <w:rFonts w:ascii="Times New Roman" w:hAnsi="Times New Roman"/>
        </w:rPr>
      </w:pPr>
    </w:p>
    <w:p w:rsidR="00B1501D" w:rsidRPr="00F44A2B" w:rsidRDefault="00B1501D" w:rsidP="002A24F7">
      <w:pPr>
        <w:spacing w:before="60" w:after="60" w:line="240" w:lineRule="auto"/>
        <w:jc w:val="both"/>
        <w:rPr>
          <w:rFonts w:ascii="Times New Roman" w:hAnsi="Times New Roman"/>
        </w:rPr>
      </w:pPr>
      <w:r w:rsidRPr="00F44A2B">
        <w:rPr>
          <w:rFonts w:ascii="Times New Roman" w:hAnsi="Times New Roman"/>
        </w:rPr>
        <w:t>The SEA procedure for the Romania-</w:t>
      </w:r>
      <w:r w:rsidRPr="00F44A2B">
        <w:rPr>
          <w:rFonts w:ascii="Times New Roman" w:hAnsi="Times New Roman"/>
          <w:szCs w:val="20"/>
        </w:rPr>
        <w:t xml:space="preserve"> </w:t>
      </w:r>
      <w:r w:rsidRPr="00F44A2B">
        <w:rPr>
          <w:rFonts w:ascii="Times New Roman" w:hAnsi="Times New Roman"/>
        </w:rPr>
        <w:t xml:space="preserve">Republic Moldova Programme was guided by the Ministry of Environment, Waters and Forests from Romania (MEWF) based on the SEA Directive and the Romanian Government Decision on the environmental assessment of plans and Programmes. </w:t>
      </w:r>
    </w:p>
    <w:p w:rsidR="00B1501D" w:rsidRPr="00F44A2B" w:rsidRDefault="00B1501D" w:rsidP="002A24F7">
      <w:pPr>
        <w:spacing w:before="60" w:after="60" w:line="240" w:lineRule="auto"/>
        <w:jc w:val="both"/>
        <w:rPr>
          <w:rFonts w:ascii="Times New Roman" w:hAnsi="Times New Roman"/>
        </w:rPr>
      </w:pPr>
      <w:r w:rsidRPr="00F44A2B">
        <w:rPr>
          <w:rFonts w:ascii="Times New Roman" w:hAnsi="Times New Roman"/>
        </w:rPr>
        <w:t>According to the SEA Directive an environmental assessment should be carried out for a Programme as follows:</w:t>
      </w:r>
    </w:p>
    <w:p w:rsidR="00B1501D" w:rsidRPr="00F44A2B" w:rsidRDefault="00B1501D" w:rsidP="002A24F7">
      <w:pPr>
        <w:numPr>
          <w:ilvl w:val="0"/>
          <w:numId w:val="72"/>
        </w:numPr>
        <w:spacing w:before="60" w:after="60" w:line="240" w:lineRule="auto"/>
        <w:ind w:left="709" w:hanging="283"/>
        <w:jc w:val="both"/>
        <w:rPr>
          <w:rFonts w:ascii="Times New Roman" w:hAnsi="Times New Roman"/>
        </w:rPr>
      </w:pPr>
      <w:r w:rsidRPr="00F44A2B">
        <w:rPr>
          <w:rFonts w:ascii="Times New Roman" w:hAnsi="Times New Roman"/>
        </w:rPr>
        <w:t>It is automatically required if the relevant Programme sets the framework for projects with works component as listed in Annex I or II of the EIA Directive (87/337/EEC), or which in view of the likely effects on sites, have been determined to require an assessment pursuant to art. 6/7 of the Habitat Directive (92/43/EEC).</w:t>
      </w:r>
    </w:p>
    <w:p w:rsidR="00B1501D" w:rsidRPr="00F44A2B" w:rsidRDefault="00B1501D" w:rsidP="002A24F7">
      <w:pPr>
        <w:numPr>
          <w:ilvl w:val="0"/>
          <w:numId w:val="72"/>
        </w:numPr>
        <w:spacing w:before="60" w:after="60" w:line="240" w:lineRule="auto"/>
        <w:ind w:left="709" w:hanging="284"/>
        <w:jc w:val="both"/>
        <w:rPr>
          <w:rFonts w:ascii="Times New Roman" w:hAnsi="Times New Roman"/>
        </w:rPr>
      </w:pPr>
      <w:r w:rsidRPr="00F44A2B">
        <w:rPr>
          <w:rFonts w:ascii="Times New Roman" w:hAnsi="Times New Roman"/>
        </w:rPr>
        <w:t xml:space="preserve">The need for an environmental assessment is determined following a screening process to determine whether or not the Programme sets the framework for project that are likely to have a significant effect on the environment. </w:t>
      </w:r>
    </w:p>
    <w:p w:rsidR="00B1501D" w:rsidRPr="00F44A2B" w:rsidRDefault="00B1501D" w:rsidP="00B1501D">
      <w:pPr>
        <w:rPr>
          <w:rFonts w:ascii="Times New Roman" w:hAnsi="Times New Roman"/>
        </w:rPr>
      </w:pPr>
    </w:p>
    <w:p w:rsidR="00B1501D" w:rsidRPr="00F44A2B" w:rsidRDefault="00B1501D" w:rsidP="002A24F7">
      <w:pPr>
        <w:spacing w:before="60" w:after="60" w:line="240" w:lineRule="auto"/>
        <w:jc w:val="both"/>
        <w:rPr>
          <w:rFonts w:ascii="Times New Roman" w:hAnsi="Times New Roman"/>
        </w:rPr>
      </w:pPr>
      <w:r w:rsidRPr="00F44A2B">
        <w:rPr>
          <w:rFonts w:ascii="Times New Roman" w:hAnsi="Times New Roman"/>
          <w:b/>
          <w:szCs w:val="20"/>
        </w:rPr>
        <w:t>Ministry of Regional Development and Public Administration</w:t>
      </w:r>
      <w:r w:rsidRPr="00F44A2B">
        <w:rPr>
          <w:rFonts w:ascii="Times New Roman" w:hAnsi="Times New Roman"/>
          <w:szCs w:val="20"/>
        </w:rPr>
        <w:t xml:space="preserve"> (MRDPA) from Romania, the Managing Authority for the Programme, notified the </w:t>
      </w:r>
      <w:r w:rsidRPr="00F44A2B">
        <w:rPr>
          <w:rFonts w:ascii="Times New Roman" w:hAnsi="Times New Roman"/>
          <w:b/>
          <w:szCs w:val="20"/>
        </w:rPr>
        <w:t>Ministry of Environment, Water and Forest</w:t>
      </w:r>
      <w:r w:rsidRPr="00F44A2B">
        <w:rPr>
          <w:rFonts w:ascii="Times New Roman" w:hAnsi="Times New Roman"/>
          <w:szCs w:val="20"/>
        </w:rPr>
        <w:t xml:space="preserve"> (MEWF) in February 11</w:t>
      </w:r>
      <w:r w:rsidRPr="00F44A2B">
        <w:rPr>
          <w:rFonts w:ascii="Times New Roman" w:hAnsi="Times New Roman"/>
          <w:szCs w:val="20"/>
          <w:vertAlign w:val="superscript"/>
        </w:rPr>
        <w:t>th</w:t>
      </w:r>
      <w:r w:rsidRPr="00F44A2B">
        <w:rPr>
          <w:rFonts w:ascii="Times New Roman" w:hAnsi="Times New Roman"/>
          <w:szCs w:val="20"/>
        </w:rPr>
        <w:t>, 2015 about the fi</w:t>
      </w:r>
      <w:r w:rsidR="002A24F7">
        <w:rPr>
          <w:rFonts w:ascii="Times New Roman" w:hAnsi="Times New Roman"/>
          <w:szCs w:val="20"/>
        </w:rPr>
        <w:t xml:space="preserve">rst draft of the Programme Romania – Republic of Moldova 2014 – 2020 </w:t>
      </w:r>
      <w:r w:rsidRPr="00F44A2B">
        <w:rPr>
          <w:rFonts w:ascii="Times New Roman" w:hAnsi="Times New Roman"/>
          <w:szCs w:val="20"/>
        </w:rPr>
        <w:t xml:space="preserve">and asked to start the environmental assessment according to the Directive </w:t>
      </w:r>
      <w:r w:rsidRPr="00F44A2B">
        <w:rPr>
          <w:rFonts w:ascii="Times New Roman" w:hAnsi="Times New Roman"/>
        </w:rPr>
        <w:t xml:space="preserve">2001/42/EC. The current practice in Romania for the environmental assessment of such Programmes is to publish twice an announcement in mass-media.  This was made in a newspaper of national level, </w:t>
      </w:r>
      <w:r w:rsidRPr="00F44A2B">
        <w:rPr>
          <w:rFonts w:ascii="Times New Roman" w:hAnsi="Times New Roman"/>
          <w:b/>
          <w:i/>
        </w:rPr>
        <w:t>Evenimentul zilei,</w:t>
      </w:r>
      <w:r w:rsidRPr="00F44A2B">
        <w:rPr>
          <w:rFonts w:ascii="Times New Roman" w:hAnsi="Times New Roman"/>
        </w:rPr>
        <w:t xml:space="preserve"> first time on February 11</w:t>
      </w:r>
      <w:r w:rsidRPr="00F44A2B">
        <w:rPr>
          <w:rFonts w:ascii="Times New Roman" w:hAnsi="Times New Roman"/>
          <w:vertAlign w:val="superscript"/>
        </w:rPr>
        <w:t>th</w:t>
      </w:r>
      <w:r w:rsidRPr="00F44A2B">
        <w:rPr>
          <w:rFonts w:ascii="Times New Roman" w:hAnsi="Times New Roman"/>
        </w:rPr>
        <w:t>, 2015 and the second time after 3 days on February 14</w:t>
      </w:r>
      <w:r w:rsidRPr="00F44A2B">
        <w:rPr>
          <w:rFonts w:ascii="Times New Roman" w:hAnsi="Times New Roman"/>
          <w:vertAlign w:val="superscript"/>
        </w:rPr>
        <w:t>th</w:t>
      </w:r>
      <w:r w:rsidRPr="00F44A2B">
        <w:rPr>
          <w:rFonts w:ascii="Times New Roman" w:hAnsi="Times New Roman"/>
        </w:rPr>
        <w:t>, 2015.</w:t>
      </w:r>
    </w:p>
    <w:p w:rsidR="00B1501D" w:rsidRPr="00F44A2B" w:rsidRDefault="00B1501D" w:rsidP="002A24F7">
      <w:pPr>
        <w:numPr>
          <w:ilvl w:val="0"/>
          <w:numId w:val="73"/>
        </w:numPr>
        <w:spacing w:before="60" w:after="60" w:line="240" w:lineRule="auto"/>
        <w:jc w:val="both"/>
        <w:rPr>
          <w:rFonts w:ascii="Times New Roman" w:hAnsi="Times New Roman"/>
        </w:rPr>
      </w:pPr>
      <w:r w:rsidRPr="00F44A2B">
        <w:rPr>
          <w:rFonts w:ascii="Times New Roman" w:hAnsi="Times New Roman"/>
        </w:rPr>
        <w:t>The MEWF communicated its decision regarding the SEA procedure for the Programme to the MA on March 5</w:t>
      </w:r>
      <w:r w:rsidRPr="00F44A2B">
        <w:rPr>
          <w:rFonts w:ascii="Times New Roman" w:hAnsi="Times New Roman"/>
          <w:vertAlign w:val="superscript"/>
        </w:rPr>
        <w:t>th</w:t>
      </w:r>
      <w:r w:rsidRPr="00F44A2B">
        <w:rPr>
          <w:rFonts w:ascii="Times New Roman" w:hAnsi="Times New Roman"/>
        </w:rPr>
        <w:t xml:space="preserve">. Taking into consideration the information found in the first draft </w:t>
      </w:r>
      <w:r>
        <w:rPr>
          <w:rFonts w:ascii="Times New Roman" w:hAnsi="Times New Roman"/>
        </w:rPr>
        <w:t>of the Programme Romania-Romania of Moldova 2014 - 2020</w:t>
      </w:r>
      <w:r w:rsidRPr="00F44A2B">
        <w:rPr>
          <w:rFonts w:ascii="Times New Roman" w:hAnsi="Times New Roman"/>
        </w:rPr>
        <w:t>, the MEWF decided that: The Programme defines the framework for the implementation of projects that are mentioned in Annex I and II of the Directive 2001/42/EC (EIA) and must be evaluated under SEA procedure;</w:t>
      </w:r>
    </w:p>
    <w:p w:rsidR="00B1501D" w:rsidRPr="00F44A2B" w:rsidRDefault="00B1501D" w:rsidP="002A24F7">
      <w:pPr>
        <w:numPr>
          <w:ilvl w:val="0"/>
          <w:numId w:val="73"/>
        </w:numPr>
        <w:spacing w:before="60" w:after="60" w:line="240" w:lineRule="auto"/>
        <w:jc w:val="both"/>
        <w:rPr>
          <w:rFonts w:ascii="Times New Roman" w:hAnsi="Times New Roman"/>
        </w:rPr>
      </w:pPr>
      <w:r w:rsidRPr="00F44A2B">
        <w:rPr>
          <w:rFonts w:ascii="Times New Roman" w:hAnsi="Times New Roman"/>
        </w:rPr>
        <w:t xml:space="preserve">Because the Programme also will finance Large Infrastructure Projects is mandatory to have a full SEA Procedure and is no need to do a </w:t>
      </w:r>
      <w:r w:rsidRPr="00F44A2B">
        <w:rPr>
          <w:rFonts w:ascii="Times New Roman" w:hAnsi="Times New Roman"/>
          <w:b/>
          <w:i/>
        </w:rPr>
        <w:t>Screening Report</w:t>
      </w:r>
      <w:r w:rsidRPr="00F44A2B">
        <w:rPr>
          <w:rFonts w:ascii="Times New Roman" w:hAnsi="Times New Roman"/>
        </w:rPr>
        <w:t>.</w:t>
      </w:r>
    </w:p>
    <w:p w:rsidR="00B1501D" w:rsidRPr="00F44A2B" w:rsidRDefault="00B1501D" w:rsidP="00B1501D">
      <w:pPr>
        <w:spacing w:before="60" w:after="60" w:line="288" w:lineRule="auto"/>
        <w:jc w:val="both"/>
        <w:rPr>
          <w:rFonts w:ascii="Times New Roman" w:hAnsi="Times New Roman"/>
        </w:rPr>
      </w:pPr>
    </w:p>
    <w:p w:rsidR="00B1501D" w:rsidRPr="00F44A2B" w:rsidRDefault="00B1501D" w:rsidP="002A24F7">
      <w:pPr>
        <w:spacing w:before="60" w:after="60" w:line="240" w:lineRule="auto"/>
        <w:jc w:val="both"/>
        <w:rPr>
          <w:rFonts w:ascii="Times New Roman" w:hAnsi="Times New Roman"/>
        </w:rPr>
      </w:pPr>
      <w:r w:rsidRPr="00F44A2B">
        <w:rPr>
          <w:rFonts w:ascii="Times New Roman" w:hAnsi="Times New Roman"/>
        </w:rPr>
        <w:t>Following this decision, according to the SEA Directive</w:t>
      </w:r>
      <w:r>
        <w:rPr>
          <w:rFonts w:ascii="Times New Roman" w:hAnsi="Times New Roman"/>
        </w:rPr>
        <w:t>,</w:t>
      </w:r>
      <w:r w:rsidRPr="00F44A2B">
        <w:rPr>
          <w:rFonts w:ascii="Times New Roman" w:hAnsi="Times New Roman"/>
        </w:rPr>
        <w:t xml:space="preserve"> the procedure had two phases:</w:t>
      </w:r>
    </w:p>
    <w:p w:rsidR="00B1501D" w:rsidRPr="00F44A2B" w:rsidRDefault="00B1501D" w:rsidP="002A24F7">
      <w:pPr>
        <w:numPr>
          <w:ilvl w:val="0"/>
          <w:numId w:val="70"/>
        </w:numPr>
        <w:spacing w:before="60" w:after="60" w:line="240" w:lineRule="auto"/>
        <w:jc w:val="both"/>
        <w:rPr>
          <w:rFonts w:ascii="Times New Roman" w:hAnsi="Times New Roman"/>
        </w:rPr>
      </w:pPr>
      <w:r w:rsidRPr="00F44A2B">
        <w:rPr>
          <w:rFonts w:ascii="Times New Roman" w:hAnsi="Times New Roman"/>
        </w:rPr>
        <w:t>The completion of the Programme draft and the drafting of the Environmental Report;</w:t>
      </w:r>
    </w:p>
    <w:p w:rsidR="00B1501D" w:rsidRPr="00F44A2B" w:rsidRDefault="00B1501D" w:rsidP="002A24F7">
      <w:pPr>
        <w:numPr>
          <w:ilvl w:val="0"/>
          <w:numId w:val="70"/>
        </w:numPr>
        <w:spacing w:before="60" w:after="60" w:line="240" w:lineRule="auto"/>
        <w:jc w:val="both"/>
        <w:rPr>
          <w:rFonts w:ascii="Times New Roman" w:hAnsi="Times New Roman"/>
        </w:rPr>
      </w:pPr>
      <w:r w:rsidRPr="00F44A2B">
        <w:rPr>
          <w:rFonts w:ascii="Times New Roman" w:hAnsi="Times New Roman"/>
        </w:rPr>
        <w:t>The analysis of the qual</w:t>
      </w:r>
      <w:r w:rsidR="002A24F7">
        <w:rPr>
          <w:rFonts w:ascii="Times New Roman" w:hAnsi="Times New Roman"/>
        </w:rPr>
        <w:t>ity of the Environmental Report.</w:t>
      </w:r>
    </w:p>
    <w:p w:rsidR="00B1501D" w:rsidRPr="00F44A2B" w:rsidRDefault="00B1501D" w:rsidP="00A02386">
      <w:pPr>
        <w:spacing w:before="60" w:after="60" w:line="240" w:lineRule="auto"/>
        <w:jc w:val="both"/>
        <w:rPr>
          <w:rFonts w:ascii="Times New Roman" w:hAnsi="Times New Roman"/>
        </w:rPr>
      </w:pPr>
    </w:p>
    <w:p w:rsidR="00B1501D" w:rsidRPr="00F44A2B" w:rsidRDefault="00B1501D" w:rsidP="00A02386">
      <w:pPr>
        <w:spacing w:before="60" w:after="60" w:line="240" w:lineRule="auto"/>
        <w:jc w:val="both"/>
        <w:rPr>
          <w:rFonts w:ascii="Times New Roman" w:hAnsi="Times New Roman"/>
        </w:rPr>
      </w:pPr>
      <w:r w:rsidRPr="00F44A2B">
        <w:rPr>
          <w:rFonts w:ascii="Times New Roman" w:hAnsi="Times New Roman"/>
        </w:rPr>
        <w:t xml:space="preserve">The MEWF decided, based on Article 6 (3) of the Directive Article 6 (3) of the Directive specifies that a Working Group should be established in order to analyse and finalize the Environmental Report. The MEWF decided that, in accordance with the specific activities of the Programme, the Working Group has to include representatives of the following authorities: </w:t>
      </w:r>
      <w:r w:rsidRPr="00F44A2B">
        <w:rPr>
          <w:rFonts w:ascii="Times New Roman" w:hAnsi="Times New Roman"/>
          <w:i/>
        </w:rPr>
        <w:t>Ministry of Health, Ministry of Economy, Trading and Tourism, Ministry of European Funds, Ministry of Transport,</w:t>
      </w:r>
      <w:r>
        <w:rPr>
          <w:rFonts w:ascii="Times New Roman" w:hAnsi="Times New Roman"/>
          <w:i/>
        </w:rPr>
        <w:t xml:space="preserve"> </w:t>
      </w:r>
      <w:r w:rsidRPr="00F44A2B">
        <w:rPr>
          <w:rFonts w:ascii="Times New Roman" w:hAnsi="Times New Roman"/>
          <w:i/>
        </w:rPr>
        <w:t>Ministry of Internal Affairs, General Inspectorate for Emergency Situations,</w:t>
      </w:r>
      <w:r w:rsidRPr="00F44A2B">
        <w:rPr>
          <w:rFonts w:ascii="Times New Roman" w:hAnsi="Times New Roman"/>
        </w:rPr>
        <w:t xml:space="preserve"> </w:t>
      </w:r>
      <w:r w:rsidRPr="00F44A2B">
        <w:rPr>
          <w:rFonts w:ascii="Times New Roman" w:hAnsi="Times New Roman"/>
          <w:i/>
        </w:rPr>
        <w:t>Ministry of Culture, Ministry of Education and Scientific Research,</w:t>
      </w:r>
      <w:r w:rsidRPr="00F44A2B">
        <w:rPr>
          <w:rFonts w:ascii="Times New Roman" w:hAnsi="Times New Roman"/>
        </w:rPr>
        <w:t xml:space="preserve"> </w:t>
      </w:r>
      <w:r w:rsidRPr="00F44A2B">
        <w:rPr>
          <w:rFonts w:ascii="Times New Roman" w:hAnsi="Times New Roman"/>
          <w:i/>
        </w:rPr>
        <w:t>Ministry for Information Society, Ministry of Environment, Water and Forest, General Directorate of Impact Assessment and Pollution Control – Service of Air Protection and Pollution Control, General Directorate of Climate Change, Direction of Biodiversity, General Directorate of Waste, Contamination Sites and Hazardous Substances, General Directorate of Water and General Direction of Forest, National Administration of Romanian Waters.</w:t>
      </w:r>
    </w:p>
    <w:p w:rsidR="00B1501D" w:rsidRPr="00F44A2B" w:rsidRDefault="00B1501D" w:rsidP="00B1501D">
      <w:pPr>
        <w:spacing w:before="60" w:after="60" w:line="288" w:lineRule="auto"/>
        <w:jc w:val="both"/>
        <w:rPr>
          <w:rFonts w:ascii="Times New Roman" w:hAnsi="Times New Roman"/>
          <w:b/>
        </w:rPr>
      </w:pPr>
    </w:p>
    <w:p w:rsidR="00B1501D" w:rsidRDefault="00B1501D" w:rsidP="00B1501D">
      <w:pPr>
        <w:spacing w:before="60" w:after="60" w:line="288" w:lineRule="auto"/>
        <w:jc w:val="both"/>
        <w:rPr>
          <w:rFonts w:ascii="Times New Roman" w:hAnsi="Times New Roman"/>
          <w:b/>
        </w:rPr>
      </w:pPr>
      <w:r w:rsidRPr="00F44A2B">
        <w:rPr>
          <w:rFonts w:ascii="Times New Roman" w:hAnsi="Times New Roman"/>
          <w:b/>
        </w:rPr>
        <w:t>The development of the Environmental Report</w:t>
      </w:r>
    </w:p>
    <w:p w:rsidR="00B1501D" w:rsidRPr="00F44A2B" w:rsidRDefault="00B1501D" w:rsidP="00B1501D">
      <w:pPr>
        <w:spacing w:before="60" w:after="60" w:line="288" w:lineRule="auto"/>
        <w:jc w:val="both"/>
        <w:rPr>
          <w:rFonts w:ascii="Times New Roman" w:hAnsi="Times New Roman"/>
          <w:b/>
        </w:rPr>
      </w:pPr>
    </w:p>
    <w:p w:rsidR="00B1501D" w:rsidRPr="00F44A2B" w:rsidRDefault="00B1501D" w:rsidP="002A24F7">
      <w:pPr>
        <w:spacing w:before="60" w:after="60" w:line="240" w:lineRule="auto"/>
        <w:jc w:val="both"/>
        <w:rPr>
          <w:rFonts w:ascii="Times New Roman" w:hAnsi="Times New Roman"/>
        </w:rPr>
      </w:pPr>
      <w:r w:rsidRPr="00F44A2B">
        <w:rPr>
          <w:rFonts w:ascii="Times New Roman" w:hAnsi="Times New Roman"/>
        </w:rPr>
        <w:t>In order to develop the SEA procedure, the Preliminary Environmental Report was drafted and sent for consultation to the Working Group in Romania and to the National Authority and Ministry of Environment from Republic of Moldova. In Romania, according to the working procedures of the MEWF setting the scope of the SEA is part of the procedure of drafting the environmental report. As a request of the National Authority and with the scope of facilitating the SEA procedure in Republic of Moldova a Scoping Report was also drafted and sent, together with the Preliminary Environmental Report to the relevant authorities from Republic of Moldova</w:t>
      </w:r>
    </w:p>
    <w:p w:rsidR="00B1501D" w:rsidRPr="00F44A2B" w:rsidRDefault="00B1501D" w:rsidP="002A24F7">
      <w:pPr>
        <w:spacing w:before="60" w:after="60" w:line="240" w:lineRule="auto"/>
        <w:jc w:val="both"/>
        <w:rPr>
          <w:rFonts w:ascii="Times New Roman" w:hAnsi="Times New Roman"/>
        </w:rPr>
      </w:pPr>
      <w:r w:rsidRPr="00F44A2B">
        <w:rPr>
          <w:rFonts w:ascii="Times New Roman" w:hAnsi="Times New Roman"/>
        </w:rPr>
        <w:t xml:space="preserve">The Working Group in Romania and the ME in Republic of Moldova analysed the </w:t>
      </w:r>
      <w:r w:rsidRPr="00F44A2B">
        <w:rPr>
          <w:rFonts w:ascii="Times New Roman" w:hAnsi="Times New Roman"/>
          <w:b/>
          <w:i/>
        </w:rPr>
        <w:t>Preliminary Environmental Report</w:t>
      </w:r>
      <w:r w:rsidRPr="00F44A2B">
        <w:rPr>
          <w:rFonts w:ascii="Times New Roman" w:hAnsi="Times New Roman"/>
        </w:rPr>
        <w:t xml:space="preserve"> in order to point out the environmental aspects that can be influenced by the possible future projects</w:t>
      </w:r>
      <w:r w:rsidR="002A65E0">
        <w:rPr>
          <w:rFonts w:ascii="Times New Roman" w:hAnsi="Times New Roman"/>
        </w:rPr>
        <w:t xml:space="preserve"> financed by the Programme Romania – Republic of Moldova 2014 - 2020</w:t>
      </w:r>
      <w:r w:rsidRPr="00F44A2B">
        <w:rPr>
          <w:rFonts w:ascii="Times New Roman" w:hAnsi="Times New Roman"/>
        </w:rPr>
        <w:t xml:space="preserve"> together with the measures to be taken in order to minimise their impact.</w:t>
      </w:r>
    </w:p>
    <w:p w:rsidR="00B1501D" w:rsidRPr="00F44A2B" w:rsidRDefault="00B1501D" w:rsidP="002A24F7">
      <w:pPr>
        <w:pStyle w:val="NormalWeb"/>
        <w:spacing w:before="120" w:beforeAutospacing="0" w:after="0" w:afterAutospacing="0"/>
        <w:jc w:val="both"/>
        <w:textAlignment w:val="baseline"/>
      </w:pPr>
      <w:r w:rsidRPr="00F44A2B">
        <w:rPr>
          <w:bCs/>
          <w:iCs/>
        </w:rPr>
        <w:t>On April 27</w:t>
      </w:r>
      <w:r w:rsidRPr="00F44A2B">
        <w:rPr>
          <w:bCs/>
          <w:iCs/>
          <w:vertAlign w:val="superscript"/>
        </w:rPr>
        <w:t>th</w:t>
      </w:r>
      <w:r w:rsidRPr="00F44A2B">
        <w:rPr>
          <w:bCs/>
          <w:iCs/>
        </w:rPr>
        <w:t>, 2015 the Ministry of Environment from Republic of Moldova sent its opinion on the submitted documents i.e. to include in the list of relevant politics for the priorities identified</w:t>
      </w:r>
      <w:r w:rsidRPr="00F44A2B">
        <w:rPr>
          <w:rFonts w:eastAsia="MS PGothic"/>
          <w:kern w:val="24"/>
        </w:rPr>
        <w:t xml:space="preserve"> (chapter 6 of the ER) the </w:t>
      </w:r>
      <w:r w:rsidRPr="00F44A2B">
        <w:rPr>
          <w:rFonts w:eastAsia="MS PGothic"/>
          <w:i/>
          <w:kern w:val="24"/>
        </w:rPr>
        <w:t>Environmental Strategy for the years</w:t>
      </w:r>
      <w:r w:rsidRPr="00F44A2B">
        <w:rPr>
          <w:rFonts w:eastAsia="MS PGothic"/>
          <w:i/>
          <w:iCs/>
          <w:kern w:val="24"/>
        </w:rPr>
        <w:t xml:space="preserve"> 2014 ÷ 2023, </w:t>
      </w:r>
      <w:r w:rsidRPr="00F44A2B">
        <w:rPr>
          <w:rFonts w:eastAsia="MS PGothic"/>
          <w:iCs/>
          <w:kern w:val="24"/>
        </w:rPr>
        <w:t>approved by the Government Decision</w:t>
      </w:r>
      <w:r w:rsidRPr="00F44A2B">
        <w:rPr>
          <w:rFonts w:eastAsia="MS PGothic"/>
          <w:kern w:val="24"/>
        </w:rPr>
        <w:t xml:space="preserve"> no. 301/24.04.2014.  </w:t>
      </w:r>
    </w:p>
    <w:p w:rsidR="00B1501D" w:rsidRPr="00F44A2B" w:rsidRDefault="00B1501D" w:rsidP="00B1501D">
      <w:pPr>
        <w:spacing w:before="60" w:after="60" w:line="288" w:lineRule="auto"/>
        <w:jc w:val="both"/>
        <w:rPr>
          <w:rFonts w:ascii="Times New Roman" w:hAnsi="Times New Roman"/>
        </w:rPr>
      </w:pPr>
    </w:p>
    <w:p w:rsidR="00B1501D" w:rsidRPr="00F44A2B" w:rsidRDefault="00B1501D" w:rsidP="002A24F7">
      <w:pPr>
        <w:spacing w:before="60" w:after="60" w:line="240" w:lineRule="auto"/>
        <w:jc w:val="both"/>
        <w:rPr>
          <w:rFonts w:ascii="Times New Roman" w:hAnsi="Times New Roman"/>
        </w:rPr>
      </w:pPr>
      <w:r w:rsidRPr="00F44A2B">
        <w:rPr>
          <w:rFonts w:ascii="Times New Roman" w:hAnsi="Times New Roman"/>
        </w:rPr>
        <w:t xml:space="preserve">Three meetings of the </w:t>
      </w:r>
      <w:r w:rsidRPr="00F44A2B">
        <w:rPr>
          <w:rFonts w:ascii="Times New Roman" w:hAnsi="Times New Roman"/>
          <w:b/>
        </w:rPr>
        <w:t>Working Group</w:t>
      </w:r>
      <w:r w:rsidRPr="00F44A2B">
        <w:rPr>
          <w:rFonts w:ascii="Times New Roman" w:hAnsi="Times New Roman"/>
        </w:rPr>
        <w:t xml:space="preserve"> have been organised in Romania in order to discuss the impact of each indicative activity of the thematic objectives proposed by the Programme on the relevant environmental aspects and how this impact should be monitored during the implementation period:</w:t>
      </w:r>
    </w:p>
    <w:p w:rsidR="00B1501D" w:rsidRPr="00F44A2B" w:rsidRDefault="00B1501D" w:rsidP="002A24F7">
      <w:pPr>
        <w:numPr>
          <w:ilvl w:val="0"/>
          <w:numId w:val="71"/>
        </w:numPr>
        <w:spacing w:before="60" w:after="60" w:line="240" w:lineRule="auto"/>
        <w:jc w:val="both"/>
        <w:rPr>
          <w:rFonts w:ascii="Times New Roman" w:hAnsi="Times New Roman"/>
        </w:rPr>
      </w:pPr>
      <w:r w:rsidRPr="00F44A2B">
        <w:rPr>
          <w:rFonts w:ascii="Times New Roman" w:hAnsi="Times New Roman"/>
          <w:b/>
          <w:bCs/>
        </w:rPr>
        <w:t xml:space="preserve">Working Group 1, </w:t>
      </w:r>
      <w:r w:rsidRPr="00F44A2B">
        <w:rPr>
          <w:rFonts w:ascii="Times New Roman" w:hAnsi="Times New Roman"/>
          <w:bCs/>
        </w:rPr>
        <w:t>March 30</w:t>
      </w:r>
      <w:r w:rsidRPr="00F44A2B">
        <w:rPr>
          <w:rFonts w:ascii="Times New Roman" w:hAnsi="Times New Roman"/>
          <w:bCs/>
          <w:vertAlign w:val="superscript"/>
        </w:rPr>
        <w:t>th</w:t>
      </w:r>
      <w:r w:rsidRPr="00F44A2B">
        <w:rPr>
          <w:rFonts w:ascii="Times New Roman" w:hAnsi="Times New Roman"/>
          <w:bCs/>
        </w:rPr>
        <w:t>, 2015:</w:t>
      </w:r>
      <w:r w:rsidRPr="00F44A2B">
        <w:rPr>
          <w:rFonts w:ascii="Times New Roman" w:hAnsi="Times New Roman"/>
          <w:b/>
          <w:bCs/>
        </w:rPr>
        <w:t xml:space="preserve"> </w:t>
      </w:r>
      <w:r w:rsidRPr="00F44A2B">
        <w:rPr>
          <w:rFonts w:ascii="Times New Roman" w:hAnsi="Times New Roman"/>
        </w:rPr>
        <w:t>Programme presentation, SEA methodology, key aspects of assessment and timetable for progress;</w:t>
      </w:r>
    </w:p>
    <w:p w:rsidR="00B1501D" w:rsidRPr="00F44A2B" w:rsidRDefault="00B1501D" w:rsidP="002A24F7">
      <w:pPr>
        <w:numPr>
          <w:ilvl w:val="0"/>
          <w:numId w:val="71"/>
        </w:numPr>
        <w:spacing w:before="60" w:after="60" w:line="240" w:lineRule="auto"/>
        <w:jc w:val="both"/>
        <w:rPr>
          <w:rFonts w:ascii="Times New Roman" w:hAnsi="Times New Roman"/>
        </w:rPr>
      </w:pPr>
      <w:r w:rsidRPr="00F44A2B">
        <w:rPr>
          <w:rFonts w:ascii="Times New Roman" w:hAnsi="Times New Roman"/>
          <w:b/>
          <w:bCs/>
        </w:rPr>
        <w:t xml:space="preserve">Working Group 2, </w:t>
      </w:r>
      <w:r w:rsidRPr="00F44A2B">
        <w:rPr>
          <w:rFonts w:ascii="Times New Roman" w:hAnsi="Times New Roman"/>
          <w:bCs/>
        </w:rPr>
        <w:t>April 20</w:t>
      </w:r>
      <w:r w:rsidRPr="00F44A2B">
        <w:rPr>
          <w:rFonts w:ascii="Times New Roman" w:hAnsi="Times New Roman"/>
          <w:bCs/>
          <w:vertAlign w:val="superscript"/>
        </w:rPr>
        <w:t>st</w:t>
      </w:r>
      <w:r w:rsidRPr="00F44A2B">
        <w:rPr>
          <w:rFonts w:ascii="Times New Roman" w:hAnsi="Times New Roman"/>
          <w:bCs/>
        </w:rPr>
        <w:t>, 2015:</w:t>
      </w:r>
      <w:r w:rsidRPr="00F44A2B">
        <w:rPr>
          <w:rFonts w:ascii="Times New Roman" w:eastAsia="MS PGothic" w:hAnsi="Times New Roman"/>
          <w:color w:val="000000"/>
          <w:kern w:val="24"/>
        </w:rPr>
        <w:t xml:space="preserve"> </w:t>
      </w:r>
      <w:r w:rsidRPr="00F44A2B">
        <w:rPr>
          <w:rFonts w:ascii="Times New Roman" w:hAnsi="Times New Roman"/>
          <w:bCs/>
        </w:rPr>
        <w:t xml:space="preserve">Presentation and discussion of the </w:t>
      </w:r>
      <w:r w:rsidRPr="00F44A2B">
        <w:rPr>
          <w:rFonts w:ascii="Times New Roman" w:hAnsi="Times New Roman"/>
          <w:b/>
          <w:bCs/>
          <w:i/>
        </w:rPr>
        <w:t>Preliminary Environmental Report</w:t>
      </w:r>
      <w:r w:rsidRPr="00F44A2B">
        <w:rPr>
          <w:rFonts w:ascii="Times New Roman" w:hAnsi="Times New Roman"/>
          <w:bCs/>
        </w:rPr>
        <w:t>, environmental issues presented, including comments/ observations/recommendations;</w:t>
      </w:r>
    </w:p>
    <w:p w:rsidR="00B1501D" w:rsidRPr="00F44A2B" w:rsidRDefault="00B1501D" w:rsidP="002A24F7">
      <w:pPr>
        <w:numPr>
          <w:ilvl w:val="0"/>
          <w:numId w:val="71"/>
        </w:numPr>
        <w:spacing w:before="60" w:after="60" w:line="240" w:lineRule="auto"/>
        <w:jc w:val="both"/>
        <w:rPr>
          <w:rFonts w:ascii="Times New Roman" w:hAnsi="Times New Roman"/>
        </w:rPr>
      </w:pPr>
      <w:r w:rsidRPr="00F44A2B">
        <w:rPr>
          <w:rFonts w:ascii="Times New Roman" w:hAnsi="Times New Roman"/>
          <w:b/>
          <w:bCs/>
        </w:rPr>
        <w:t xml:space="preserve">Working Group 3, </w:t>
      </w:r>
      <w:r w:rsidRPr="00F44A2B">
        <w:rPr>
          <w:rFonts w:ascii="Times New Roman" w:hAnsi="Times New Roman"/>
          <w:bCs/>
        </w:rPr>
        <w:t>May 11</w:t>
      </w:r>
      <w:r w:rsidRPr="00F44A2B">
        <w:rPr>
          <w:rFonts w:ascii="Times New Roman" w:hAnsi="Times New Roman"/>
          <w:bCs/>
          <w:vertAlign w:val="superscript"/>
        </w:rPr>
        <w:t>th</w:t>
      </w:r>
      <w:r w:rsidRPr="00F44A2B">
        <w:rPr>
          <w:rFonts w:ascii="Times New Roman" w:hAnsi="Times New Roman"/>
          <w:bCs/>
        </w:rPr>
        <w:t xml:space="preserve">, 2015: Presentation of </w:t>
      </w:r>
      <w:r w:rsidRPr="00F44A2B">
        <w:rPr>
          <w:rFonts w:ascii="Times New Roman" w:hAnsi="Times New Roman"/>
          <w:b/>
          <w:bCs/>
          <w:i/>
        </w:rPr>
        <w:t xml:space="preserve">Final Environmental Report </w:t>
      </w:r>
      <w:r w:rsidRPr="00F44A2B">
        <w:rPr>
          <w:rFonts w:ascii="Times New Roman" w:hAnsi="Times New Roman"/>
          <w:bCs/>
        </w:rPr>
        <w:t>including all comments/observations/recommendations of the authorities and the decision of disclosure of the Report to the public consultation.</w:t>
      </w:r>
    </w:p>
    <w:p w:rsidR="00B1501D" w:rsidRPr="00F44A2B" w:rsidRDefault="00B1501D" w:rsidP="002A24F7">
      <w:pPr>
        <w:spacing w:before="60" w:after="60" w:line="240" w:lineRule="auto"/>
        <w:jc w:val="both"/>
        <w:rPr>
          <w:rFonts w:ascii="Times New Roman" w:hAnsi="Times New Roman"/>
          <w:bCs/>
          <w:iCs/>
        </w:rPr>
      </w:pPr>
    </w:p>
    <w:p w:rsidR="00B1501D" w:rsidRPr="00F44A2B" w:rsidRDefault="00B1501D" w:rsidP="002A24F7">
      <w:pPr>
        <w:spacing w:before="60" w:after="60" w:line="240" w:lineRule="auto"/>
        <w:jc w:val="both"/>
        <w:rPr>
          <w:rFonts w:ascii="Times New Roman" w:hAnsi="Times New Roman"/>
        </w:rPr>
      </w:pPr>
      <w:r w:rsidRPr="00F44A2B">
        <w:rPr>
          <w:rFonts w:ascii="Times New Roman" w:hAnsi="Times New Roman"/>
        </w:rPr>
        <w:t xml:space="preserve">The </w:t>
      </w:r>
      <w:r w:rsidRPr="00F44A2B">
        <w:rPr>
          <w:rFonts w:ascii="Times New Roman" w:hAnsi="Times New Roman"/>
          <w:b/>
          <w:bCs/>
          <w:i/>
          <w:iCs/>
        </w:rPr>
        <w:t>Final Environmental Report</w:t>
      </w:r>
      <w:r w:rsidRPr="00F44A2B">
        <w:rPr>
          <w:rFonts w:ascii="Times New Roman" w:hAnsi="Times New Roman"/>
        </w:rPr>
        <w:t xml:space="preserve"> prepared in accordance with Annex I of the SEA Directive including all the views of the relevant authorities was submitted to the MEWF from Romania and to National Authority from Republic of Moldova  on March 15</w:t>
      </w:r>
      <w:r w:rsidRPr="00F44A2B">
        <w:rPr>
          <w:rFonts w:ascii="Times New Roman" w:hAnsi="Times New Roman"/>
          <w:vertAlign w:val="superscript"/>
        </w:rPr>
        <w:t>th</w:t>
      </w:r>
      <w:r w:rsidRPr="00F44A2B">
        <w:rPr>
          <w:rFonts w:ascii="Times New Roman" w:hAnsi="Times New Roman"/>
        </w:rPr>
        <w:t xml:space="preserve">, 2015 and made available for the public on the websites of the Managing Authority, JTS, Ro-Ua-Md Programme and MEWF. </w:t>
      </w:r>
    </w:p>
    <w:p w:rsidR="00B1501D" w:rsidRDefault="00B1501D" w:rsidP="00B0342B">
      <w:pPr>
        <w:pStyle w:val="Heading1"/>
        <w:spacing w:before="0" w:line="240" w:lineRule="auto"/>
        <w:rPr>
          <w:rFonts w:ascii="Times New Roman" w:eastAsiaTheme="minorHAnsi" w:hAnsi="Times New Roman" w:cs="Times New Roman"/>
          <w:b w:val="0"/>
          <w:bCs w:val="0"/>
          <w:color w:val="auto"/>
          <w:sz w:val="22"/>
        </w:rPr>
      </w:pPr>
    </w:p>
    <w:p w:rsidR="00A02386" w:rsidRDefault="00A02386" w:rsidP="00A02386"/>
    <w:p w:rsidR="00A02386" w:rsidRPr="00A02386" w:rsidRDefault="00A02386" w:rsidP="00A02386"/>
    <w:p w:rsidR="00B1501D" w:rsidRPr="002A24F7" w:rsidRDefault="005A0084" w:rsidP="00B0342B">
      <w:pPr>
        <w:pStyle w:val="Heading1"/>
        <w:numPr>
          <w:ilvl w:val="2"/>
          <w:numId w:val="60"/>
        </w:numPr>
        <w:spacing w:before="0" w:line="240" w:lineRule="auto"/>
        <w:rPr>
          <w:rFonts w:ascii="Times New Roman" w:hAnsi="Times New Roman" w:cs="Times New Roman"/>
          <w:color w:val="auto"/>
          <w:sz w:val="22"/>
        </w:rPr>
      </w:pPr>
      <w:bookmarkStart w:id="88" w:name="_Toc422005673"/>
      <w:bookmarkStart w:id="89" w:name="_Toc423428604"/>
      <w:r w:rsidRPr="002A24F7">
        <w:rPr>
          <w:rFonts w:ascii="Times New Roman" w:hAnsi="Times New Roman" w:cs="Times New Roman"/>
          <w:color w:val="auto"/>
          <w:sz w:val="22"/>
        </w:rPr>
        <w:lastRenderedPageBreak/>
        <w:t>Public consultation</w:t>
      </w:r>
      <w:bookmarkEnd w:id="88"/>
      <w:r w:rsidR="00846BF6" w:rsidRPr="002A24F7">
        <w:rPr>
          <w:rFonts w:ascii="Times New Roman" w:hAnsi="Times New Roman" w:cs="Times New Roman"/>
          <w:color w:val="auto"/>
          <w:sz w:val="22"/>
        </w:rPr>
        <w:t xml:space="preserve"> on SEA</w:t>
      </w:r>
      <w:bookmarkEnd w:id="89"/>
    </w:p>
    <w:p w:rsidR="00B1501D" w:rsidRPr="00E004E4" w:rsidRDefault="00B1501D" w:rsidP="003E0B44">
      <w:pPr>
        <w:spacing w:after="0" w:line="240" w:lineRule="auto"/>
        <w:rPr>
          <w:rFonts w:ascii="Times New Roman" w:hAnsi="Times New Roman" w:cs="Times New Roman"/>
        </w:rPr>
      </w:pPr>
    </w:p>
    <w:p w:rsidR="00B1501D" w:rsidRPr="00F44A2B" w:rsidRDefault="00B1501D" w:rsidP="002A65E0">
      <w:pPr>
        <w:spacing w:before="60" w:after="60" w:line="288" w:lineRule="auto"/>
        <w:jc w:val="both"/>
        <w:rPr>
          <w:rFonts w:ascii="Times New Roman" w:hAnsi="Times New Roman"/>
          <w:b/>
        </w:rPr>
      </w:pPr>
      <w:r w:rsidRPr="00F44A2B">
        <w:rPr>
          <w:rFonts w:ascii="Times New Roman" w:hAnsi="Times New Roman"/>
          <w:b/>
        </w:rPr>
        <w:t>Romania</w:t>
      </w:r>
    </w:p>
    <w:p w:rsidR="00B1501D" w:rsidRPr="00F44A2B" w:rsidRDefault="00B1501D" w:rsidP="002A24F7">
      <w:pPr>
        <w:spacing w:before="60" w:after="60" w:line="240" w:lineRule="auto"/>
        <w:jc w:val="both"/>
        <w:rPr>
          <w:rFonts w:ascii="Times New Roman" w:hAnsi="Times New Roman"/>
        </w:rPr>
      </w:pPr>
      <w:r w:rsidRPr="00F44A2B">
        <w:rPr>
          <w:rFonts w:ascii="Times New Roman" w:hAnsi="Times New Roman"/>
        </w:rPr>
        <w:t xml:space="preserve">Following the notification of the MA, the MEWF Romania published the draft of the Programme on its website: </w:t>
      </w:r>
      <w:r w:rsidR="00846BF6">
        <w:rPr>
          <w:rFonts w:ascii="Times New Roman" w:hAnsi="Times New Roman"/>
        </w:rPr>
        <w:t>www.mmediu.ro</w:t>
      </w:r>
      <w:r w:rsidRPr="00F44A2B">
        <w:rPr>
          <w:rFonts w:ascii="Times New Roman" w:hAnsi="Times New Roman"/>
        </w:rPr>
        <w:t xml:space="preserve"> </w:t>
      </w:r>
      <w:hyperlink r:id="rId26" w:history="1">
        <w:r w:rsidR="00846BF6" w:rsidRPr="00846BF6">
          <w:rPr>
            <w:rStyle w:val="Hyperlink"/>
            <w:rFonts w:ascii="Times New Roman" w:hAnsi="Times New Roman"/>
          </w:rPr>
          <w:t>http://www.mmediu.ro/ categorie/evaluare-de-mediu-pentru-strategii-planuri-programmee/60</w:t>
        </w:r>
      </w:hyperlink>
      <w:r w:rsidRPr="00F44A2B">
        <w:rPr>
          <w:rFonts w:ascii="Times New Roman" w:hAnsi="Times New Roman"/>
        </w:rPr>
        <w:t xml:space="preserve">). The Managing Authority also announced on their website </w:t>
      </w:r>
      <w:hyperlink r:id="rId27" w:history="1">
        <w:r w:rsidRPr="00F44A2B">
          <w:rPr>
            <w:rStyle w:val="Hyperlink"/>
            <w:rFonts w:ascii="Times New Roman" w:hAnsi="Times New Roman"/>
          </w:rPr>
          <w:t>www.mdrap.ro</w:t>
        </w:r>
      </w:hyperlink>
      <w:r w:rsidRPr="00F44A2B">
        <w:rPr>
          <w:rFonts w:ascii="Times New Roman" w:hAnsi="Times New Roman"/>
        </w:rPr>
        <w:t xml:space="preserve">  and on the Programme website </w:t>
      </w:r>
      <w:hyperlink r:id="rId28" w:history="1">
        <w:r w:rsidRPr="00F44A2B">
          <w:rPr>
            <w:rStyle w:val="Hyperlink"/>
            <w:rFonts w:ascii="Times New Roman" w:hAnsi="Times New Roman"/>
          </w:rPr>
          <w:t>www.ro-ua-md.net</w:t>
        </w:r>
      </w:hyperlink>
      <w:r w:rsidRPr="00F44A2B">
        <w:rPr>
          <w:rFonts w:ascii="Times New Roman" w:hAnsi="Times New Roman"/>
        </w:rPr>
        <w:t xml:space="preserve">  that the SEA procedure started.</w:t>
      </w:r>
    </w:p>
    <w:p w:rsidR="00B1501D" w:rsidRPr="00F44A2B" w:rsidRDefault="00B1501D" w:rsidP="002A24F7">
      <w:pPr>
        <w:spacing w:before="60" w:after="60" w:line="240" w:lineRule="auto"/>
        <w:jc w:val="both"/>
        <w:rPr>
          <w:rFonts w:ascii="Times New Roman" w:hAnsi="Times New Roman"/>
        </w:rPr>
      </w:pPr>
      <w:r w:rsidRPr="00F44A2B">
        <w:rPr>
          <w:rFonts w:ascii="Times New Roman" w:hAnsi="Times New Roman"/>
        </w:rPr>
        <w:t xml:space="preserve">Also, </w:t>
      </w:r>
      <w:r w:rsidRPr="00F44A2B">
        <w:rPr>
          <w:rFonts w:ascii="Times New Roman" w:hAnsi="Times New Roman"/>
          <w:b/>
        </w:rPr>
        <w:t>the Working Group decided in its third meeting</w:t>
      </w:r>
      <w:r w:rsidRPr="00F44A2B">
        <w:rPr>
          <w:rFonts w:ascii="Times New Roman" w:hAnsi="Times New Roman"/>
        </w:rPr>
        <w:t xml:space="preserve"> to make available the </w:t>
      </w:r>
      <w:r w:rsidRPr="00F44A2B">
        <w:rPr>
          <w:rFonts w:ascii="Times New Roman" w:hAnsi="Times New Roman"/>
          <w:b/>
          <w:i/>
        </w:rPr>
        <w:t xml:space="preserve">Environmental Report </w:t>
      </w:r>
      <w:r w:rsidRPr="00F44A2B">
        <w:rPr>
          <w:rFonts w:ascii="Times New Roman" w:hAnsi="Times New Roman"/>
        </w:rPr>
        <w:t>for the public consultation for 30 days, starting on March 18</w:t>
      </w:r>
      <w:r w:rsidRPr="00F44A2B">
        <w:rPr>
          <w:rFonts w:ascii="Times New Roman" w:hAnsi="Times New Roman"/>
          <w:vertAlign w:val="superscript"/>
        </w:rPr>
        <w:t>th</w:t>
      </w:r>
      <w:r w:rsidRPr="00F44A2B">
        <w:rPr>
          <w:rFonts w:ascii="Times New Roman" w:hAnsi="Times New Roman"/>
        </w:rPr>
        <w:t>, 2015.</w:t>
      </w:r>
      <w:r w:rsidRPr="00F44A2B">
        <w:rPr>
          <w:rFonts w:ascii="Times New Roman" w:hAnsi="Times New Roman"/>
          <w:b/>
          <w:i/>
        </w:rPr>
        <w:t xml:space="preserve"> </w:t>
      </w:r>
      <w:r w:rsidRPr="00F44A2B">
        <w:rPr>
          <w:rFonts w:ascii="Times New Roman" w:hAnsi="Times New Roman"/>
        </w:rPr>
        <w:t xml:space="preserve">The </w:t>
      </w:r>
      <w:r w:rsidRPr="00F44A2B">
        <w:rPr>
          <w:rFonts w:ascii="Times New Roman" w:hAnsi="Times New Roman"/>
          <w:b/>
          <w:i/>
        </w:rPr>
        <w:t>Environmental Report</w:t>
      </w:r>
      <w:r w:rsidRPr="00F44A2B">
        <w:rPr>
          <w:rFonts w:ascii="Times New Roman" w:hAnsi="Times New Roman"/>
        </w:rPr>
        <w:t xml:space="preserve"> and the </w:t>
      </w:r>
      <w:r w:rsidRPr="00F44A2B">
        <w:rPr>
          <w:rFonts w:ascii="Times New Roman" w:hAnsi="Times New Roman"/>
          <w:b/>
        </w:rPr>
        <w:t>Programme</w:t>
      </w:r>
      <w:r w:rsidRPr="00F44A2B">
        <w:rPr>
          <w:rFonts w:ascii="Times New Roman" w:hAnsi="Times New Roman"/>
        </w:rPr>
        <w:t xml:space="preserve"> ware published on the websites of the Managing Authority, JTS, Ro-Ua-Md Programme and MEWF. </w:t>
      </w:r>
    </w:p>
    <w:p w:rsidR="00B1501D" w:rsidRPr="00F44A2B" w:rsidRDefault="00B1501D" w:rsidP="00B1501D">
      <w:pPr>
        <w:spacing w:before="60" w:after="60" w:line="288" w:lineRule="auto"/>
        <w:ind w:firstLine="709"/>
        <w:jc w:val="both"/>
        <w:rPr>
          <w:rFonts w:ascii="Times New Roman" w:hAnsi="Times New Roman"/>
        </w:rPr>
      </w:pPr>
    </w:p>
    <w:p w:rsidR="00B1501D" w:rsidRPr="00F44A2B" w:rsidRDefault="00B1501D" w:rsidP="002A24F7">
      <w:pPr>
        <w:spacing w:before="60" w:after="60" w:line="288" w:lineRule="auto"/>
        <w:jc w:val="both"/>
        <w:rPr>
          <w:rFonts w:ascii="Times New Roman" w:hAnsi="Times New Roman"/>
          <w:b/>
        </w:rPr>
      </w:pPr>
      <w:r w:rsidRPr="00F44A2B">
        <w:rPr>
          <w:rFonts w:ascii="Times New Roman" w:hAnsi="Times New Roman"/>
          <w:b/>
        </w:rPr>
        <w:t>Republic Moldova</w:t>
      </w:r>
    </w:p>
    <w:p w:rsidR="00B1501D" w:rsidRPr="00F44A2B" w:rsidRDefault="00B1501D" w:rsidP="002A24F7">
      <w:pPr>
        <w:spacing w:before="60" w:after="60" w:line="240" w:lineRule="auto"/>
        <w:jc w:val="both"/>
        <w:rPr>
          <w:rFonts w:ascii="Times New Roman" w:hAnsi="Times New Roman"/>
        </w:rPr>
      </w:pPr>
      <w:r w:rsidRPr="00F44A2B">
        <w:rPr>
          <w:rFonts w:ascii="Times New Roman" w:hAnsi="Times New Roman"/>
        </w:rPr>
        <w:t xml:space="preserve">The </w:t>
      </w:r>
      <w:r w:rsidRPr="00F44A2B">
        <w:rPr>
          <w:rFonts w:ascii="Times New Roman" w:hAnsi="Times New Roman"/>
          <w:b/>
          <w:i/>
        </w:rPr>
        <w:t>Final Environmental Report</w:t>
      </w:r>
      <w:r w:rsidRPr="00F44A2B">
        <w:rPr>
          <w:rFonts w:ascii="Times New Roman" w:hAnsi="Times New Roman"/>
        </w:rPr>
        <w:t xml:space="preserve"> was sent to the National Authority of Republic of Moldova at the same time it was made available for the public in Romania in order to allow the Moldavian side to carry on its own procedures. </w:t>
      </w:r>
    </w:p>
    <w:p w:rsidR="00B1501D" w:rsidRDefault="00B1501D" w:rsidP="002A24F7">
      <w:pPr>
        <w:spacing w:before="60" w:after="60" w:line="240" w:lineRule="auto"/>
        <w:jc w:val="both"/>
        <w:rPr>
          <w:rFonts w:ascii="Times New Roman" w:hAnsi="Times New Roman"/>
        </w:rPr>
      </w:pPr>
      <w:r w:rsidRPr="00F44A2B">
        <w:rPr>
          <w:rFonts w:ascii="Times New Roman" w:hAnsi="Times New Roman"/>
        </w:rPr>
        <w:t>Moreover, on 21</w:t>
      </w:r>
      <w:r w:rsidRPr="00F44A2B">
        <w:rPr>
          <w:rFonts w:ascii="Times New Roman" w:hAnsi="Times New Roman"/>
          <w:vertAlign w:val="superscript"/>
        </w:rPr>
        <w:t>st</w:t>
      </w:r>
      <w:r w:rsidRPr="00F44A2B">
        <w:rPr>
          <w:rFonts w:ascii="Times New Roman" w:hAnsi="Times New Roman"/>
        </w:rPr>
        <w:t xml:space="preserve"> of May 2015a a public consultation was organized in Chișinău, Republic of Moldova where a presentation of the </w:t>
      </w:r>
      <w:r w:rsidRPr="00F44A2B">
        <w:rPr>
          <w:rFonts w:ascii="Times New Roman" w:hAnsi="Times New Roman"/>
          <w:b/>
          <w:i/>
        </w:rPr>
        <w:t>Final</w:t>
      </w:r>
      <w:r w:rsidRPr="00F44A2B">
        <w:rPr>
          <w:rFonts w:ascii="Times New Roman" w:hAnsi="Times New Roman"/>
        </w:rPr>
        <w:t xml:space="preserve"> </w:t>
      </w:r>
      <w:r w:rsidRPr="00F44A2B">
        <w:rPr>
          <w:rFonts w:ascii="Times New Roman" w:hAnsi="Times New Roman"/>
          <w:b/>
          <w:bCs/>
          <w:i/>
          <w:iCs/>
        </w:rPr>
        <w:t xml:space="preserve">Environment Report </w:t>
      </w:r>
      <w:r w:rsidRPr="00F44A2B">
        <w:rPr>
          <w:rFonts w:ascii="Times New Roman" w:hAnsi="Times New Roman"/>
          <w:bCs/>
          <w:iCs/>
        </w:rPr>
        <w:t xml:space="preserve">was made </w:t>
      </w:r>
      <w:r w:rsidRPr="00F44A2B">
        <w:rPr>
          <w:rFonts w:ascii="Times New Roman" w:hAnsi="Times New Roman"/>
        </w:rPr>
        <w:t>in front of relevant local authorities from Republic of Moldova.</w:t>
      </w:r>
    </w:p>
    <w:p w:rsidR="00B1501D" w:rsidRPr="002A24F7" w:rsidRDefault="00B84236" w:rsidP="00B84236">
      <w:pPr>
        <w:tabs>
          <w:tab w:val="left" w:pos="3360"/>
        </w:tabs>
        <w:spacing w:before="60" w:after="60" w:line="288" w:lineRule="auto"/>
        <w:ind w:firstLine="709"/>
        <w:jc w:val="both"/>
        <w:rPr>
          <w:rFonts w:ascii="Times New Roman" w:hAnsi="Times New Roman"/>
        </w:rPr>
      </w:pPr>
      <w:r w:rsidRPr="002A24F7">
        <w:rPr>
          <w:rFonts w:ascii="Times New Roman" w:hAnsi="Times New Roman"/>
        </w:rPr>
        <w:tab/>
      </w:r>
    </w:p>
    <w:p w:rsidR="00B1501D" w:rsidRPr="002A24F7" w:rsidRDefault="00B84236" w:rsidP="00B0342B">
      <w:pPr>
        <w:pStyle w:val="Heading1"/>
        <w:numPr>
          <w:ilvl w:val="2"/>
          <w:numId w:val="60"/>
        </w:numPr>
        <w:spacing w:before="0" w:line="240" w:lineRule="auto"/>
        <w:rPr>
          <w:rFonts w:ascii="Times New Roman" w:hAnsi="Times New Roman" w:cs="Times New Roman"/>
          <w:color w:val="auto"/>
          <w:sz w:val="22"/>
        </w:rPr>
      </w:pPr>
      <w:bookmarkStart w:id="90" w:name="_Toc422005674"/>
      <w:bookmarkStart w:id="91" w:name="_Toc423428605"/>
      <w:r w:rsidRPr="002A24F7">
        <w:rPr>
          <w:rFonts w:ascii="Times New Roman" w:hAnsi="Times New Roman" w:cs="Times New Roman"/>
          <w:color w:val="auto"/>
          <w:sz w:val="22"/>
        </w:rPr>
        <w:t>How environmental considerations and the opinions expressed have been taken into account</w:t>
      </w:r>
      <w:bookmarkEnd w:id="90"/>
      <w:bookmarkEnd w:id="91"/>
    </w:p>
    <w:p w:rsidR="00B1501D" w:rsidRDefault="00B1501D" w:rsidP="00B1501D">
      <w:pPr>
        <w:spacing w:before="60" w:after="60" w:line="288" w:lineRule="auto"/>
        <w:ind w:firstLine="709"/>
        <w:jc w:val="both"/>
        <w:rPr>
          <w:rFonts w:ascii="Times New Roman" w:hAnsi="Times New Roman"/>
        </w:rPr>
      </w:pPr>
    </w:p>
    <w:p w:rsidR="00B1501D" w:rsidRPr="00F44A2B" w:rsidRDefault="00B1501D" w:rsidP="002A24F7">
      <w:pPr>
        <w:spacing w:before="60" w:after="60" w:line="240" w:lineRule="auto"/>
        <w:jc w:val="both"/>
        <w:rPr>
          <w:rFonts w:ascii="Times New Roman" w:hAnsi="Times New Roman"/>
        </w:rPr>
      </w:pPr>
      <w:r w:rsidRPr="00F44A2B">
        <w:rPr>
          <w:rFonts w:ascii="Times New Roman" w:hAnsi="Times New Roman"/>
        </w:rPr>
        <w:t>During the meetings of the Working Group it was received comments/observation and recommendations from the relevant authorities regarding the description of the existing quality of the water inside of the Programme area, the other relevant strategies and plans, the assessment of impact for some indicative activities of the thematic objectives on the relevant environmental aspects and on environmental monitoring indicators.</w:t>
      </w:r>
    </w:p>
    <w:p w:rsidR="00B1501D" w:rsidRPr="00B84236" w:rsidRDefault="00B1501D" w:rsidP="002A24F7">
      <w:pPr>
        <w:spacing w:before="60" w:after="60" w:line="240" w:lineRule="auto"/>
        <w:jc w:val="both"/>
        <w:rPr>
          <w:rFonts w:ascii="Times New Roman" w:hAnsi="Times New Roman"/>
          <w:i/>
        </w:rPr>
      </w:pPr>
      <w:r w:rsidRPr="00F44A2B">
        <w:rPr>
          <w:rFonts w:ascii="Times New Roman" w:hAnsi="Times New Roman"/>
        </w:rPr>
        <w:t xml:space="preserve">The authorities which proposed modification and completion, that were taken into consideration and integrated into the Final Environmental Report were the following:  </w:t>
      </w:r>
      <w:r w:rsidRPr="00F44A2B">
        <w:rPr>
          <w:rFonts w:ascii="Times New Roman" w:hAnsi="Times New Roman"/>
          <w:i/>
        </w:rPr>
        <w:t>MEWF(General Direction of Impact Assessment and Pollution Control – Service of Air Protection and Pollution Control, General Direction of Climate Change, Direction of Biodiversity, General Direction of Waste, Contamination Sites and Hazardous Substances) National Administration Romanian Water (ANAR), Minister of Health, Minister of Culture, Minister of EU Funds, Ministry of Internal Affairs, General Inspectorate for Emergency Situations.</w:t>
      </w:r>
    </w:p>
    <w:p w:rsidR="00B1501D" w:rsidRPr="00454E1B" w:rsidRDefault="00B1501D" w:rsidP="00B1501D">
      <w:pPr>
        <w:spacing w:before="60" w:after="60" w:line="288" w:lineRule="auto"/>
        <w:jc w:val="both"/>
        <w:rPr>
          <w:rFonts w:ascii="Times New Roman" w:hAnsi="Times New Roman" w:cs="Times New Roman"/>
          <w:color w:val="FF0000"/>
        </w:rPr>
      </w:pPr>
    </w:p>
    <w:p w:rsidR="00B1501D" w:rsidRPr="002A24F7" w:rsidRDefault="00B84236" w:rsidP="00B0342B">
      <w:pPr>
        <w:pStyle w:val="Heading1"/>
        <w:numPr>
          <w:ilvl w:val="2"/>
          <w:numId w:val="60"/>
        </w:numPr>
        <w:spacing w:before="0" w:line="240" w:lineRule="auto"/>
        <w:rPr>
          <w:rFonts w:ascii="Times New Roman" w:hAnsi="Times New Roman" w:cs="Times New Roman"/>
          <w:color w:val="auto"/>
          <w:sz w:val="22"/>
        </w:rPr>
      </w:pPr>
      <w:bookmarkStart w:id="92" w:name="_Toc422005675"/>
      <w:bookmarkStart w:id="93" w:name="_Toc423428606"/>
      <w:r w:rsidRPr="002A24F7">
        <w:rPr>
          <w:rFonts w:ascii="Times New Roman" w:hAnsi="Times New Roman" w:cs="Times New Roman"/>
          <w:color w:val="auto"/>
          <w:sz w:val="22"/>
        </w:rPr>
        <w:t>Monitoring measures</w:t>
      </w:r>
      <w:bookmarkEnd w:id="92"/>
      <w:bookmarkEnd w:id="93"/>
    </w:p>
    <w:p w:rsidR="00B1501D" w:rsidRPr="00F44A2B" w:rsidRDefault="00B1501D" w:rsidP="00B1501D">
      <w:pPr>
        <w:spacing w:before="60" w:after="60" w:line="288" w:lineRule="auto"/>
        <w:ind w:firstLine="709"/>
        <w:jc w:val="both"/>
        <w:rPr>
          <w:rFonts w:ascii="Times New Roman" w:hAnsi="Times New Roman"/>
        </w:rPr>
      </w:pPr>
    </w:p>
    <w:p w:rsidR="00B1501D" w:rsidRPr="00F44A2B" w:rsidRDefault="00B1501D" w:rsidP="002A24F7">
      <w:pPr>
        <w:autoSpaceDE w:val="0"/>
        <w:autoSpaceDN w:val="0"/>
        <w:adjustRightInd w:val="0"/>
        <w:spacing w:before="60" w:after="60" w:line="240" w:lineRule="auto"/>
        <w:contextualSpacing/>
        <w:jc w:val="both"/>
        <w:rPr>
          <w:rFonts w:ascii="Times New Roman" w:hAnsi="Times New Roman"/>
          <w:bCs/>
          <w:color w:val="000000"/>
        </w:rPr>
      </w:pPr>
      <w:r w:rsidRPr="00F44A2B">
        <w:rPr>
          <w:rFonts w:ascii="Times New Roman" w:hAnsi="Times New Roman"/>
          <w:bCs/>
          <w:color w:val="000000"/>
        </w:rPr>
        <w:t>To monitor the Programme impact on the environment the following principles would be considered:</w:t>
      </w:r>
    </w:p>
    <w:p w:rsidR="00B1501D" w:rsidRPr="00F44A2B" w:rsidRDefault="00B1501D" w:rsidP="002A24F7">
      <w:pPr>
        <w:pStyle w:val="ListParagraph"/>
        <w:numPr>
          <w:ilvl w:val="0"/>
          <w:numId w:val="74"/>
        </w:numPr>
        <w:tabs>
          <w:tab w:val="left" w:pos="567"/>
        </w:tabs>
        <w:autoSpaceDE w:val="0"/>
        <w:autoSpaceDN w:val="0"/>
        <w:adjustRightInd w:val="0"/>
        <w:spacing w:before="60" w:after="60" w:line="240" w:lineRule="auto"/>
        <w:ind w:left="567" w:hanging="283"/>
        <w:jc w:val="both"/>
        <w:rPr>
          <w:rFonts w:ascii="Times New Roman" w:hAnsi="Times New Roman"/>
          <w:bCs/>
          <w:color w:val="000000"/>
        </w:rPr>
      </w:pPr>
      <w:r w:rsidRPr="00F44A2B">
        <w:rPr>
          <w:rFonts w:ascii="Times New Roman" w:hAnsi="Times New Roman"/>
          <w:bCs/>
          <w:color w:val="000000"/>
        </w:rPr>
        <w:t xml:space="preserve"> Contribution to energy efficiency, the reduced usage of raw materials or hazardous substances;</w:t>
      </w:r>
    </w:p>
    <w:p w:rsidR="00B1501D" w:rsidRPr="00F44A2B" w:rsidRDefault="00B1501D" w:rsidP="002A24F7">
      <w:pPr>
        <w:pStyle w:val="ListParagraph"/>
        <w:numPr>
          <w:ilvl w:val="0"/>
          <w:numId w:val="74"/>
        </w:numPr>
        <w:tabs>
          <w:tab w:val="left" w:pos="567"/>
        </w:tabs>
        <w:autoSpaceDE w:val="0"/>
        <w:autoSpaceDN w:val="0"/>
        <w:adjustRightInd w:val="0"/>
        <w:spacing w:before="60" w:after="60" w:line="240" w:lineRule="auto"/>
        <w:ind w:left="567" w:hanging="283"/>
        <w:jc w:val="both"/>
        <w:rPr>
          <w:rFonts w:ascii="Times New Roman" w:hAnsi="Times New Roman"/>
          <w:bCs/>
          <w:color w:val="000000"/>
        </w:rPr>
      </w:pPr>
      <w:r w:rsidRPr="00F44A2B">
        <w:rPr>
          <w:rFonts w:ascii="Times New Roman" w:hAnsi="Times New Roman"/>
          <w:bCs/>
          <w:color w:val="000000"/>
        </w:rPr>
        <w:t>Contribution to the development of green infrastructure, including management of protected areas;</w:t>
      </w:r>
    </w:p>
    <w:p w:rsidR="00B1501D" w:rsidRPr="00F44A2B" w:rsidRDefault="00B1501D" w:rsidP="002A24F7">
      <w:pPr>
        <w:pStyle w:val="ListParagraph"/>
        <w:numPr>
          <w:ilvl w:val="0"/>
          <w:numId w:val="74"/>
        </w:numPr>
        <w:tabs>
          <w:tab w:val="left" w:pos="567"/>
        </w:tabs>
        <w:autoSpaceDE w:val="0"/>
        <w:autoSpaceDN w:val="0"/>
        <w:adjustRightInd w:val="0"/>
        <w:spacing w:before="60" w:after="60" w:line="240" w:lineRule="auto"/>
        <w:ind w:left="567" w:hanging="283"/>
        <w:jc w:val="both"/>
        <w:rPr>
          <w:rFonts w:ascii="Times New Roman" w:hAnsi="Times New Roman"/>
          <w:bCs/>
          <w:color w:val="000000"/>
        </w:rPr>
      </w:pPr>
      <w:r w:rsidRPr="00F44A2B">
        <w:rPr>
          <w:rFonts w:ascii="Times New Roman" w:hAnsi="Times New Roman"/>
          <w:bCs/>
          <w:color w:val="000000"/>
        </w:rPr>
        <w:t>Contribution to the surface/ ground water proper management;</w:t>
      </w:r>
    </w:p>
    <w:p w:rsidR="00B1501D" w:rsidRPr="00F44A2B" w:rsidRDefault="00B1501D" w:rsidP="002A24F7">
      <w:pPr>
        <w:pStyle w:val="ListParagraph"/>
        <w:numPr>
          <w:ilvl w:val="0"/>
          <w:numId w:val="74"/>
        </w:numPr>
        <w:tabs>
          <w:tab w:val="left" w:pos="567"/>
        </w:tabs>
        <w:autoSpaceDE w:val="0"/>
        <w:autoSpaceDN w:val="0"/>
        <w:adjustRightInd w:val="0"/>
        <w:spacing w:before="60" w:after="60" w:line="240" w:lineRule="auto"/>
        <w:ind w:left="567" w:hanging="283"/>
        <w:jc w:val="both"/>
        <w:rPr>
          <w:rFonts w:ascii="Times New Roman" w:hAnsi="Times New Roman"/>
          <w:bCs/>
          <w:color w:val="000000"/>
        </w:rPr>
      </w:pPr>
      <w:r w:rsidRPr="00F44A2B">
        <w:rPr>
          <w:rFonts w:ascii="Times New Roman" w:hAnsi="Times New Roman"/>
          <w:bCs/>
          <w:color w:val="000000"/>
        </w:rPr>
        <w:t xml:space="preserve">Contribution to an adequate management of the use of ground and underground waters; </w:t>
      </w:r>
    </w:p>
    <w:p w:rsidR="00B1501D" w:rsidRPr="00F44A2B" w:rsidRDefault="00B1501D" w:rsidP="002A24F7">
      <w:pPr>
        <w:pStyle w:val="ListParagraph"/>
        <w:numPr>
          <w:ilvl w:val="0"/>
          <w:numId w:val="74"/>
        </w:numPr>
        <w:tabs>
          <w:tab w:val="left" w:pos="567"/>
        </w:tabs>
        <w:autoSpaceDE w:val="0"/>
        <w:autoSpaceDN w:val="0"/>
        <w:adjustRightInd w:val="0"/>
        <w:spacing w:before="60" w:after="60" w:line="240" w:lineRule="auto"/>
        <w:ind w:left="567" w:hanging="283"/>
        <w:jc w:val="both"/>
        <w:rPr>
          <w:rFonts w:ascii="Times New Roman" w:hAnsi="Times New Roman"/>
          <w:bCs/>
          <w:color w:val="000000"/>
        </w:rPr>
      </w:pPr>
      <w:r w:rsidRPr="00F44A2B">
        <w:rPr>
          <w:rFonts w:ascii="Times New Roman" w:hAnsi="Times New Roman"/>
          <w:bCs/>
          <w:color w:val="000000"/>
        </w:rPr>
        <w:t>Contribution to sustainable mobility and multimodal transport;</w:t>
      </w:r>
    </w:p>
    <w:p w:rsidR="00B1501D" w:rsidRPr="00F44A2B" w:rsidRDefault="00B1501D" w:rsidP="002A24F7">
      <w:pPr>
        <w:pStyle w:val="ListParagraph"/>
        <w:numPr>
          <w:ilvl w:val="0"/>
          <w:numId w:val="74"/>
        </w:numPr>
        <w:tabs>
          <w:tab w:val="left" w:pos="567"/>
        </w:tabs>
        <w:autoSpaceDE w:val="0"/>
        <w:autoSpaceDN w:val="0"/>
        <w:adjustRightInd w:val="0"/>
        <w:spacing w:before="60" w:after="60" w:line="240" w:lineRule="auto"/>
        <w:ind w:left="567" w:hanging="283"/>
        <w:jc w:val="both"/>
        <w:rPr>
          <w:rFonts w:ascii="Times New Roman" w:hAnsi="Times New Roman"/>
          <w:bCs/>
          <w:color w:val="000000"/>
        </w:rPr>
      </w:pPr>
      <w:r w:rsidRPr="00F44A2B">
        <w:rPr>
          <w:rFonts w:ascii="Times New Roman" w:hAnsi="Times New Roman"/>
          <w:bCs/>
          <w:color w:val="000000"/>
        </w:rPr>
        <w:t>Contribution to an effective waste management, recycling and reuse;</w:t>
      </w:r>
    </w:p>
    <w:p w:rsidR="00B1501D" w:rsidRPr="00F44A2B" w:rsidRDefault="00B1501D" w:rsidP="002A24F7">
      <w:pPr>
        <w:pStyle w:val="ListParagraph"/>
        <w:numPr>
          <w:ilvl w:val="0"/>
          <w:numId w:val="74"/>
        </w:numPr>
        <w:tabs>
          <w:tab w:val="left" w:pos="567"/>
        </w:tabs>
        <w:autoSpaceDE w:val="0"/>
        <w:autoSpaceDN w:val="0"/>
        <w:adjustRightInd w:val="0"/>
        <w:spacing w:before="60" w:after="60" w:line="240" w:lineRule="auto"/>
        <w:ind w:left="567" w:hanging="283"/>
        <w:jc w:val="both"/>
        <w:rPr>
          <w:rFonts w:ascii="Times New Roman" w:hAnsi="Times New Roman"/>
          <w:bCs/>
          <w:color w:val="000000"/>
        </w:rPr>
      </w:pPr>
      <w:r w:rsidRPr="00F44A2B">
        <w:rPr>
          <w:rFonts w:ascii="Times New Roman" w:hAnsi="Times New Roman"/>
          <w:bCs/>
          <w:color w:val="000000"/>
        </w:rPr>
        <w:t>Contribution to risk prevention/natural disasters and climate change mitigation;</w:t>
      </w:r>
    </w:p>
    <w:p w:rsidR="00B1501D" w:rsidRPr="00F44A2B" w:rsidRDefault="00B1501D" w:rsidP="002A24F7">
      <w:pPr>
        <w:numPr>
          <w:ilvl w:val="0"/>
          <w:numId w:val="74"/>
        </w:numPr>
        <w:tabs>
          <w:tab w:val="left" w:pos="567"/>
        </w:tabs>
        <w:spacing w:after="0" w:line="240" w:lineRule="auto"/>
        <w:ind w:left="567" w:hanging="283"/>
        <w:rPr>
          <w:rFonts w:ascii="Times New Roman" w:hAnsi="Times New Roman"/>
        </w:rPr>
      </w:pPr>
      <w:r w:rsidRPr="00F44A2B">
        <w:rPr>
          <w:rFonts w:ascii="Times New Roman" w:hAnsi="Times New Roman"/>
          <w:bCs/>
          <w:color w:val="000000"/>
        </w:rPr>
        <w:t>Application of the principle of green public procurement</w:t>
      </w:r>
    </w:p>
    <w:p w:rsidR="00B1501D" w:rsidRPr="00F44A2B" w:rsidRDefault="00B1501D" w:rsidP="00B1501D">
      <w:pPr>
        <w:rPr>
          <w:rFonts w:ascii="Times New Roman" w:hAnsi="Times New Roman"/>
        </w:rPr>
      </w:pPr>
    </w:p>
    <w:p w:rsidR="00B1501D" w:rsidRPr="00F44A2B" w:rsidRDefault="00B1501D" w:rsidP="002A24F7">
      <w:pPr>
        <w:spacing w:before="60" w:after="60" w:line="240" w:lineRule="auto"/>
        <w:jc w:val="both"/>
        <w:rPr>
          <w:rFonts w:ascii="Times New Roman" w:hAnsi="Times New Roman"/>
        </w:rPr>
      </w:pPr>
      <w:r w:rsidRPr="00F44A2B">
        <w:rPr>
          <w:rFonts w:ascii="Times New Roman" w:hAnsi="Times New Roman"/>
        </w:rPr>
        <w:t xml:space="preserve">According to Article 10 of SEA Directive the significant effects on the environment of the implementation of the Programme has to be monitored. </w:t>
      </w:r>
    </w:p>
    <w:p w:rsidR="00B1501D" w:rsidRPr="00F44A2B" w:rsidRDefault="00B1501D" w:rsidP="002A24F7">
      <w:pPr>
        <w:spacing w:before="60" w:after="60" w:line="240" w:lineRule="auto"/>
        <w:jc w:val="both"/>
        <w:rPr>
          <w:rFonts w:ascii="Times New Roman" w:hAnsi="Times New Roman"/>
        </w:rPr>
      </w:pPr>
    </w:p>
    <w:p w:rsidR="00B1501D" w:rsidRPr="00F44A2B" w:rsidRDefault="00B1501D" w:rsidP="002A24F7">
      <w:pPr>
        <w:spacing w:before="60" w:after="60" w:line="240" w:lineRule="auto"/>
        <w:jc w:val="both"/>
        <w:rPr>
          <w:rFonts w:ascii="Times New Roman" w:hAnsi="Times New Roman"/>
          <w:bCs/>
        </w:rPr>
      </w:pPr>
      <w:r w:rsidRPr="00F44A2B">
        <w:rPr>
          <w:rFonts w:ascii="Times New Roman" w:hAnsi="Times New Roman"/>
          <w:bCs/>
        </w:rPr>
        <w:t>The monitoring indicators recommended for the indicative activities of the Programme, under which can be a possibility to finance projects having an impact on the environment were established like this:</w:t>
      </w:r>
    </w:p>
    <w:p w:rsidR="00B1501D" w:rsidRPr="00F44A2B" w:rsidRDefault="00B1501D" w:rsidP="002A24F7">
      <w:pPr>
        <w:numPr>
          <w:ilvl w:val="0"/>
          <w:numId w:val="75"/>
        </w:numPr>
        <w:spacing w:before="60" w:after="60" w:line="240" w:lineRule="auto"/>
        <w:jc w:val="both"/>
        <w:rPr>
          <w:rFonts w:ascii="Times New Roman" w:hAnsi="Times New Roman"/>
          <w:bCs/>
        </w:rPr>
      </w:pPr>
      <w:r w:rsidRPr="00F44A2B">
        <w:rPr>
          <w:rFonts w:ascii="Times New Roman" w:hAnsi="Times New Roman"/>
          <w:bCs/>
        </w:rPr>
        <w:t xml:space="preserve">Some of these indicators are the same as those monitoring the implementation of the Programme, as they can also monitor impact on the environment; </w:t>
      </w:r>
    </w:p>
    <w:p w:rsidR="00B1501D" w:rsidRPr="00F44A2B" w:rsidRDefault="00B1501D" w:rsidP="002A24F7">
      <w:pPr>
        <w:numPr>
          <w:ilvl w:val="0"/>
          <w:numId w:val="75"/>
        </w:numPr>
        <w:spacing w:before="60" w:after="60" w:line="240" w:lineRule="auto"/>
        <w:jc w:val="both"/>
        <w:rPr>
          <w:rFonts w:ascii="Times New Roman" w:hAnsi="Times New Roman"/>
          <w:bCs/>
        </w:rPr>
      </w:pPr>
      <w:r w:rsidRPr="00F44A2B">
        <w:rPr>
          <w:rFonts w:ascii="Times New Roman" w:hAnsi="Times New Roman"/>
          <w:bCs/>
        </w:rPr>
        <w:t xml:space="preserve">For certain indicative activities under some priorities and LIPs, specific environmental indicators were suggested; </w:t>
      </w:r>
    </w:p>
    <w:p w:rsidR="00B1501D" w:rsidRDefault="00B1501D" w:rsidP="002A24F7">
      <w:pPr>
        <w:numPr>
          <w:ilvl w:val="0"/>
          <w:numId w:val="75"/>
        </w:numPr>
        <w:spacing w:before="60" w:after="60" w:line="240" w:lineRule="auto"/>
        <w:jc w:val="both"/>
        <w:rPr>
          <w:rFonts w:ascii="Times New Roman" w:hAnsi="Times New Roman"/>
          <w:bCs/>
        </w:rPr>
      </w:pPr>
      <w:r w:rsidRPr="00F44A2B">
        <w:rPr>
          <w:rFonts w:ascii="Times New Roman" w:hAnsi="Times New Roman"/>
          <w:bCs/>
        </w:rPr>
        <w:t xml:space="preserve">Other Programme indicators were modified as to reflect also the impact on the environment, too.  </w:t>
      </w:r>
    </w:p>
    <w:p w:rsidR="00787610" w:rsidRPr="0065220E" w:rsidRDefault="0065220E" w:rsidP="0065220E">
      <w:pPr>
        <w:jc w:val="both"/>
        <w:rPr>
          <w:rFonts w:ascii="Times New Roman" w:hAnsi="Times New Roman"/>
          <w:bCs/>
        </w:rPr>
      </w:pPr>
      <w:r w:rsidRPr="0065220E">
        <w:rPr>
          <w:rFonts w:ascii="Times New Roman" w:hAnsi="Times New Roman"/>
          <w:bCs/>
        </w:rPr>
        <w:t>Following the closure of the SEA procedure</w:t>
      </w:r>
      <w:r>
        <w:rPr>
          <w:rFonts w:ascii="Times New Roman" w:hAnsi="Times New Roman"/>
          <w:bCs/>
        </w:rPr>
        <w:t>,</w:t>
      </w:r>
      <w:r w:rsidRPr="0065220E">
        <w:rPr>
          <w:rFonts w:ascii="Times New Roman" w:hAnsi="Times New Roman"/>
          <w:bCs/>
        </w:rPr>
        <w:t xml:space="preserve"> the Ministry of Environment, Waters an</w:t>
      </w:r>
      <w:r>
        <w:rPr>
          <w:rFonts w:ascii="Times New Roman" w:hAnsi="Times New Roman"/>
          <w:bCs/>
        </w:rPr>
        <w:t>d Forests from Romania issued on the 29</w:t>
      </w:r>
      <w:r w:rsidRPr="0065220E">
        <w:rPr>
          <w:rFonts w:ascii="Times New Roman" w:hAnsi="Times New Roman"/>
          <w:bCs/>
          <w:vertAlign w:val="superscript"/>
        </w:rPr>
        <w:t>th</w:t>
      </w:r>
      <w:r w:rsidRPr="0065220E">
        <w:rPr>
          <w:rFonts w:ascii="Times New Roman" w:hAnsi="Times New Roman"/>
          <w:bCs/>
        </w:rPr>
        <w:t xml:space="preserve"> of June 2015, the official opinion regarding the fulfilment of the requirements of SEA procedure by the Joint Operational Programme Romania-Republic of Moldova 2014-2020, and approved the Programme. The indicators proposed for monitoring the effects of the Programme on the environment are included in the official opinion of MEWF, as well as in the Environmental Report and its Non-technical summary.  </w:t>
      </w:r>
    </w:p>
    <w:p w:rsidR="003E0B44" w:rsidRPr="00E004E4" w:rsidRDefault="00954D6C" w:rsidP="00FF0B99">
      <w:pPr>
        <w:pStyle w:val="Heading1"/>
        <w:numPr>
          <w:ilvl w:val="1"/>
          <w:numId w:val="61"/>
        </w:numPr>
        <w:spacing w:before="0" w:line="240" w:lineRule="auto"/>
        <w:rPr>
          <w:rFonts w:ascii="Times New Roman" w:hAnsi="Times New Roman" w:cs="Times New Roman"/>
          <w:color w:val="auto"/>
          <w:sz w:val="22"/>
        </w:rPr>
      </w:pPr>
      <w:bookmarkStart w:id="94" w:name="_Toc416270377"/>
      <w:bookmarkStart w:id="95" w:name="_Toc423428607"/>
      <w:r w:rsidRPr="00E004E4">
        <w:rPr>
          <w:rFonts w:ascii="Times New Roman" w:hAnsi="Times New Roman" w:cs="Times New Roman"/>
          <w:color w:val="auto"/>
          <w:sz w:val="22"/>
        </w:rPr>
        <w:t>Indicative financial plan</w:t>
      </w:r>
      <w:bookmarkEnd w:id="94"/>
      <w:bookmarkEnd w:id="95"/>
      <w:r w:rsidRPr="00E004E4">
        <w:rPr>
          <w:rFonts w:ascii="Times New Roman" w:hAnsi="Times New Roman" w:cs="Times New Roman"/>
          <w:color w:val="auto"/>
          <w:sz w:val="22"/>
        </w:rPr>
        <w:t xml:space="preserve"> </w:t>
      </w:r>
    </w:p>
    <w:p w:rsidR="003E0B44" w:rsidRPr="00E004E4" w:rsidRDefault="003E0B44" w:rsidP="003E0B44">
      <w:pPr>
        <w:spacing w:after="0" w:line="240" w:lineRule="auto"/>
        <w:rPr>
          <w:rFonts w:ascii="Times New Roman" w:hAnsi="Times New Roman" w:cs="Times New Roman"/>
        </w:rPr>
      </w:pPr>
    </w:p>
    <w:p w:rsidR="00F724AA" w:rsidRDefault="00F724AA" w:rsidP="00F724AA">
      <w:pPr>
        <w:pStyle w:val="Heading1"/>
        <w:spacing w:before="0" w:line="240" w:lineRule="auto"/>
        <w:rPr>
          <w:rFonts w:ascii="Times New Roman" w:hAnsi="Times New Roman" w:cs="Times New Roman"/>
          <w:color w:val="auto"/>
          <w:sz w:val="22"/>
        </w:rPr>
      </w:pPr>
      <w:bookmarkStart w:id="96" w:name="_Toc423428608"/>
      <w:bookmarkStart w:id="97" w:name="_Toc416270379"/>
      <w:r w:rsidRPr="00E004E4">
        <w:rPr>
          <w:rFonts w:ascii="Times New Roman" w:hAnsi="Times New Roman" w:cs="Times New Roman"/>
          <w:color w:val="auto"/>
          <w:sz w:val="22"/>
        </w:rPr>
        <w:t>6.8.1</w:t>
      </w:r>
      <w:r w:rsidRPr="00E004E4">
        <w:rPr>
          <w:rFonts w:ascii="Times New Roman" w:hAnsi="Times New Roman" w:cs="Times New Roman"/>
          <w:sz w:val="22"/>
        </w:rPr>
        <w:t xml:space="preserve"> </w:t>
      </w:r>
      <w:bookmarkStart w:id="98" w:name="_Toc416430296"/>
      <w:r w:rsidRPr="00E004E4">
        <w:rPr>
          <w:rFonts w:ascii="Times New Roman" w:hAnsi="Times New Roman" w:cs="Times New Roman"/>
          <w:color w:val="auto"/>
          <w:sz w:val="22"/>
        </w:rPr>
        <w:t xml:space="preserve">Financial table: yearly provisional financial appropriations for commitments and payments envisaged for the support from the </w:t>
      </w:r>
      <w:bookmarkEnd w:id="98"/>
      <w:r w:rsidRPr="00E004E4">
        <w:rPr>
          <w:rFonts w:ascii="Times New Roman" w:hAnsi="Times New Roman" w:cs="Times New Roman"/>
          <w:color w:val="auto"/>
          <w:sz w:val="22"/>
        </w:rPr>
        <w:t>EU</w:t>
      </w:r>
      <w:bookmarkEnd w:id="96"/>
    </w:p>
    <w:p w:rsidR="00964A53" w:rsidRPr="00964A53" w:rsidRDefault="00964A53" w:rsidP="00964A53"/>
    <w:tbl>
      <w:tblPr>
        <w:tblW w:w="10353" w:type="dxa"/>
        <w:tblInd w:w="103" w:type="dxa"/>
        <w:tblLook w:val="0000" w:firstRow="0" w:lastRow="0" w:firstColumn="0" w:lastColumn="0" w:noHBand="0" w:noVBand="0"/>
      </w:tblPr>
      <w:tblGrid>
        <w:gridCol w:w="1990"/>
        <w:gridCol w:w="1984"/>
        <w:gridCol w:w="2127"/>
        <w:gridCol w:w="2126"/>
        <w:gridCol w:w="2126"/>
      </w:tblGrid>
      <w:tr w:rsidR="00964A53" w:rsidRPr="00964A53" w:rsidTr="004D7C94">
        <w:trPr>
          <w:trHeight w:val="405"/>
        </w:trPr>
        <w:tc>
          <w:tcPr>
            <w:tcW w:w="1990" w:type="dxa"/>
            <w:tcBorders>
              <w:top w:val="single" w:sz="4" w:space="0" w:color="auto"/>
              <w:left w:val="single" w:sz="4" w:space="0" w:color="auto"/>
              <w:bottom w:val="single" w:sz="4" w:space="0" w:color="auto"/>
              <w:right w:val="single" w:sz="4" w:space="0" w:color="auto"/>
            </w:tcBorders>
            <w:shd w:val="clear" w:color="auto" w:fill="99CCFF"/>
            <w:noWrap/>
            <w:vAlign w:val="bottom"/>
          </w:tcPr>
          <w:p w:rsidR="00964A53" w:rsidRPr="00846BF6" w:rsidRDefault="00964A53" w:rsidP="004D7C94">
            <w:pPr>
              <w:jc w:val="center"/>
              <w:rPr>
                <w:rFonts w:ascii="Times New Roman" w:hAnsi="Times New Roman" w:cs="Times New Roman"/>
                <w:b/>
                <w:bCs/>
                <w:color w:val="FF0000"/>
                <w:sz w:val="32"/>
                <w:szCs w:val="32"/>
              </w:rPr>
            </w:pPr>
            <w:r w:rsidRPr="00846BF6">
              <w:rPr>
                <w:rFonts w:ascii="Times New Roman" w:hAnsi="Times New Roman" w:cs="Times New Roman"/>
                <w:b/>
                <w:bCs/>
                <w:color w:val="FF0000"/>
                <w:sz w:val="32"/>
                <w:szCs w:val="32"/>
              </w:rPr>
              <w:t> </w:t>
            </w:r>
          </w:p>
        </w:tc>
        <w:tc>
          <w:tcPr>
            <w:tcW w:w="1984" w:type="dxa"/>
            <w:tcBorders>
              <w:top w:val="single" w:sz="4" w:space="0" w:color="auto"/>
              <w:left w:val="nil"/>
              <w:bottom w:val="single" w:sz="4" w:space="0" w:color="auto"/>
              <w:right w:val="single" w:sz="4" w:space="0" w:color="auto"/>
            </w:tcBorders>
            <w:shd w:val="clear" w:color="auto" w:fill="CCFFFF"/>
            <w:noWrap/>
            <w:vAlign w:val="bottom"/>
          </w:tcPr>
          <w:p w:rsidR="00964A53" w:rsidRPr="00846BF6" w:rsidRDefault="00964A53" w:rsidP="004D7C94">
            <w:pPr>
              <w:jc w:val="center"/>
              <w:rPr>
                <w:rFonts w:ascii="Times New Roman" w:hAnsi="Times New Roman" w:cs="Times New Roman"/>
                <w:sz w:val="20"/>
                <w:szCs w:val="20"/>
              </w:rPr>
            </w:pPr>
            <w:r w:rsidRPr="00846BF6">
              <w:rPr>
                <w:rFonts w:ascii="Times New Roman" w:hAnsi="Times New Roman" w:cs="Times New Roman"/>
                <w:sz w:val="20"/>
                <w:szCs w:val="20"/>
              </w:rPr>
              <w:t>A</w:t>
            </w:r>
          </w:p>
        </w:tc>
        <w:tc>
          <w:tcPr>
            <w:tcW w:w="2127" w:type="dxa"/>
            <w:tcBorders>
              <w:top w:val="single" w:sz="4" w:space="0" w:color="auto"/>
              <w:left w:val="nil"/>
              <w:bottom w:val="single" w:sz="4" w:space="0" w:color="auto"/>
              <w:right w:val="single" w:sz="4" w:space="0" w:color="auto"/>
            </w:tcBorders>
            <w:shd w:val="clear" w:color="auto" w:fill="CCFFFF"/>
            <w:noWrap/>
            <w:vAlign w:val="bottom"/>
          </w:tcPr>
          <w:p w:rsidR="00964A53" w:rsidRPr="00846BF6" w:rsidRDefault="00964A53" w:rsidP="004D7C94">
            <w:pPr>
              <w:jc w:val="center"/>
              <w:rPr>
                <w:rFonts w:ascii="Times New Roman" w:hAnsi="Times New Roman" w:cs="Times New Roman"/>
                <w:sz w:val="20"/>
                <w:szCs w:val="20"/>
              </w:rPr>
            </w:pPr>
            <w:r w:rsidRPr="00846BF6">
              <w:rPr>
                <w:rFonts w:ascii="Times New Roman" w:hAnsi="Times New Roman" w:cs="Times New Roman"/>
                <w:sz w:val="20"/>
                <w:szCs w:val="20"/>
              </w:rPr>
              <w:t>B</w:t>
            </w:r>
          </w:p>
        </w:tc>
        <w:tc>
          <w:tcPr>
            <w:tcW w:w="2126" w:type="dxa"/>
            <w:tcBorders>
              <w:top w:val="single" w:sz="4" w:space="0" w:color="auto"/>
              <w:left w:val="nil"/>
              <w:bottom w:val="single" w:sz="4" w:space="0" w:color="auto"/>
              <w:right w:val="single" w:sz="4" w:space="0" w:color="auto"/>
            </w:tcBorders>
            <w:shd w:val="clear" w:color="auto" w:fill="CCFFCC"/>
            <w:noWrap/>
            <w:vAlign w:val="bottom"/>
          </w:tcPr>
          <w:p w:rsidR="00964A53" w:rsidRPr="00846BF6" w:rsidRDefault="00964A53" w:rsidP="004D7C94">
            <w:pPr>
              <w:jc w:val="center"/>
              <w:rPr>
                <w:rFonts w:ascii="Times New Roman" w:hAnsi="Times New Roman" w:cs="Times New Roman"/>
                <w:sz w:val="20"/>
                <w:szCs w:val="20"/>
              </w:rPr>
            </w:pPr>
            <w:r w:rsidRPr="00846BF6">
              <w:rPr>
                <w:rFonts w:ascii="Times New Roman" w:hAnsi="Times New Roman" w:cs="Times New Roman"/>
                <w:sz w:val="20"/>
                <w:szCs w:val="20"/>
              </w:rPr>
              <w:t>C</w:t>
            </w:r>
          </w:p>
        </w:tc>
        <w:tc>
          <w:tcPr>
            <w:tcW w:w="2126" w:type="dxa"/>
            <w:tcBorders>
              <w:top w:val="single" w:sz="4" w:space="0" w:color="auto"/>
              <w:left w:val="nil"/>
              <w:bottom w:val="single" w:sz="4" w:space="0" w:color="auto"/>
              <w:right w:val="single" w:sz="4" w:space="0" w:color="auto"/>
            </w:tcBorders>
            <w:shd w:val="clear" w:color="auto" w:fill="CCFFCC"/>
            <w:noWrap/>
            <w:vAlign w:val="bottom"/>
          </w:tcPr>
          <w:p w:rsidR="00964A53" w:rsidRPr="00846BF6" w:rsidRDefault="00964A53" w:rsidP="004D7C94">
            <w:pPr>
              <w:jc w:val="center"/>
              <w:rPr>
                <w:rFonts w:ascii="Times New Roman" w:hAnsi="Times New Roman" w:cs="Times New Roman"/>
                <w:sz w:val="20"/>
                <w:szCs w:val="20"/>
              </w:rPr>
            </w:pPr>
            <w:r w:rsidRPr="00846BF6">
              <w:rPr>
                <w:rFonts w:ascii="Times New Roman" w:hAnsi="Times New Roman" w:cs="Times New Roman"/>
                <w:sz w:val="20"/>
                <w:szCs w:val="20"/>
              </w:rPr>
              <w:t>D</w:t>
            </w:r>
          </w:p>
        </w:tc>
      </w:tr>
      <w:tr w:rsidR="00964A53" w:rsidRPr="00964A53" w:rsidTr="004D7C94">
        <w:trPr>
          <w:trHeight w:val="1200"/>
        </w:trPr>
        <w:tc>
          <w:tcPr>
            <w:tcW w:w="1990" w:type="dxa"/>
            <w:tcBorders>
              <w:top w:val="nil"/>
              <w:left w:val="single" w:sz="4" w:space="0" w:color="auto"/>
              <w:bottom w:val="nil"/>
              <w:right w:val="nil"/>
            </w:tcBorders>
            <w:shd w:val="clear" w:color="auto" w:fill="99CCFF"/>
            <w:noWrap/>
            <w:vAlign w:val="center"/>
          </w:tcPr>
          <w:p w:rsidR="00964A53" w:rsidRPr="00846BF6" w:rsidRDefault="00964A53" w:rsidP="004D7C94">
            <w:pPr>
              <w:jc w:val="center"/>
              <w:rPr>
                <w:rFonts w:ascii="Times New Roman" w:hAnsi="Times New Roman" w:cs="Times New Roman"/>
                <w:b/>
                <w:bCs/>
                <w:sz w:val="16"/>
                <w:szCs w:val="16"/>
              </w:rPr>
            </w:pPr>
            <w:r w:rsidRPr="00846BF6">
              <w:rPr>
                <w:rFonts w:ascii="Times New Roman" w:hAnsi="Times New Roman" w:cs="Times New Roman"/>
                <w:b/>
                <w:bCs/>
                <w:sz w:val="16"/>
                <w:szCs w:val="16"/>
              </w:rPr>
              <w:t> </w:t>
            </w:r>
          </w:p>
        </w:tc>
        <w:tc>
          <w:tcPr>
            <w:tcW w:w="1984" w:type="dxa"/>
            <w:tcBorders>
              <w:top w:val="nil"/>
              <w:left w:val="single" w:sz="4" w:space="0" w:color="auto"/>
              <w:bottom w:val="nil"/>
              <w:right w:val="single" w:sz="4" w:space="0" w:color="auto"/>
            </w:tcBorders>
            <w:shd w:val="clear" w:color="auto" w:fill="CCFFFF"/>
            <w:vAlign w:val="center"/>
          </w:tcPr>
          <w:p w:rsidR="00964A53" w:rsidRPr="00846BF6" w:rsidRDefault="00964A53" w:rsidP="004D7C94">
            <w:pPr>
              <w:jc w:val="center"/>
              <w:rPr>
                <w:rFonts w:ascii="Times New Roman" w:hAnsi="Times New Roman" w:cs="Times New Roman"/>
                <w:b/>
                <w:bCs/>
                <w:sz w:val="16"/>
                <w:szCs w:val="16"/>
              </w:rPr>
            </w:pPr>
            <w:r w:rsidRPr="00846BF6">
              <w:rPr>
                <w:rFonts w:ascii="Times New Roman" w:hAnsi="Times New Roman" w:cs="Times New Roman"/>
                <w:b/>
                <w:bCs/>
                <w:sz w:val="16"/>
                <w:szCs w:val="16"/>
              </w:rPr>
              <w:t xml:space="preserve">INDICATIVE PROVISIONAL COMMITMENTS BY THE EC </w:t>
            </w:r>
          </w:p>
        </w:tc>
        <w:tc>
          <w:tcPr>
            <w:tcW w:w="2127" w:type="dxa"/>
            <w:tcBorders>
              <w:top w:val="nil"/>
              <w:left w:val="nil"/>
              <w:bottom w:val="nil"/>
              <w:right w:val="single" w:sz="4" w:space="0" w:color="auto"/>
            </w:tcBorders>
            <w:shd w:val="clear" w:color="auto" w:fill="CCFFFF"/>
            <w:vAlign w:val="center"/>
          </w:tcPr>
          <w:p w:rsidR="00964A53" w:rsidRPr="00846BF6" w:rsidRDefault="00964A53" w:rsidP="004D7C94">
            <w:pPr>
              <w:jc w:val="center"/>
              <w:rPr>
                <w:rFonts w:ascii="Times New Roman" w:hAnsi="Times New Roman" w:cs="Times New Roman"/>
                <w:b/>
                <w:bCs/>
                <w:sz w:val="16"/>
                <w:szCs w:val="16"/>
              </w:rPr>
            </w:pPr>
            <w:r w:rsidRPr="00846BF6">
              <w:rPr>
                <w:rFonts w:ascii="Times New Roman" w:hAnsi="Times New Roman" w:cs="Times New Roman"/>
                <w:b/>
                <w:bCs/>
                <w:sz w:val="16"/>
                <w:szCs w:val="16"/>
              </w:rPr>
              <w:t>CO-FINANCING</w:t>
            </w:r>
          </w:p>
        </w:tc>
        <w:tc>
          <w:tcPr>
            <w:tcW w:w="2126" w:type="dxa"/>
            <w:tcBorders>
              <w:top w:val="nil"/>
              <w:left w:val="nil"/>
              <w:bottom w:val="nil"/>
              <w:right w:val="single" w:sz="4" w:space="0" w:color="auto"/>
            </w:tcBorders>
            <w:shd w:val="clear" w:color="auto" w:fill="CCFFCC"/>
            <w:vAlign w:val="center"/>
          </w:tcPr>
          <w:p w:rsidR="00964A53" w:rsidRPr="00846BF6" w:rsidRDefault="00964A53" w:rsidP="004D7C94">
            <w:pPr>
              <w:jc w:val="center"/>
              <w:rPr>
                <w:rFonts w:ascii="Times New Roman" w:hAnsi="Times New Roman" w:cs="Times New Roman"/>
                <w:b/>
                <w:bCs/>
                <w:sz w:val="16"/>
                <w:szCs w:val="16"/>
              </w:rPr>
            </w:pPr>
            <w:r w:rsidRPr="00846BF6">
              <w:rPr>
                <w:rFonts w:ascii="Times New Roman" w:hAnsi="Times New Roman" w:cs="Times New Roman"/>
                <w:b/>
                <w:bCs/>
                <w:sz w:val="16"/>
                <w:szCs w:val="16"/>
              </w:rPr>
              <w:t xml:space="preserve">PROGRAMME'S INDICATIVE PROVISIONAL COMMITMENTS                       - EC funding -   </w:t>
            </w:r>
          </w:p>
        </w:tc>
        <w:tc>
          <w:tcPr>
            <w:tcW w:w="2126" w:type="dxa"/>
            <w:tcBorders>
              <w:top w:val="nil"/>
              <w:left w:val="nil"/>
              <w:bottom w:val="single" w:sz="4" w:space="0" w:color="auto"/>
              <w:right w:val="single" w:sz="4" w:space="0" w:color="auto"/>
            </w:tcBorders>
            <w:shd w:val="clear" w:color="auto" w:fill="CCFFCC"/>
            <w:vAlign w:val="center"/>
          </w:tcPr>
          <w:p w:rsidR="00964A53" w:rsidRPr="00846BF6" w:rsidRDefault="00964A53" w:rsidP="004D7C94">
            <w:pPr>
              <w:jc w:val="center"/>
              <w:rPr>
                <w:rFonts w:ascii="Times New Roman" w:hAnsi="Times New Roman" w:cs="Times New Roman"/>
                <w:b/>
                <w:bCs/>
                <w:sz w:val="16"/>
                <w:szCs w:val="16"/>
              </w:rPr>
            </w:pPr>
            <w:r w:rsidRPr="00846BF6">
              <w:rPr>
                <w:rFonts w:ascii="Times New Roman" w:hAnsi="Times New Roman" w:cs="Times New Roman"/>
                <w:b/>
                <w:bCs/>
                <w:sz w:val="16"/>
                <w:szCs w:val="16"/>
              </w:rPr>
              <w:t xml:space="preserve">PROGRAMME'S INDICATIVE PROVISIONAL PAYMENTS            - EC funding - </w:t>
            </w:r>
          </w:p>
        </w:tc>
      </w:tr>
      <w:tr w:rsidR="00964A53" w:rsidRPr="00964A53" w:rsidTr="004D7C94">
        <w:trPr>
          <w:trHeight w:val="690"/>
        </w:trPr>
        <w:tc>
          <w:tcPr>
            <w:tcW w:w="10353" w:type="dxa"/>
            <w:gridSpan w:val="5"/>
            <w:tcBorders>
              <w:top w:val="single" w:sz="4" w:space="0" w:color="auto"/>
              <w:left w:val="single" w:sz="4" w:space="0" w:color="auto"/>
              <w:bottom w:val="single" w:sz="4" w:space="0" w:color="auto"/>
              <w:right w:val="single" w:sz="4" w:space="0" w:color="000000"/>
            </w:tcBorders>
            <w:shd w:val="clear" w:color="auto" w:fill="99CCFF"/>
            <w:noWrap/>
            <w:vAlign w:val="center"/>
          </w:tcPr>
          <w:p w:rsidR="00964A53" w:rsidRPr="00846BF6" w:rsidRDefault="00964A53" w:rsidP="004D7C94">
            <w:pPr>
              <w:jc w:val="center"/>
              <w:rPr>
                <w:rFonts w:ascii="Times New Roman" w:hAnsi="Times New Roman" w:cs="Times New Roman"/>
                <w:b/>
                <w:bCs/>
              </w:rPr>
            </w:pPr>
            <w:r w:rsidRPr="00846BF6">
              <w:rPr>
                <w:rFonts w:ascii="Times New Roman" w:hAnsi="Times New Roman" w:cs="Times New Roman"/>
                <w:b/>
                <w:bCs/>
              </w:rPr>
              <w:t>2015</w:t>
            </w:r>
          </w:p>
        </w:tc>
      </w:tr>
      <w:tr w:rsidR="00964A53" w:rsidRPr="00964A53" w:rsidTr="004D7C94">
        <w:trPr>
          <w:cantSplit/>
          <w:trHeight w:val="600"/>
        </w:trPr>
        <w:tc>
          <w:tcPr>
            <w:tcW w:w="1990" w:type="dxa"/>
            <w:tcBorders>
              <w:top w:val="nil"/>
              <w:left w:val="single" w:sz="4" w:space="0" w:color="auto"/>
              <w:bottom w:val="single" w:sz="4" w:space="0" w:color="auto"/>
              <w:right w:val="single" w:sz="4" w:space="0" w:color="auto"/>
            </w:tcBorders>
            <w:noWrap/>
            <w:vAlign w:val="center"/>
          </w:tcPr>
          <w:p w:rsidR="00964A53" w:rsidRPr="00846BF6" w:rsidRDefault="00964A53" w:rsidP="004D7C94">
            <w:pPr>
              <w:jc w:val="center"/>
              <w:rPr>
                <w:rFonts w:ascii="Times New Roman" w:hAnsi="Times New Roman" w:cs="Times New Roman"/>
                <w:b/>
                <w:bCs/>
                <w:sz w:val="16"/>
                <w:szCs w:val="16"/>
              </w:rPr>
            </w:pPr>
            <w:r w:rsidRPr="00846BF6">
              <w:rPr>
                <w:rFonts w:ascii="Times New Roman" w:hAnsi="Times New Roman" w:cs="Times New Roman"/>
                <w:b/>
                <w:bCs/>
                <w:sz w:val="16"/>
                <w:szCs w:val="16"/>
              </w:rPr>
              <w:t>Projects</w:t>
            </w:r>
          </w:p>
        </w:tc>
        <w:tc>
          <w:tcPr>
            <w:tcW w:w="1984" w:type="dxa"/>
            <w:vMerge w:val="restart"/>
            <w:tcBorders>
              <w:top w:val="nil"/>
              <w:left w:val="single" w:sz="4" w:space="0" w:color="auto"/>
              <w:bottom w:val="single" w:sz="4" w:space="0" w:color="000000"/>
              <w:right w:val="single" w:sz="4" w:space="0" w:color="auto"/>
            </w:tcBorders>
            <w:shd w:val="clear" w:color="auto" w:fill="CCFFFF"/>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9.284.830</w:t>
            </w:r>
          </w:p>
        </w:tc>
        <w:tc>
          <w:tcPr>
            <w:tcW w:w="2127" w:type="dxa"/>
            <w:tcBorders>
              <w:top w:val="nil"/>
              <w:left w:val="nil"/>
              <w:bottom w:val="single" w:sz="4" w:space="0" w:color="auto"/>
              <w:right w:val="single" w:sz="4" w:space="0" w:color="auto"/>
            </w:tcBorders>
            <w:shd w:val="clear" w:color="auto" w:fill="CCFFFF"/>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0</w:t>
            </w:r>
          </w:p>
        </w:tc>
        <w:tc>
          <w:tcPr>
            <w:tcW w:w="2126" w:type="dxa"/>
            <w:tcBorders>
              <w:top w:val="nil"/>
              <w:left w:val="nil"/>
              <w:bottom w:val="single" w:sz="4" w:space="0" w:color="auto"/>
              <w:right w:val="single" w:sz="4" w:space="0" w:color="auto"/>
            </w:tcBorders>
            <w:shd w:val="clear" w:color="auto" w:fill="CCFFCC"/>
            <w:noWrap/>
            <w:vAlign w:val="center"/>
          </w:tcPr>
          <w:p w:rsidR="00964A53" w:rsidRPr="00846BF6" w:rsidRDefault="00964A53" w:rsidP="004D7C94">
            <w:pPr>
              <w:jc w:val="center"/>
              <w:rPr>
                <w:rFonts w:ascii="Times New Roman" w:hAnsi="Times New Roman" w:cs="Times New Roman"/>
                <w:b/>
                <w:iCs/>
                <w:sz w:val="20"/>
                <w:szCs w:val="20"/>
              </w:rPr>
            </w:pPr>
            <w:r w:rsidRPr="00846BF6">
              <w:rPr>
                <w:rFonts w:ascii="Times New Roman" w:hAnsi="Times New Roman" w:cs="Times New Roman"/>
                <w:b/>
                <w:iCs/>
                <w:sz w:val="20"/>
                <w:szCs w:val="20"/>
              </w:rPr>
              <w:t>0</w:t>
            </w:r>
          </w:p>
        </w:tc>
        <w:tc>
          <w:tcPr>
            <w:tcW w:w="2126" w:type="dxa"/>
            <w:tcBorders>
              <w:top w:val="nil"/>
              <w:left w:val="nil"/>
              <w:bottom w:val="single" w:sz="4" w:space="0" w:color="auto"/>
              <w:right w:val="single" w:sz="4" w:space="0" w:color="auto"/>
            </w:tcBorders>
            <w:shd w:val="clear" w:color="auto" w:fill="CCFFCC"/>
            <w:noWrap/>
            <w:vAlign w:val="center"/>
          </w:tcPr>
          <w:p w:rsidR="00964A53" w:rsidRPr="00846BF6" w:rsidRDefault="00964A53" w:rsidP="004D7C94">
            <w:pPr>
              <w:jc w:val="center"/>
              <w:rPr>
                <w:rFonts w:ascii="Times New Roman" w:hAnsi="Times New Roman" w:cs="Times New Roman"/>
                <w:b/>
                <w:iCs/>
                <w:sz w:val="20"/>
                <w:szCs w:val="20"/>
              </w:rPr>
            </w:pPr>
            <w:r w:rsidRPr="00846BF6">
              <w:rPr>
                <w:rFonts w:ascii="Times New Roman" w:hAnsi="Times New Roman" w:cs="Times New Roman"/>
                <w:b/>
                <w:iCs/>
                <w:sz w:val="20"/>
                <w:szCs w:val="20"/>
              </w:rPr>
              <w:t>0</w:t>
            </w:r>
          </w:p>
        </w:tc>
      </w:tr>
      <w:tr w:rsidR="00964A53" w:rsidRPr="00964A53" w:rsidTr="004D7C94">
        <w:trPr>
          <w:cantSplit/>
          <w:trHeight w:val="570"/>
        </w:trPr>
        <w:tc>
          <w:tcPr>
            <w:tcW w:w="1990" w:type="dxa"/>
            <w:tcBorders>
              <w:top w:val="nil"/>
              <w:left w:val="single" w:sz="4" w:space="0" w:color="auto"/>
              <w:bottom w:val="single" w:sz="4" w:space="0" w:color="auto"/>
              <w:right w:val="single" w:sz="4" w:space="0" w:color="auto"/>
            </w:tcBorders>
            <w:noWrap/>
            <w:vAlign w:val="center"/>
          </w:tcPr>
          <w:p w:rsidR="00964A53" w:rsidRPr="00846BF6" w:rsidRDefault="00964A53" w:rsidP="004D7C94">
            <w:pPr>
              <w:jc w:val="center"/>
              <w:rPr>
                <w:rFonts w:ascii="Times New Roman" w:hAnsi="Times New Roman" w:cs="Times New Roman"/>
                <w:b/>
                <w:bCs/>
                <w:sz w:val="16"/>
                <w:szCs w:val="16"/>
              </w:rPr>
            </w:pPr>
            <w:r w:rsidRPr="00846BF6">
              <w:rPr>
                <w:rFonts w:ascii="Times New Roman" w:hAnsi="Times New Roman" w:cs="Times New Roman"/>
                <w:b/>
                <w:bCs/>
                <w:sz w:val="16"/>
                <w:szCs w:val="16"/>
              </w:rPr>
              <w:t>TA</w:t>
            </w:r>
          </w:p>
        </w:tc>
        <w:tc>
          <w:tcPr>
            <w:tcW w:w="1984" w:type="dxa"/>
            <w:vMerge/>
            <w:tcBorders>
              <w:top w:val="nil"/>
              <w:left w:val="single" w:sz="4" w:space="0" w:color="auto"/>
              <w:bottom w:val="single" w:sz="4" w:space="0" w:color="000000"/>
              <w:right w:val="single" w:sz="4" w:space="0" w:color="auto"/>
            </w:tcBorders>
            <w:vAlign w:val="center"/>
          </w:tcPr>
          <w:p w:rsidR="00964A53" w:rsidRPr="00846BF6" w:rsidRDefault="00964A53" w:rsidP="004D7C94">
            <w:pPr>
              <w:rPr>
                <w:rFonts w:ascii="Times New Roman" w:hAnsi="Times New Roman" w:cs="Times New Roman"/>
                <w:b/>
                <w:bCs/>
                <w:sz w:val="16"/>
                <w:szCs w:val="16"/>
              </w:rPr>
            </w:pPr>
          </w:p>
        </w:tc>
        <w:tc>
          <w:tcPr>
            <w:tcW w:w="2127" w:type="dxa"/>
            <w:tcBorders>
              <w:top w:val="nil"/>
              <w:left w:val="nil"/>
              <w:bottom w:val="single" w:sz="4" w:space="0" w:color="auto"/>
              <w:right w:val="single" w:sz="4" w:space="0" w:color="auto"/>
            </w:tcBorders>
            <w:shd w:val="clear" w:color="auto" w:fill="CCFFFF"/>
            <w:noWrap/>
            <w:vAlign w:val="center"/>
          </w:tcPr>
          <w:p w:rsidR="00964A53" w:rsidRPr="00846BF6" w:rsidRDefault="00964A53" w:rsidP="004D7C94">
            <w:pPr>
              <w:jc w:val="center"/>
              <w:rPr>
                <w:rFonts w:ascii="Times New Roman" w:hAnsi="Times New Roman" w:cs="Times New Roman"/>
                <w:iCs/>
                <w:sz w:val="20"/>
                <w:szCs w:val="20"/>
              </w:rPr>
            </w:pPr>
            <w:r w:rsidRPr="00846BF6">
              <w:rPr>
                <w:rFonts w:ascii="Times New Roman" w:hAnsi="Times New Roman" w:cs="Times New Roman"/>
                <w:b/>
                <w:bCs/>
                <w:sz w:val="20"/>
                <w:szCs w:val="20"/>
              </w:rPr>
              <w:t>0</w:t>
            </w:r>
          </w:p>
        </w:tc>
        <w:tc>
          <w:tcPr>
            <w:tcW w:w="2126" w:type="dxa"/>
            <w:tcBorders>
              <w:top w:val="nil"/>
              <w:left w:val="nil"/>
              <w:bottom w:val="single" w:sz="4" w:space="0" w:color="auto"/>
              <w:right w:val="single" w:sz="4" w:space="0" w:color="auto"/>
            </w:tcBorders>
            <w:shd w:val="clear" w:color="auto" w:fill="CCFFCC"/>
            <w:noWrap/>
            <w:vAlign w:val="center"/>
          </w:tcPr>
          <w:p w:rsidR="00964A53" w:rsidRPr="00846BF6" w:rsidRDefault="00964A53" w:rsidP="004D7C94">
            <w:pPr>
              <w:jc w:val="center"/>
              <w:rPr>
                <w:rFonts w:ascii="Times New Roman" w:hAnsi="Times New Roman" w:cs="Times New Roman"/>
                <w:b/>
                <w:iCs/>
                <w:sz w:val="20"/>
                <w:szCs w:val="20"/>
              </w:rPr>
            </w:pPr>
            <w:r w:rsidRPr="00846BF6">
              <w:rPr>
                <w:rFonts w:ascii="Times New Roman" w:hAnsi="Times New Roman" w:cs="Times New Roman"/>
                <w:b/>
                <w:iCs/>
                <w:sz w:val="20"/>
                <w:szCs w:val="20"/>
              </w:rPr>
              <w:t>0</w:t>
            </w:r>
          </w:p>
        </w:tc>
        <w:tc>
          <w:tcPr>
            <w:tcW w:w="2126" w:type="dxa"/>
            <w:tcBorders>
              <w:top w:val="nil"/>
              <w:left w:val="nil"/>
              <w:bottom w:val="single" w:sz="4" w:space="0" w:color="auto"/>
              <w:right w:val="single" w:sz="4" w:space="0" w:color="auto"/>
            </w:tcBorders>
            <w:shd w:val="clear" w:color="auto" w:fill="CCFFCC"/>
            <w:noWrap/>
            <w:vAlign w:val="center"/>
          </w:tcPr>
          <w:p w:rsidR="00964A53" w:rsidRPr="00846BF6" w:rsidRDefault="00964A53" w:rsidP="004D7C94">
            <w:pPr>
              <w:jc w:val="center"/>
              <w:rPr>
                <w:rFonts w:ascii="Times New Roman" w:hAnsi="Times New Roman" w:cs="Times New Roman"/>
                <w:b/>
                <w:iCs/>
                <w:sz w:val="20"/>
                <w:szCs w:val="20"/>
              </w:rPr>
            </w:pPr>
            <w:r w:rsidRPr="00846BF6">
              <w:rPr>
                <w:rFonts w:ascii="Times New Roman" w:hAnsi="Times New Roman" w:cs="Times New Roman"/>
                <w:b/>
                <w:iCs/>
                <w:sz w:val="20"/>
                <w:szCs w:val="20"/>
              </w:rPr>
              <w:t>0</w:t>
            </w:r>
          </w:p>
        </w:tc>
      </w:tr>
      <w:tr w:rsidR="00964A53" w:rsidRPr="00964A53" w:rsidTr="004D7C94">
        <w:trPr>
          <w:trHeight w:val="795"/>
        </w:trPr>
        <w:tc>
          <w:tcPr>
            <w:tcW w:w="1990" w:type="dxa"/>
            <w:tcBorders>
              <w:top w:val="nil"/>
              <w:left w:val="single" w:sz="4" w:space="0" w:color="auto"/>
              <w:bottom w:val="nil"/>
              <w:right w:val="single" w:sz="4" w:space="0" w:color="auto"/>
            </w:tcBorders>
            <w:shd w:val="clear" w:color="auto" w:fill="FFFF99"/>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TOTAL 2015</w:t>
            </w:r>
          </w:p>
        </w:tc>
        <w:tc>
          <w:tcPr>
            <w:tcW w:w="1984" w:type="dxa"/>
            <w:tcBorders>
              <w:top w:val="nil"/>
              <w:left w:val="nil"/>
              <w:bottom w:val="nil"/>
              <w:right w:val="single" w:sz="4" w:space="0" w:color="auto"/>
            </w:tcBorders>
            <w:shd w:val="clear" w:color="auto" w:fill="FFFF99"/>
            <w:vAlign w:val="center"/>
          </w:tcPr>
          <w:p w:rsidR="00964A53" w:rsidRPr="00846BF6" w:rsidRDefault="00964A53" w:rsidP="004D7C94">
            <w:pPr>
              <w:jc w:val="center"/>
              <w:rPr>
                <w:rFonts w:ascii="Times New Roman" w:hAnsi="Times New Roman" w:cs="Times New Roman"/>
                <w:b/>
                <w:bCs/>
                <w:iCs/>
                <w:sz w:val="20"/>
                <w:szCs w:val="20"/>
              </w:rPr>
            </w:pPr>
          </w:p>
        </w:tc>
        <w:tc>
          <w:tcPr>
            <w:tcW w:w="2127" w:type="dxa"/>
            <w:tcBorders>
              <w:top w:val="nil"/>
              <w:left w:val="nil"/>
              <w:bottom w:val="nil"/>
              <w:right w:val="single" w:sz="4" w:space="0" w:color="auto"/>
            </w:tcBorders>
            <w:shd w:val="clear" w:color="auto" w:fill="FFFF99"/>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0 </w:t>
            </w:r>
          </w:p>
        </w:tc>
        <w:tc>
          <w:tcPr>
            <w:tcW w:w="2126" w:type="dxa"/>
            <w:tcBorders>
              <w:top w:val="nil"/>
              <w:left w:val="nil"/>
              <w:bottom w:val="single" w:sz="4" w:space="0" w:color="auto"/>
              <w:right w:val="single" w:sz="4" w:space="0" w:color="auto"/>
            </w:tcBorders>
            <w:shd w:val="clear" w:color="auto" w:fill="FFFF99"/>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0</w:t>
            </w:r>
          </w:p>
        </w:tc>
        <w:tc>
          <w:tcPr>
            <w:tcW w:w="2126" w:type="dxa"/>
            <w:tcBorders>
              <w:top w:val="nil"/>
              <w:left w:val="nil"/>
              <w:bottom w:val="nil"/>
              <w:right w:val="single" w:sz="4" w:space="0" w:color="auto"/>
            </w:tcBorders>
            <w:shd w:val="clear" w:color="auto" w:fill="FFFF99"/>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0</w:t>
            </w:r>
          </w:p>
        </w:tc>
      </w:tr>
      <w:tr w:rsidR="00964A53" w:rsidRPr="00964A53" w:rsidTr="004D7C94">
        <w:trPr>
          <w:trHeight w:val="735"/>
        </w:trPr>
        <w:tc>
          <w:tcPr>
            <w:tcW w:w="10353" w:type="dxa"/>
            <w:gridSpan w:val="5"/>
            <w:tcBorders>
              <w:top w:val="single" w:sz="4" w:space="0" w:color="auto"/>
              <w:left w:val="single" w:sz="4" w:space="0" w:color="auto"/>
              <w:bottom w:val="single" w:sz="4" w:space="0" w:color="auto"/>
              <w:right w:val="single" w:sz="4" w:space="0" w:color="000000"/>
            </w:tcBorders>
            <w:shd w:val="clear" w:color="auto" w:fill="99CCFF"/>
            <w:noWrap/>
            <w:vAlign w:val="center"/>
          </w:tcPr>
          <w:p w:rsidR="00964A53" w:rsidRPr="00846BF6" w:rsidRDefault="00964A53" w:rsidP="004D7C94">
            <w:pPr>
              <w:jc w:val="center"/>
              <w:rPr>
                <w:rFonts w:ascii="Times New Roman" w:hAnsi="Times New Roman" w:cs="Times New Roman"/>
                <w:b/>
                <w:bCs/>
              </w:rPr>
            </w:pPr>
            <w:r w:rsidRPr="00846BF6">
              <w:rPr>
                <w:rFonts w:ascii="Times New Roman" w:hAnsi="Times New Roman" w:cs="Times New Roman"/>
                <w:b/>
                <w:bCs/>
              </w:rPr>
              <w:t>2016</w:t>
            </w:r>
          </w:p>
        </w:tc>
      </w:tr>
      <w:tr w:rsidR="00964A53" w:rsidRPr="00964A53" w:rsidTr="004D7C94">
        <w:trPr>
          <w:cantSplit/>
          <w:trHeight w:val="525"/>
        </w:trPr>
        <w:tc>
          <w:tcPr>
            <w:tcW w:w="1990" w:type="dxa"/>
            <w:tcBorders>
              <w:top w:val="nil"/>
              <w:left w:val="single" w:sz="4" w:space="0" w:color="auto"/>
              <w:bottom w:val="single" w:sz="4" w:space="0" w:color="auto"/>
              <w:right w:val="single" w:sz="4" w:space="0" w:color="auto"/>
            </w:tcBorders>
            <w:noWrap/>
            <w:vAlign w:val="center"/>
          </w:tcPr>
          <w:p w:rsidR="00964A53" w:rsidRPr="00846BF6" w:rsidRDefault="00964A53" w:rsidP="004D7C94">
            <w:pPr>
              <w:jc w:val="center"/>
              <w:rPr>
                <w:rFonts w:ascii="Times New Roman" w:hAnsi="Times New Roman" w:cs="Times New Roman"/>
                <w:b/>
                <w:bCs/>
                <w:sz w:val="16"/>
                <w:szCs w:val="16"/>
              </w:rPr>
            </w:pPr>
            <w:r w:rsidRPr="00846BF6">
              <w:rPr>
                <w:rFonts w:ascii="Times New Roman" w:hAnsi="Times New Roman" w:cs="Times New Roman"/>
                <w:b/>
                <w:bCs/>
                <w:sz w:val="16"/>
                <w:szCs w:val="16"/>
              </w:rPr>
              <w:t>Projects</w:t>
            </w:r>
          </w:p>
        </w:tc>
        <w:tc>
          <w:tcPr>
            <w:tcW w:w="1984" w:type="dxa"/>
            <w:vMerge w:val="restart"/>
            <w:tcBorders>
              <w:top w:val="nil"/>
              <w:left w:val="single" w:sz="4" w:space="0" w:color="auto"/>
              <w:bottom w:val="single" w:sz="4" w:space="0" w:color="000000"/>
              <w:right w:val="single" w:sz="4" w:space="0" w:color="auto"/>
            </w:tcBorders>
            <w:shd w:val="clear" w:color="auto" w:fill="CCFFFF"/>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10.698.431</w:t>
            </w:r>
          </w:p>
        </w:tc>
        <w:tc>
          <w:tcPr>
            <w:tcW w:w="2127" w:type="dxa"/>
            <w:tcBorders>
              <w:top w:val="nil"/>
              <w:left w:val="nil"/>
              <w:bottom w:val="single" w:sz="4" w:space="0" w:color="auto"/>
              <w:right w:val="single" w:sz="4" w:space="0" w:color="auto"/>
            </w:tcBorders>
            <w:shd w:val="clear" w:color="auto" w:fill="CCFFFF"/>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0</w:t>
            </w:r>
          </w:p>
        </w:tc>
        <w:tc>
          <w:tcPr>
            <w:tcW w:w="2126" w:type="dxa"/>
            <w:tcBorders>
              <w:top w:val="nil"/>
              <w:left w:val="nil"/>
              <w:bottom w:val="single" w:sz="4" w:space="0" w:color="auto"/>
              <w:right w:val="single" w:sz="4" w:space="0" w:color="auto"/>
            </w:tcBorders>
            <w:shd w:val="clear" w:color="auto" w:fill="CCFFCC"/>
            <w:noWrap/>
            <w:vAlign w:val="center"/>
          </w:tcPr>
          <w:p w:rsidR="00964A53" w:rsidRPr="00846BF6" w:rsidRDefault="00964A53" w:rsidP="004D7C94">
            <w:pPr>
              <w:jc w:val="center"/>
              <w:rPr>
                <w:rFonts w:ascii="Times New Roman" w:hAnsi="Times New Roman" w:cs="Times New Roman"/>
                <w:b/>
                <w:iCs/>
                <w:sz w:val="20"/>
                <w:szCs w:val="20"/>
              </w:rPr>
            </w:pPr>
            <w:r w:rsidRPr="00846BF6">
              <w:rPr>
                <w:rFonts w:ascii="Times New Roman" w:hAnsi="Times New Roman" w:cs="Times New Roman"/>
                <w:b/>
                <w:iCs/>
                <w:sz w:val="20"/>
                <w:szCs w:val="20"/>
              </w:rPr>
              <w:t>0</w:t>
            </w:r>
          </w:p>
        </w:tc>
        <w:tc>
          <w:tcPr>
            <w:tcW w:w="2126" w:type="dxa"/>
            <w:tcBorders>
              <w:top w:val="nil"/>
              <w:left w:val="nil"/>
              <w:bottom w:val="single" w:sz="4" w:space="0" w:color="auto"/>
              <w:right w:val="single" w:sz="4" w:space="0" w:color="auto"/>
            </w:tcBorders>
            <w:shd w:val="clear" w:color="auto" w:fill="CCFFCC"/>
            <w:noWrap/>
            <w:vAlign w:val="center"/>
          </w:tcPr>
          <w:p w:rsidR="00964A53" w:rsidRPr="00846BF6" w:rsidRDefault="00964A53" w:rsidP="004D7C94">
            <w:pPr>
              <w:jc w:val="center"/>
              <w:rPr>
                <w:rFonts w:ascii="Times New Roman" w:hAnsi="Times New Roman" w:cs="Times New Roman"/>
                <w:b/>
                <w:iCs/>
                <w:sz w:val="20"/>
                <w:szCs w:val="20"/>
              </w:rPr>
            </w:pPr>
            <w:r w:rsidRPr="00846BF6">
              <w:rPr>
                <w:rFonts w:ascii="Times New Roman" w:hAnsi="Times New Roman" w:cs="Times New Roman"/>
                <w:b/>
                <w:iCs/>
                <w:sz w:val="20"/>
                <w:szCs w:val="20"/>
              </w:rPr>
              <w:t>0</w:t>
            </w:r>
          </w:p>
        </w:tc>
      </w:tr>
      <w:tr w:rsidR="00964A53" w:rsidRPr="00964A53" w:rsidTr="004D7C94">
        <w:trPr>
          <w:cantSplit/>
          <w:trHeight w:val="480"/>
        </w:trPr>
        <w:tc>
          <w:tcPr>
            <w:tcW w:w="1990" w:type="dxa"/>
            <w:tcBorders>
              <w:top w:val="nil"/>
              <w:left w:val="single" w:sz="4" w:space="0" w:color="auto"/>
              <w:bottom w:val="single" w:sz="4" w:space="0" w:color="auto"/>
              <w:right w:val="single" w:sz="4" w:space="0" w:color="auto"/>
            </w:tcBorders>
            <w:noWrap/>
            <w:vAlign w:val="center"/>
          </w:tcPr>
          <w:p w:rsidR="00964A53" w:rsidRPr="00846BF6" w:rsidRDefault="00964A53" w:rsidP="004D7C94">
            <w:pPr>
              <w:jc w:val="center"/>
              <w:rPr>
                <w:rFonts w:ascii="Times New Roman" w:hAnsi="Times New Roman" w:cs="Times New Roman"/>
                <w:b/>
                <w:bCs/>
                <w:sz w:val="16"/>
                <w:szCs w:val="16"/>
              </w:rPr>
            </w:pPr>
            <w:r w:rsidRPr="00846BF6">
              <w:rPr>
                <w:rFonts w:ascii="Times New Roman" w:hAnsi="Times New Roman" w:cs="Times New Roman"/>
                <w:b/>
                <w:bCs/>
                <w:sz w:val="16"/>
                <w:szCs w:val="16"/>
              </w:rPr>
              <w:t>TA</w:t>
            </w:r>
          </w:p>
        </w:tc>
        <w:tc>
          <w:tcPr>
            <w:tcW w:w="1984" w:type="dxa"/>
            <w:vMerge/>
            <w:tcBorders>
              <w:top w:val="nil"/>
              <w:left w:val="single" w:sz="4" w:space="0" w:color="auto"/>
              <w:bottom w:val="single" w:sz="4" w:space="0" w:color="000000"/>
              <w:right w:val="single" w:sz="4" w:space="0" w:color="auto"/>
            </w:tcBorders>
            <w:vAlign w:val="center"/>
          </w:tcPr>
          <w:p w:rsidR="00964A53" w:rsidRPr="00846BF6" w:rsidRDefault="00964A53" w:rsidP="004D7C94">
            <w:pPr>
              <w:rPr>
                <w:rFonts w:ascii="Times New Roman" w:hAnsi="Times New Roman" w:cs="Times New Roman"/>
                <w:b/>
                <w:bCs/>
                <w:sz w:val="16"/>
                <w:szCs w:val="16"/>
              </w:rPr>
            </w:pPr>
          </w:p>
        </w:tc>
        <w:tc>
          <w:tcPr>
            <w:tcW w:w="2127" w:type="dxa"/>
            <w:tcBorders>
              <w:top w:val="nil"/>
              <w:left w:val="nil"/>
              <w:bottom w:val="single" w:sz="4" w:space="0" w:color="auto"/>
              <w:right w:val="single" w:sz="4" w:space="0" w:color="auto"/>
            </w:tcBorders>
            <w:shd w:val="clear" w:color="auto" w:fill="CCFFFF"/>
            <w:noWrap/>
            <w:vAlign w:val="center"/>
          </w:tcPr>
          <w:p w:rsidR="00964A53" w:rsidRPr="00846BF6" w:rsidRDefault="00964A53" w:rsidP="004D7C94">
            <w:pPr>
              <w:jc w:val="center"/>
              <w:rPr>
                <w:rFonts w:ascii="Times New Roman" w:hAnsi="Times New Roman" w:cs="Times New Roman"/>
                <w:iCs/>
                <w:sz w:val="20"/>
                <w:szCs w:val="20"/>
              </w:rPr>
            </w:pPr>
            <w:r w:rsidRPr="00846BF6">
              <w:rPr>
                <w:rFonts w:ascii="Times New Roman" w:hAnsi="Times New Roman" w:cs="Times New Roman"/>
                <w:b/>
                <w:bCs/>
                <w:sz w:val="20"/>
                <w:szCs w:val="20"/>
              </w:rPr>
              <w:t>0</w:t>
            </w:r>
          </w:p>
        </w:tc>
        <w:tc>
          <w:tcPr>
            <w:tcW w:w="2126" w:type="dxa"/>
            <w:tcBorders>
              <w:top w:val="nil"/>
              <w:left w:val="nil"/>
              <w:bottom w:val="single" w:sz="4" w:space="0" w:color="auto"/>
              <w:right w:val="single" w:sz="4" w:space="0" w:color="auto"/>
            </w:tcBorders>
            <w:shd w:val="clear" w:color="auto" w:fill="CCFFCC"/>
            <w:noWrap/>
            <w:vAlign w:val="center"/>
          </w:tcPr>
          <w:p w:rsidR="00964A53" w:rsidRPr="00846BF6" w:rsidRDefault="00964A53" w:rsidP="004D7C94">
            <w:pPr>
              <w:jc w:val="center"/>
              <w:rPr>
                <w:rFonts w:ascii="Times New Roman" w:hAnsi="Times New Roman" w:cs="Times New Roman"/>
                <w:b/>
                <w:iCs/>
                <w:sz w:val="20"/>
                <w:szCs w:val="20"/>
              </w:rPr>
            </w:pPr>
            <w:r w:rsidRPr="00846BF6">
              <w:rPr>
                <w:rFonts w:ascii="Times New Roman" w:hAnsi="Times New Roman" w:cs="Times New Roman"/>
                <w:b/>
                <w:iCs/>
                <w:sz w:val="20"/>
                <w:szCs w:val="20"/>
              </w:rPr>
              <w:t>2.150.000</w:t>
            </w:r>
          </w:p>
        </w:tc>
        <w:tc>
          <w:tcPr>
            <w:tcW w:w="2126" w:type="dxa"/>
            <w:tcBorders>
              <w:top w:val="nil"/>
              <w:left w:val="nil"/>
              <w:bottom w:val="single" w:sz="4" w:space="0" w:color="auto"/>
              <w:right w:val="single" w:sz="4" w:space="0" w:color="auto"/>
            </w:tcBorders>
            <w:shd w:val="clear" w:color="auto" w:fill="CCFFCC"/>
            <w:noWrap/>
            <w:vAlign w:val="center"/>
          </w:tcPr>
          <w:p w:rsidR="00964A53" w:rsidRPr="00846BF6" w:rsidRDefault="00964A53" w:rsidP="004D7C94">
            <w:pPr>
              <w:jc w:val="center"/>
              <w:rPr>
                <w:rFonts w:ascii="Times New Roman" w:hAnsi="Times New Roman" w:cs="Times New Roman"/>
                <w:b/>
                <w:iCs/>
                <w:sz w:val="20"/>
                <w:szCs w:val="20"/>
              </w:rPr>
            </w:pPr>
            <w:r w:rsidRPr="00846BF6">
              <w:rPr>
                <w:rFonts w:ascii="Times New Roman" w:hAnsi="Times New Roman" w:cs="Times New Roman"/>
                <w:b/>
                <w:iCs/>
                <w:sz w:val="20"/>
                <w:szCs w:val="20"/>
              </w:rPr>
              <w:t>1.150.000</w:t>
            </w:r>
          </w:p>
        </w:tc>
      </w:tr>
      <w:tr w:rsidR="00964A53" w:rsidRPr="00964A53" w:rsidTr="004D7C94">
        <w:trPr>
          <w:trHeight w:val="780"/>
        </w:trPr>
        <w:tc>
          <w:tcPr>
            <w:tcW w:w="1990" w:type="dxa"/>
            <w:tcBorders>
              <w:top w:val="nil"/>
              <w:left w:val="single" w:sz="4" w:space="0" w:color="auto"/>
              <w:bottom w:val="nil"/>
              <w:right w:val="single" w:sz="4" w:space="0" w:color="auto"/>
            </w:tcBorders>
            <w:shd w:val="clear" w:color="auto" w:fill="FFFF99"/>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TOTAL 2016</w:t>
            </w:r>
          </w:p>
        </w:tc>
        <w:tc>
          <w:tcPr>
            <w:tcW w:w="1984" w:type="dxa"/>
            <w:tcBorders>
              <w:top w:val="nil"/>
              <w:left w:val="nil"/>
              <w:bottom w:val="nil"/>
              <w:right w:val="single" w:sz="4" w:space="0" w:color="auto"/>
            </w:tcBorders>
            <w:shd w:val="clear" w:color="auto" w:fill="FFFF99"/>
            <w:vAlign w:val="center"/>
          </w:tcPr>
          <w:p w:rsidR="00964A53" w:rsidRPr="00846BF6" w:rsidRDefault="00964A53" w:rsidP="004D7C94">
            <w:pPr>
              <w:jc w:val="center"/>
              <w:rPr>
                <w:rFonts w:ascii="Times New Roman" w:hAnsi="Times New Roman" w:cs="Times New Roman"/>
                <w:b/>
                <w:bCs/>
                <w:iCs/>
                <w:sz w:val="16"/>
                <w:szCs w:val="16"/>
              </w:rPr>
            </w:pPr>
          </w:p>
        </w:tc>
        <w:tc>
          <w:tcPr>
            <w:tcW w:w="2127" w:type="dxa"/>
            <w:tcBorders>
              <w:top w:val="nil"/>
              <w:left w:val="nil"/>
              <w:bottom w:val="nil"/>
              <w:right w:val="single" w:sz="4" w:space="0" w:color="auto"/>
            </w:tcBorders>
            <w:shd w:val="clear" w:color="auto" w:fill="FFFF99"/>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0</w:t>
            </w:r>
          </w:p>
        </w:tc>
        <w:tc>
          <w:tcPr>
            <w:tcW w:w="2126" w:type="dxa"/>
            <w:tcBorders>
              <w:top w:val="nil"/>
              <w:left w:val="nil"/>
              <w:bottom w:val="single" w:sz="4" w:space="0" w:color="auto"/>
              <w:right w:val="single" w:sz="4" w:space="0" w:color="auto"/>
            </w:tcBorders>
            <w:shd w:val="clear" w:color="auto" w:fill="FFFF99"/>
            <w:noWrap/>
            <w:vAlign w:val="center"/>
          </w:tcPr>
          <w:p w:rsidR="00964A53" w:rsidRPr="00846BF6" w:rsidRDefault="00964A53" w:rsidP="004D7C94">
            <w:pPr>
              <w:jc w:val="center"/>
              <w:rPr>
                <w:rFonts w:ascii="Times New Roman" w:hAnsi="Times New Roman" w:cs="Times New Roman"/>
                <w:b/>
                <w:iCs/>
                <w:sz w:val="20"/>
                <w:szCs w:val="20"/>
              </w:rPr>
            </w:pPr>
            <w:r w:rsidRPr="00846BF6">
              <w:rPr>
                <w:rFonts w:ascii="Times New Roman" w:hAnsi="Times New Roman" w:cs="Times New Roman"/>
                <w:b/>
                <w:iCs/>
                <w:sz w:val="20"/>
                <w:szCs w:val="20"/>
              </w:rPr>
              <w:t>2.150.000</w:t>
            </w:r>
          </w:p>
        </w:tc>
        <w:tc>
          <w:tcPr>
            <w:tcW w:w="2126" w:type="dxa"/>
            <w:tcBorders>
              <w:top w:val="nil"/>
              <w:left w:val="nil"/>
              <w:bottom w:val="nil"/>
              <w:right w:val="single" w:sz="4" w:space="0" w:color="auto"/>
            </w:tcBorders>
            <w:shd w:val="clear" w:color="auto" w:fill="FFFF99"/>
            <w:noWrap/>
            <w:vAlign w:val="center"/>
          </w:tcPr>
          <w:p w:rsidR="00964A53" w:rsidRPr="00846BF6" w:rsidRDefault="00964A53" w:rsidP="004D7C94">
            <w:pPr>
              <w:jc w:val="center"/>
              <w:rPr>
                <w:rFonts w:ascii="Times New Roman" w:hAnsi="Times New Roman" w:cs="Times New Roman"/>
                <w:b/>
                <w:iCs/>
                <w:sz w:val="20"/>
                <w:szCs w:val="20"/>
              </w:rPr>
            </w:pPr>
            <w:r w:rsidRPr="00846BF6">
              <w:rPr>
                <w:rFonts w:ascii="Times New Roman" w:hAnsi="Times New Roman" w:cs="Times New Roman"/>
                <w:b/>
                <w:iCs/>
                <w:sz w:val="20"/>
                <w:szCs w:val="20"/>
              </w:rPr>
              <w:t>1.150.000</w:t>
            </w:r>
          </w:p>
        </w:tc>
      </w:tr>
      <w:tr w:rsidR="00964A53" w:rsidRPr="00964A53" w:rsidTr="004D7C94">
        <w:trPr>
          <w:trHeight w:val="795"/>
        </w:trPr>
        <w:tc>
          <w:tcPr>
            <w:tcW w:w="10353" w:type="dxa"/>
            <w:gridSpan w:val="5"/>
            <w:tcBorders>
              <w:top w:val="single" w:sz="4" w:space="0" w:color="auto"/>
              <w:left w:val="single" w:sz="4" w:space="0" w:color="auto"/>
              <w:bottom w:val="single" w:sz="4" w:space="0" w:color="auto"/>
              <w:right w:val="single" w:sz="4" w:space="0" w:color="000000"/>
            </w:tcBorders>
            <w:shd w:val="clear" w:color="auto" w:fill="99CCFF"/>
            <w:noWrap/>
            <w:vAlign w:val="center"/>
          </w:tcPr>
          <w:p w:rsidR="00964A53" w:rsidRPr="00846BF6" w:rsidRDefault="00964A53" w:rsidP="004D7C94">
            <w:pPr>
              <w:jc w:val="center"/>
              <w:rPr>
                <w:rFonts w:ascii="Times New Roman" w:hAnsi="Times New Roman" w:cs="Times New Roman"/>
                <w:b/>
                <w:bCs/>
              </w:rPr>
            </w:pPr>
            <w:r w:rsidRPr="00846BF6">
              <w:rPr>
                <w:rFonts w:ascii="Times New Roman" w:hAnsi="Times New Roman" w:cs="Times New Roman"/>
                <w:b/>
                <w:bCs/>
              </w:rPr>
              <w:t>2017</w:t>
            </w:r>
          </w:p>
        </w:tc>
      </w:tr>
      <w:tr w:rsidR="00964A53" w:rsidRPr="00964A53" w:rsidTr="004D7C94">
        <w:trPr>
          <w:cantSplit/>
          <w:trHeight w:val="525"/>
        </w:trPr>
        <w:tc>
          <w:tcPr>
            <w:tcW w:w="1990" w:type="dxa"/>
            <w:tcBorders>
              <w:top w:val="nil"/>
              <w:left w:val="single" w:sz="4" w:space="0" w:color="auto"/>
              <w:bottom w:val="single" w:sz="4" w:space="0" w:color="auto"/>
              <w:right w:val="single" w:sz="4" w:space="0" w:color="auto"/>
            </w:tcBorders>
            <w:noWrap/>
            <w:vAlign w:val="center"/>
          </w:tcPr>
          <w:p w:rsidR="00964A53" w:rsidRPr="00846BF6" w:rsidRDefault="00964A53" w:rsidP="004D7C94">
            <w:pPr>
              <w:jc w:val="center"/>
              <w:rPr>
                <w:rFonts w:ascii="Times New Roman" w:hAnsi="Times New Roman" w:cs="Times New Roman"/>
                <w:b/>
                <w:bCs/>
                <w:sz w:val="16"/>
                <w:szCs w:val="16"/>
              </w:rPr>
            </w:pPr>
            <w:r w:rsidRPr="00846BF6">
              <w:rPr>
                <w:rFonts w:ascii="Times New Roman" w:hAnsi="Times New Roman" w:cs="Times New Roman"/>
                <w:b/>
                <w:bCs/>
                <w:sz w:val="16"/>
                <w:szCs w:val="16"/>
              </w:rPr>
              <w:t>Projects</w:t>
            </w:r>
          </w:p>
        </w:tc>
        <w:tc>
          <w:tcPr>
            <w:tcW w:w="1984" w:type="dxa"/>
            <w:vMerge w:val="restart"/>
            <w:tcBorders>
              <w:top w:val="nil"/>
              <w:left w:val="single" w:sz="4" w:space="0" w:color="auto"/>
              <w:bottom w:val="single" w:sz="4" w:space="0" w:color="000000"/>
              <w:right w:val="single" w:sz="4" w:space="0" w:color="auto"/>
            </w:tcBorders>
            <w:shd w:val="clear" w:color="auto" w:fill="CCFFFF"/>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16.337.465</w:t>
            </w:r>
          </w:p>
        </w:tc>
        <w:tc>
          <w:tcPr>
            <w:tcW w:w="2127" w:type="dxa"/>
            <w:tcBorders>
              <w:top w:val="nil"/>
              <w:left w:val="nil"/>
              <w:bottom w:val="single" w:sz="4" w:space="0" w:color="auto"/>
              <w:right w:val="single" w:sz="4" w:space="0" w:color="auto"/>
            </w:tcBorders>
            <w:shd w:val="clear" w:color="auto" w:fill="CCFFFF"/>
            <w:noWrap/>
            <w:vAlign w:val="center"/>
          </w:tcPr>
          <w:p w:rsidR="00964A53" w:rsidRPr="00846BF6" w:rsidRDefault="00964A53" w:rsidP="004D7C94">
            <w:pPr>
              <w:jc w:val="center"/>
              <w:rPr>
                <w:rFonts w:ascii="Times New Roman" w:hAnsi="Times New Roman" w:cs="Times New Roman"/>
                <w:b/>
                <w:bCs/>
                <w:sz w:val="20"/>
                <w:szCs w:val="20"/>
              </w:rPr>
            </w:pPr>
          </w:p>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1.111.111</w:t>
            </w:r>
          </w:p>
        </w:tc>
        <w:tc>
          <w:tcPr>
            <w:tcW w:w="2126" w:type="dxa"/>
            <w:tcBorders>
              <w:top w:val="nil"/>
              <w:left w:val="nil"/>
              <w:bottom w:val="single" w:sz="4" w:space="0" w:color="auto"/>
              <w:right w:val="single" w:sz="4" w:space="0" w:color="auto"/>
            </w:tcBorders>
            <w:shd w:val="clear" w:color="auto" w:fill="CCFFCC"/>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62.900.000</w:t>
            </w:r>
          </w:p>
        </w:tc>
        <w:tc>
          <w:tcPr>
            <w:tcW w:w="2126" w:type="dxa"/>
            <w:tcBorders>
              <w:top w:val="nil"/>
              <w:left w:val="nil"/>
              <w:bottom w:val="single" w:sz="4" w:space="0" w:color="auto"/>
              <w:right w:val="single" w:sz="4" w:space="0" w:color="auto"/>
            </w:tcBorders>
            <w:shd w:val="clear" w:color="auto" w:fill="CCFFCC"/>
            <w:noWrap/>
            <w:vAlign w:val="center"/>
          </w:tcPr>
          <w:p w:rsidR="00964A53" w:rsidRPr="00846BF6" w:rsidRDefault="00964A53" w:rsidP="004D7C94">
            <w:pPr>
              <w:jc w:val="center"/>
              <w:rPr>
                <w:rFonts w:ascii="Times New Roman" w:hAnsi="Times New Roman" w:cs="Times New Roman"/>
                <w:b/>
                <w:iCs/>
                <w:sz w:val="20"/>
                <w:szCs w:val="20"/>
              </w:rPr>
            </w:pPr>
            <w:r w:rsidRPr="00846BF6">
              <w:rPr>
                <w:rFonts w:ascii="Times New Roman" w:hAnsi="Times New Roman" w:cs="Times New Roman"/>
                <w:b/>
                <w:iCs/>
                <w:sz w:val="20"/>
                <w:szCs w:val="20"/>
              </w:rPr>
              <w:t>10.000.000</w:t>
            </w:r>
          </w:p>
        </w:tc>
      </w:tr>
      <w:tr w:rsidR="00964A53" w:rsidRPr="00964A53" w:rsidTr="004D7C94">
        <w:trPr>
          <w:cantSplit/>
          <w:trHeight w:val="570"/>
        </w:trPr>
        <w:tc>
          <w:tcPr>
            <w:tcW w:w="1990" w:type="dxa"/>
            <w:tcBorders>
              <w:top w:val="nil"/>
              <w:left w:val="single" w:sz="4" w:space="0" w:color="auto"/>
              <w:bottom w:val="single" w:sz="4" w:space="0" w:color="auto"/>
              <w:right w:val="single" w:sz="4" w:space="0" w:color="auto"/>
            </w:tcBorders>
            <w:noWrap/>
            <w:vAlign w:val="center"/>
          </w:tcPr>
          <w:p w:rsidR="00964A53" w:rsidRPr="00846BF6" w:rsidRDefault="00964A53" w:rsidP="004D7C94">
            <w:pPr>
              <w:jc w:val="center"/>
              <w:rPr>
                <w:rFonts w:ascii="Times New Roman" w:hAnsi="Times New Roman" w:cs="Times New Roman"/>
                <w:b/>
                <w:bCs/>
                <w:sz w:val="16"/>
                <w:szCs w:val="16"/>
              </w:rPr>
            </w:pPr>
            <w:r w:rsidRPr="00846BF6">
              <w:rPr>
                <w:rFonts w:ascii="Times New Roman" w:hAnsi="Times New Roman" w:cs="Times New Roman"/>
                <w:b/>
                <w:bCs/>
                <w:sz w:val="16"/>
                <w:szCs w:val="16"/>
              </w:rPr>
              <w:lastRenderedPageBreak/>
              <w:t>TA</w:t>
            </w:r>
          </w:p>
        </w:tc>
        <w:tc>
          <w:tcPr>
            <w:tcW w:w="1984" w:type="dxa"/>
            <w:vMerge/>
            <w:tcBorders>
              <w:top w:val="nil"/>
              <w:left w:val="single" w:sz="4" w:space="0" w:color="auto"/>
              <w:bottom w:val="single" w:sz="4" w:space="0" w:color="000000"/>
              <w:right w:val="single" w:sz="4" w:space="0" w:color="auto"/>
            </w:tcBorders>
            <w:vAlign w:val="center"/>
          </w:tcPr>
          <w:p w:rsidR="00964A53" w:rsidRPr="00846BF6" w:rsidRDefault="00964A53" w:rsidP="004D7C94">
            <w:pPr>
              <w:rPr>
                <w:rFonts w:ascii="Times New Roman" w:hAnsi="Times New Roman" w:cs="Times New Roman"/>
                <w:b/>
                <w:bCs/>
                <w:sz w:val="16"/>
                <w:szCs w:val="16"/>
              </w:rPr>
            </w:pPr>
          </w:p>
        </w:tc>
        <w:tc>
          <w:tcPr>
            <w:tcW w:w="2127" w:type="dxa"/>
            <w:tcBorders>
              <w:top w:val="nil"/>
              <w:left w:val="nil"/>
              <w:bottom w:val="single" w:sz="4" w:space="0" w:color="auto"/>
              <w:right w:val="single" w:sz="4" w:space="0" w:color="auto"/>
            </w:tcBorders>
            <w:shd w:val="clear" w:color="auto" w:fill="CCFFFF"/>
            <w:noWrap/>
            <w:vAlign w:val="center"/>
          </w:tcPr>
          <w:p w:rsidR="00964A53" w:rsidRPr="00846BF6" w:rsidRDefault="00964A53" w:rsidP="004D7C94">
            <w:pPr>
              <w:jc w:val="center"/>
              <w:rPr>
                <w:rFonts w:ascii="Times New Roman" w:hAnsi="Times New Roman" w:cs="Times New Roman"/>
                <w:iCs/>
                <w:sz w:val="20"/>
                <w:szCs w:val="20"/>
              </w:rPr>
            </w:pPr>
          </w:p>
        </w:tc>
        <w:tc>
          <w:tcPr>
            <w:tcW w:w="2126" w:type="dxa"/>
            <w:tcBorders>
              <w:top w:val="nil"/>
              <w:left w:val="nil"/>
              <w:bottom w:val="single" w:sz="4" w:space="0" w:color="auto"/>
              <w:right w:val="single" w:sz="4" w:space="0" w:color="auto"/>
            </w:tcBorders>
            <w:shd w:val="clear" w:color="auto" w:fill="CCFFCC"/>
            <w:noWrap/>
            <w:vAlign w:val="center"/>
          </w:tcPr>
          <w:p w:rsidR="00964A53" w:rsidRPr="00846BF6" w:rsidRDefault="00964A53" w:rsidP="004D7C94">
            <w:pPr>
              <w:jc w:val="center"/>
              <w:rPr>
                <w:rFonts w:ascii="Times New Roman" w:hAnsi="Times New Roman" w:cs="Times New Roman"/>
                <w:b/>
                <w:iCs/>
                <w:sz w:val="20"/>
                <w:szCs w:val="20"/>
              </w:rPr>
            </w:pPr>
            <w:r w:rsidRPr="00846BF6">
              <w:rPr>
                <w:rFonts w:ascii="Times New Roman" w:hAnsi="Times New Roman" w:cs="Times New Roman"/>
                <w:b/>
                <w:iCs/>
                <w:sz w:val="20"/>
                <w:szCs w:val="20"/>
              </w:rPr>
              <w:t>450.000</w:t>
            </w:r>
          </w:p>
        </w:tc>
        <w:tc>
          <w:tcPr>
            <w:tcW w:w="2126" w:type="dxa"/>
            <w:tcBorders>
              <w:top w:val="nil"/>
              <w:left w:val="nil"/>
              <w:bottom w:val="single" w:sz="4" w:space="0" w:color="auto"/>
              <w:right w:val="single" w:sz="4" w:space="0" w:color="auto"/>
            </w:tcBorders>
            <w:shd w:val="clear" w:color="auto" w:fill="CCFFCC"/>
            <w:noWrap/>
            <w:vAlign w:val="center"/>
          </w:tcPr>
          <w:p w:rsidR="00964A53" w:rsidRPr="00846BF6" w:rsidRDefault="00964A53" w:rsidP="004D7C94">
            <w:pPr>
              <w:jc w:val="center"/>
              <w:rPr>
                <w:rFonts w:ascii="Times New Roman" w:hAnsi="Times New Roman" w:cs="Times New Roman"/>
                <w:b/>
                <w:iCs/>
                <w:sz w:val="20"/>
                <w:szCs w:val="20"/>
              </w:rPr>
            </w:pPr>
            <w:r w:rsidRPr="00846BF6">
              <w:rPr>
                <w:rFonts w:ascii="Times New Roman" w:hAnsi="Times New Roman" w:cs="Times New Roman"/>
                <w:b/>
                <w:iCs/>
                <w:sz w:val="20"/>
                <w:szCs w:val="20"/>
              </w:rPr>
              <w:t>950.000</w:t>
            </w:r>
          </w:p>
        </w:tc>
      </w:tr>
      <w:tr w:rsidR="00964A53" w:rsidRPr="00964A53" w:rsidTr="004D7C94">
        <w:trPr>
          <w:trHeight w:val="735"/>
        </w:trPr>
        <w:tc>
          <w:tcPr>
            <w:tcW w:w="1990" w:type="dxa"/>
            <w:tcBorders>
              <w:top w:val="nil"/>
              <w:left w:val="single" w:sz="4" w:space="0" w:color="auto"/>
              <w:bottom w:val="nil"/>
              <w:right w:val="single" w:sz="4" w:space="0" w:color="auto"/>
            </w:tcBorders>
            <w:shd w:val="clear" w:color="auto" w:fill="FFFF99"/>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TOTAL 2017</w:t>
            </w:r>
          </w:p>
        </w:tc>
        <w:tc>
          <w:tcPr>
            <w:tcW w:w="1984" w:type="dxa"/>
            <w:tcBorders>
              <w:top w:val="nil"/>
              <w:left w:val="nil"/>
              <w:bottom w:val="nil"/>
              <w:right w:val="single" w:sz="4" w:space="0" w:color="auto"/>
            </w:tcBorders>
            <w:shd w:val="clear" w:color="auto" w:fill="FFFF99"/>
            <w:vAlign w:val="center"/>
          </w:tcPr>
          <w:p w:rsidR="00964A53" w:rsidRPr="00846BF6" w:rsidRDefault="00964A53" w:rsidP="004D7C94">
            <w:pPr>
              <w:jc w:val="center"/>
              <w:rPr>
                <w:rFonts w:ascii="Times New Roman" w:hAnsi="Times New Roman" w:cs="Times New Roman"/>
                <w:b/>
                <w:bCs/>
                <w:iCs/>
                <w:sz w:val="16"/>
                <w:szCs w:val="16"/>
              </w:rPr>
            </w:pPr>
          </w:p>
        </w:tc>
        <w:tc>
          <w:tcPr>
            <w:tcW w:w="2127" w:type="dxa"/>
            <w:tcBorders>
              <w:top w:val="nil"/>
              <w:left w:val="nil"/>
              <w:bottom w:val="nil"/>
              <w:right w:val="single" w:sz="4" w:space="0" w:color="auto"/>
            </w:tcBorders>
            <w:shd w:val="clear" w:color="auto" w:fill="FFFF99"/>
            <w:noWrap/>
            <w:vAlign w:val="center"/>
          </w:tcPr>
          <w:p w:rsidR="00964A53" w:rsidRPr="00846BF6" w:rsidRDefault="00964A53" w:rsidP="004D7C94">
            <w:pPr>
              <w:jc w:val="center"/>
              <w:rPr>
                <w:rFonts w:ascii="Times New Roman" w:hAnsi="Times New Roman" w:cs="Times New Roman"/>
                <w:b/>
                <w:bCs/>
                <w:sz w:val="16"/>
                <w:szCs w:val="16"/>
              </w:rPr>
            </w:pPr>
          </w:p>
        </w:tc>
        <w:tc>
          <w:tcPr>
            <w:tcW w:w="2126" w:type="dxa"/>
            <w:tcBorders>
              <w:top w:val="nil"/>
              <w:left w:val="nil"/>
              <w:bottom w:val="single" w:sz="4" w:space="0" w:color="auto"/>
              <w:right w:val="single" w:sz="4" w:space="0" w:color="auto"/>
            </w:tcBorders>
            <w:shd w:val="clear" w:color="auto" w:fill="FFFF99"/>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63.350.000</w:t>
            </w:r>
          </w:p>
        </w:tc>
        <w:tc>
          <w:tcPr>
            <w:tcW w:w="2126" w:type="dxa"/>
            <w:tcBorders>
              <w:top w:val="nil"/>
              <w:left w:val="nil"/>
              <w:bottom w:val="nil"/>
              <w:right w:val="single" w:sz="4" w:space="0" w:color="auto"/>
            </w:tcBorders>
            <w:shd w:val="clear" w:color="auto" w:fill="FFFF99"/>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10.950.000</w:t>
            </w:r>
          </w:p>
        </w:tc>
      </w:tr>
      <w:tr w:rsidR="00964A53" w:rsidRPr="00964A53" w:rsidTr="004D7C94">
        <w:trPr>
          <w:trHeight w:val="600"/>
        </w:trPr>
        <w:tc>
          <w:tcPr>
            <w:tcW w:w="10353" w:type="dxa"/>
            <w:gridSpan w:val="5"/>
            <w:tcBorders>
              <w:top w:val="single" w:sz="4" w:space="0" w:color="auto"/>
              <w:left w:val="single" w:sz="4" w:space="0" w:color="auto"/>
              <w:bottom w:val="single" w:sz="4" w:space="0" w:color="auto"/>
              <w:right w:val="single" w:sz="4" w:space="0" w:color="000000"/>
            </w:tcBorders>
            <w:shd w:val="clear" w:color="auto" w:fill="99CCFF"/>
            <w:noWrap/>
            <w:vAlign w:val="center"/>
          </w:tcPr>
          <w:p w:rsidR="00964A53" w:rsidRPr="00846BF6" w:rsidRDefault="00964A53" w:rsidP="004D7C94">
            <w:pPr>
              <w:jc w:val="center"/>
              <w:rPr>
                <w:rFonts w:ascii="Times New Roman" w:hAnsi="Times New Roman" w:cs="Times New Roman"/>
                <w:b/>
                <w:bCs/>
              </w:rPr>
            </w:pPr>
            <w:r w:rsidRPr="00846BF6">
              <w:rPr>
                <w:rFonts w:ascii="Times New Roman" w:hAnsi="Times New Roman" w:cs="Times New Roman"/>
                <w:b/>
                <w:bCs/>
              </w:rPr>
              <w:t>2018</w:t>
            </w:r>
          </w:p>
        </w:tc>
      </w:tr>
      <w:tr w:rsidR="00964A53" w:rsidRPr="00964A53" w:rsidTr="004D7C94">
        <w:trPr>
          <w:cantSplit/>
          <w:trHeight w:val="585"/>
        </w:trPr>
        <w:tc>
          <w:tcPr>
            <w:tcW w:w="1990" w:type="dxa"/>
            <w:tcBorders>
              <w:top w:val="nil"/>
              <w:left w:val="single" w:sz="4" w:space="0" w:color="auto"/>
              <w:bottom w:val="single" w:sz="4" w:space="0" w:color="auto"/>
              <w:right w:val="single" w:sz="4" w:space="0" w:color="auto"/>
            </w:tcBorders>
            <w:noWrap/>
            <w:vAlign w:val="center"/>
          </w:tcPr>
          <w:p w:rsidR="00964A53" w:rsidRPr="00846BF6" w:rsidRDefault="00964A53" w:rsidP="004D7C94">
            <w:pPr>
              <w:jc w:val="center"/>
              <w:rPr>
                <w:rFonts w:ascii="Times New Roman" w:hAnsi="Times New Roman" w:cs="Times New Roman"/>
                <w:b/>
                <w:bCs/>
                <w:sz w:val="16"/>
                <w:szCs w:val="16"/>
              </w:rPr>
            </w:pPr>
            <w:r w:rsidRPr="00846BF6">
              <w:rPr>
                <w:rFonts w:ascii="Times New Roman" w:hAnsi="Times New Roman" w:cs="Times New Roman"/>
                <w:b/>
                <w:bCs/>
                <w:sz w:val="16"/>
                <w:szCs w:val="16"/>
              </w:rPr>
              <w:t>Projects</w:t>
            </w:r>
          </w:p>
        </w:tc>
        <w:tc>
          <w:tcPr>
            <w:tcW w:w="1984" w:type="dxa"/>
            <w:vMerge w:val="restart"/>
            <w:tcBorders>
              <w:top w:val="nil"/>
              <w:left w:val="single" w:sz="4" w:space="0" w:color="auto"/>
              <w:bottom w:val="single" w:sz="4" w:space="0" w:color="000000"/>
              <w:right w:val="single" w:sz="4" w:space="0" w:color="auto"/>
            </w:tcBorders>
            <w:shd w:val="clear" w:color="auto" w:fill="CCFFFF"/>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14.059.054</w:t>
            </w:r>
          </w:p>
        </w:tc>
        <w:tc>
          <w:tcPr>
            <w:tcW w:w="2127" w:type="dxa"/>
            <w:tcBorders>
              <w:top w:val="nil"/>
              <w:left w:val="nil"/>
              <w:bottom w:val="single" w:sz="4" w:space="0" w:color="auto"/>
              <w:right w:val="single" w:sz="4" w:space="0" w:color="auto"/>
            </w:tcBorders>
            <w:shd w:val="clear" w:color="auto" w:fill="CCFFFF"/>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1.544.445</w:t>
            </w:r>
          </w:p>
        </w:tc>
        <w:tc>
          <w:tcPr>
            <w:tcW w:w="2126" w:type="dxa"/>
            <w:tcBorders>
              <w:top w:val="nil"/>
              <w:left w:val="nil"/>
              <w:bottom w:val="single" w:sz="4" w:space="0" w:color="auto"/>
              <w:right w:val="single" w:sz="4" w:space="0" w:color="auto"/>
            </w:tcBorders>
            <w:shd w:val="clear" w:color="auto" w:fill="CCFFCC"/>
            <w:noWrap/>
            <w:vAlign w:val="center"/>
          </w:tcPr>
          <w:p w:rsidR="00964A53" w:rsidRPr="00846BF6" w:rsidRDefault="00964A53" w:rsidP="004D7C94">
            <w:pPr>
              <w:jc w:val="center"/>
              <w:rPr>
                <w:rFonts w:ascii="Times New Roman" w:hAnsi="Times New Roman" w:cs="Times New Roman"/>
                <w:b/>
                <w:iCs/>
                <w:sz w:val="20"/>
                <w:szCs w:val="20"/>
              </w:rPr>
            </w:pPr>
            <w:r w:rsidRPr="00846BF6">
              <w:rPr>
                <w:rFonts w:ascii="Times New Roman" w:hAnsi="Times New Roman" w:cs="Times New Roman"/>
                <w:b/>
                <w:iCs/>
                <w:sz w:val="20"/>
                <w:szCs w:val="20"/>
              </w:rPr>
              <w:t>0</w:t>
            </w:r>
          </w:p>
        </w:tc>
        <w:tc>
          <w:tcPr>
            <w:tcW w:w="2126" w:type="dxa"/>
            <w:tcBorders>
              <w:top w:val="nil"/>
              <w:left w:val="nil"/>
              <w:bottom w:val="single" w:sz="4" w:space="0" w:color="auto"/>
              <w:right w:val="single" w:sz="4" w:space="0" w:color="auto"/>
            </w:tcBorders>
            <w:shd w:val="clear" w:color="auto" w:fill="CCFFCC"/>
            <w:noWrap/>
            <w:vAlign w:val="center"/>
          </w:tcPr>
          <w:p w:rsidR="00964A53" w:rsidRPr="00846BF6" w:rsidRDefault="00964A53" w:rsidP="004D7C94">
            <w:pPr>
              <w:jc w:val="center"/>
              <w:rPr>
                <w:rFonts w:ascii="Times New Roman" w:hAnsi="Times New Roman" w:cs="Times New Roman"/>
                <w:b/>
                <w:iCs/>
                <w:sz w:val="20"/>
                <w:szCs w:val="20"/>
              </w:rPr>
            </w:pPr>
            <w:r w:rsidRPr="00846BF6">
              <w:rPr>
                <w:rFonts w:ascii="Times New Roman" w:hAnsi="Times New Roman" w:cs="Times New Roman"/>
                <w:b/>
                <w:iCs/>
                <w:sz w:val="20"/>
                <w:szCs w:val="20"/>
              </w:rPr>
              <w:t>13.900.000</w:t>
            </w:r>
          </w:p>
        </w:tc>
      </w:tr>
      <w:tr w:rsidR="00964A53" w:rsidRPr="00964A53" w:rsidTr="004D7C94">
        <w:trPr>
          <w:cantSplit/>
          <w:trHeight w:val="600"/>
        </w:trPr>
        <w:tc>
          <w:tcPr>
            <w:tcW w:w="1990" w:type="dxa"/>
            <w:tcBorders>
              <w:top w:val="nil"/>
              <w:left w:val="single" w:sz="4" w:space="0" w:color="auto"/>
              <w:bottom w:val="single" w:sz="4" w:space="0" w:color="auto"/>
              <w:right w:val="single" w:sz="4" w:space="0" w:color="auto"/>
            </w:tcBorders>
            <w:noWrap/>
            <w:vAlign w:val="center"/>
          </w:tcPr>
          <w:p w:rsidR="00964A53" w:rsidRPr="00846BF6" w:rsidRDefault="00964A53" w:rsidP="004D7C94">
            <w:pPr>
              <w:jc w:val="center"/>
              <w:rPr>
                <w:rFonts w:ascii="Times New Roman" w:hAnsi="Times New Roman" w:cs="Times New Roman"/>
                <w:b/>
                <w:bCs/>
                <w:sz w:val="16"/>
                <w:szCs w:val="16"/>
              </w:rPr>
            </w:pPr>
            <w:r w:rsidRPr="00846BF6">
              <w:rPr>
                <w:rFonts w:ascii="Times New Roman" w:hAnsi="Times New Roman" w:cs="Times New Roman"/>
                <w:b/>
                <w:bCs/>
                <w:sz w:val="16"/>
                <w:szCs w:val="16"/>
              </w:rPr>
              <w:t>TA</w:t>
            </w:r>
          </w:p>
        </w:tc>
        <w:tc>
          <w:tcPr>
            <w:tcW w:w="1984" w:type="dxa"/>
            <w:vMerge/>
            <w:tcBorders>
              <w:top w:val="nil"/>
              <w:left w:val="single" w:sz="4" w:space="0" w:color="auto"/>
              <w:bottom w:val="single" w:sz="4" w:space="0" w:color="000000"/>
              <w:right w:val="single" w:sz="4" w:space="0" w:color="auto"/>
            </w:tcBorders>
            <w:vAlign w:val="center"/>
          </w:tcPr>
          <w:p w:rsidR="00964A53" w:rsidRPr="00846BF6" w:rsidRDefault="00964A53" w:rsidP="004D7C94">
            <w:pPr>
              <w:rPr>
                <w:rFonts w:ascii="Times New Roman" w:hAnsi="Times New Roman" w:cs="Times New Roman"/>
                <w:b/>
                <w:bCs/>
                <w:sz w:val="16"/>
                <w:szCs w:val="16"/>
              </w:rPr>
            </w:pPr>
          </w:p>
        </w:tc>
        <w:tc>
          <w:tcPr>
            <w:tcW w:w="2127" w:type="dxa"/>
            <w:tcBorders>
              <w:top w:val="nil"/>
              <w:left w:val="nil"/>
              <w:bottom w:val="single" w:sz="4" w:space="0" w:color="auto"/>
              <w:right w:val="single" w:sz="4" w:space="0" w:color="auto"/>
            </w:tcBorders>
            <w:shd w:val="clear" w:color="auto" w:fill="CCFFFF"/>
            <w:noWrap/>
            <w:vAlign w:val="center"/>
          </w:tcPr>
          <w:p w:rsidR="00964A53" w:rsidRPr="00846BF6" w:rsidRDefault="00964A53" w:rsidP="004D7C94">
            <w:pPr>
              <w:jc w:val="center"/>
              <w:rPr>
                <w:rFonts w:ascii="Times New Roman" w:hAnsi="Times New Roman" w:cs="Times New Roman"/>
                <w:iCs/>
                <w:sz w:val="20"/>
                <w:szCs w:val="20"/>
              </w:rPr>
            </w:pPr>
          </w:p>
        </w:tc>
        <w:tc>
          <w:tcPr>
            <w:tcW w:w="2126" w:type="dxa"/>
            <w:tcBorders>
              <w:top w:val="nil"/>
              <w:left w:val="nil"/>
              <w:bottom w:val="single" w:sz="4" w:space="0" w:color="auto"/>
              <w:right w:val="single" w:sz="4" w:space="0" w:color="auto"/>
            </w:tcBorders>
            <w:shd w:val="clear" w:color="auto" w:fill="CCFFCC"/>
            <w:noWrap/>
            <w:vAlign w:val="center"/>
          </w:tcPr>
          <w:p w:rsidR="00964A53" w:rsidRPr="00846BF6" w:rsidRDefault="00964A53" w:rsidP="004D7C94">
            <w:pPr>
              <w:jc w:val="center"/>
              <w:rPr>
                <w:rFonts w:ascii="Times New Roman" w:hAnsi="Times New Roman" w:cs="Times New Roman"/>
                <w:b/>
                <w:iCs/>
                <w:sz w:val="20"/>
                <w:szCs w:val="20"/>
              </w:rPr>
            </w:pPr>
            <w:r w:rsidRPr="00846BF6">
              <w:rPr>
                <w:rFonts w:ascii="Times New Roman" w:hAnsi="Times New Roman" w:cs="Times New Roman"/>
                <w:b/>
                <w:iCs/>
                <w:sz w:val="20"/>
                <w:szCs w:val="20"/>
              </w:rPr>
              <w:t>2.150.000</w:t>
            </w:r>
          </w:p>
        </w:tc>
        <w:tc>
          <w:tcPr>
            <w:tcW w:w="2126" w:type="dxa"/>
            <w:tcBorders>
              <w:top w:val="nil"/>
              <w:left w:val="nil"/>
              <w:bottom w:val="single" w:sz="4" w:space="0" w:color="auto"/>
              <w:right w:val="single" w:sz="4" w:space="0" w:color="auto"/>
            </w:tcBorders>
            <w:shd w:val="clear" w:color="auto" w:fill="CCFFCC"/>
            <w:noWrap/>
            <w:vAlign w:val="center"/>
          </w:tcPr>
          <w:p w:rsidR="00964A53" w:rsidRPr="00846BF6" w:rsidRDefault="00964A53" w:rsidP="004D7C94">
            <w:pPr>
              <w:jc w:val="center"/>
              <w:rPr>
                <w:rFonts w:ascii="Times New Roman" w:hAnsi="Times New Roman" w:cs="Times New Roman"/>
                <w:b/>
                <w:iCs/>
                <w:sz w:val="20"/>
                <w:szCs w:val="20"/>
              </w:rPr>
            </w:pPr>
            <w:r w:rsidRPr="00846BF6">
              <w:rPr>
                <w:rFonts w:ascii="Times New Roman" w:hAnsi="Times New Roman" w:cs="Times New Roman"/>
                <w:b/>
                <w:iCs/>
                <w:sz w:val="20"/>
                <w:szCs w:val="20"/>
              </w:rPr>
              <w:t>1.450.000</w:t>
            </w:r>
          </w:p>
        </w:tc>
      </w:tr>
      <w:tr w:rsidR="00964A53" w:rsidRPr="00964A53" w:rsidTr="004D7C94">
        <w:trPr>
          <w:trHeight w:val="615"/>
        </w:trPr>
        <w:tc>
          <w:tcPr>
            <w:tcW w:w="1990" w:type="dxa"/>
            <w:tcBorders>
              <w:top w:val="nil"/>
              <w:left w:val="single" w:sz="4" w:space="0" w:color="auto"/>
              <w:bottom w:val="single" w:sz="4" w:space="0" w:color="auto"/>
              <w:right w:val="single" w:sz="4" w:space="0" w:color="auto"/>
            </w:tcBorders>
            <w:shd w:val="clear" w:color="auto" w:fill="FFFF99"/>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TOTAL 2018</w:t>
            </w:r>
          </w:p>
        </w:tc>
        <w:tc>
          <w:tcPr>
            <w:tcW w:w="1984" w:type="dxa"/>
            <w:tcBorders>
              <w:top w:val="nil"/>
              <w:left w:val="nil"/>
              <w:bottom w:val="single" w:sz="4" w:space="0" w:color="auto"/>
              <w:right w:val="single" w:sz="4" w:space="0" w:color="auto"/>
            </w:tcBorders>
            <w:shd w:val="clear" w:color="auto" w:fill="FFFF99"/>
            <w:vAlign w:val="center"/>
          </w:tcPr>
          <w:p w:rsidR="00964A53" w:rsidRPr="00846BF6" w:rsidRDefault="00964A53" w:rsidP="004D7C94">
            <w:pPr>
              <w:jc w:val="center"/>
              <w:rPr>
                <w:rFonts w:ascii="Times New Roman" w:hAnsi="Times New Roman" w:cs="Times New Roman"/>
                <w:b/>
                <w:bCs/>
                <w:iCs/>
                <w:sz w:val="16"/>
                <w:szCs w:val="16"/>
              </w:rPr>
            </w:pPr>
          </w:p>
        </w:tc>
        <w:tc>
          <w:tcPr>
            <w:tcW w:w="2127" w:type="dxa"/>
            <w:tcBorders>
              <w:top w:val="nil"/>
              <w:left w:val="nil"/>
              <w:bottom w:val="single" w:sz="4" w:space="0" w:color="auto"/>
              <w:right w:val="single" w:sz="4" w:space="0" w:color="auto"/>
            </w:tcBorders>
            <w:shd w:val="clear" w:color="auto" w:fill="FFFF99"/>
            <w:noWrap/>
            <w:vAlign w:val="center"/>
          </w:tcPr>
          <w:p w:rsidR="00964A53" w:rsidRPr="00846BF6" w:rsidRDefault="00964A53" w:rsidP="004D7C94">
            <w:pPr>
              <w:jc w:val="center"/>
              <w:rPr>
                <w:rFonts w:ascii="Times New Roman" w:hAnsi="Times New Roman" w:cs="Times New Roman"/>
                <w:b/>
                <w:bCs/>
                <w:sz w:val="16"/>
                <w:szCs w:val="16"/>
              </w:rPr>
            </w:pPr>
          </w:p>
        </w:tc>
        <w:tc>
          <w:tcPr>
            <w:tcW w:w="2126" w:type="dxa"/>
            <w:tcBorders>
              <w:top w:val="nil"/>
              <w:left w:val="nil"/>
              <w:bottom w:val="single" w:sz="4" w:space="0" w:color="auto"/>
              <w:right w:val="single" w:sz="4" w:space="0" w:color="auto"/>
            </w:tcBorders>
            <w:shd w:val="clear" w:color="auto" w:fill="FFFF99"/>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iCs/>
                <w:sz w:val="20"/>
                <w:szCs w:val="20"/>
              </w:rPr>
              <w:t>2.150.000</w:t>
            </w:r>
          </w:p>
        </w:tc>
        <w:tc>
          <w:tcPr>
            <w:tcW w:w="2126" w:type="dxa"/>
            <w:tcBorders>
              <w:top w:val="nil"/>
              <w:left w:val="nil"/>
              <w:bottom w:val="single" w:sz="4" w:space="0" w:color="auto"/>
              <w:right w:val="single" w:sz="4" w:space="0" w:color="auto"/>
            </w:tcBorders>
            <w:shd w:val="clear" w:color="auto" w:fill="FFFF99"/>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15.350.000</w:t>
            </w:r>
          </w:p>
        </w:tc>
      </w:tr>
      <w:tr w:rsidR="00964A53" w:rsidRPr="00964A53" w:rsidTr="004D7C94">
        <w:trPr>
          <w:trHeight w:val="557"/>
        </w:trPr>
        <w:tc>
          <w:tcPr>
            <w:tcW w:w="10353" w:type="dxa"/>
            <w:gridSpan w:val="5"/>
            <w:tcBorders>
              <w:top w:val="single" w:sz="4" w:space="0" w:color="auto"/>
              <w:left w:val="single" w:sz="4" w:space="0" w:color="auto"/>
              <w:bottom w:val="single" w:sz="4" w:space="0" w:color="auto"/>
              <w:right w:val="single" w:sz="4" w:space="0" w:color="000000"/>
            </w:tcBorders>
            <w:shd w:val="clear" w:color="auto" w:fill="99CCFF"/>
            <w:noWrap/>
            <w:vAlign w:val="center"/>
          </w:tcPr>
          <w:p w:rsidR="00964A53" w:rsidRPr="00846BF6" w:rsidRDefault="00964A53" w:rsidP="004D7C94">
            <w:pPr>
              <w:jc w:val="center"/>
              <w:rPr>
                <w:rFonts w:ascii="Times New Roman" w:hAnsi="Times New Roman" w:cs="Times New Roman"/>
                <w:b/>
                <w:bCs/>
              </w:rPr>
            </w:pPr>
            <w:r w:rsidRPr="00846BF6">
              <w:rPr>
                <w:rFonts w:ascii="Times New Roman" w:hAnsi="Times New Roman" w:cs="Times New Roman"/>
                <w:b/>
                <w:bCs/>
              </w:rPr>
              <w:t>2019</w:t>
            </w:r>
          </w:p>
        </w:tc>
      </w:tr>
      <w:tr w:rsidR="00964A53" w:rsidRPr="00964A53" w:rsidTr="004D7C94">
        <w:trPr>
          <w:cantSplit/>
          <w:trHeight w:val="645"/>
        </w:trPr>
        <w:tc>
          <w:tcPr>
            <w:tcW w:w="1990" w:type="dxa"/>
            <w:tcBorders>
              <w:top w:val="nil"/>
              <w:left w:val="single" w:sz="4" w:space="0" w:color="auto"/>
              <w:bottom w:val="single" w:sz="4" w:space="0" w:color="auto"/>
              <w:right w:val="single" w:sz="4" w:space="0" w:color="auto"/>
            </w:tcBorders>
            <w:noWrap/>
            <w:vAlign w:val="center"/>
          </w:tcPr>
          <w:p w:rsidR="00964A53" w:rsidRPr="00846BF6" w:rsidRDefault="00964A53" w:rsidP="004D7C94">
            <w:pPr>
              <w:jc w:val="center"/>
              <w:rPr>
                <w:rFonts w:ascii="Times New Roman" w:hAnsi="Times New Roman" w:cs="Times New Roman"/>
                <w:b/>
                <w:bCs/>
                <w:sz w:val="16"/>
                <w:szCs w:val="16"/>
              </w:rPr>
            </w:pPr>
            <w:r w:rsidRPr="00846BF6">
              <w:rPr>
                <w:rFonts w:ascii="Times New Roman" w:hAnsi="Times New Roman" w:cs="Times New Roman"/>
                <w:b/>
                <w:bCs/>
                <w:sz w:val="16"/>
                <w:szCs w:val="16"/>
              </w:rPr>
              <w:t>Projects</w:t>
            </w:r>
          </w:p>
        </w:tc>
        <w:tc>
          <w:tcPr>
            <w:tcW w:w="1984" w:type="dxa"/>
            <w:vMerge w:val="restart"/>
            <w:tcBorders>
              <w:top w:val="nil"/>
              <w:left w:val="single" w:sz="4" w:space="0" w:color="auto"/>
              <w:bottom w:val="single" w:sz="4" w:space="0" w:color="000000"/>
              <w:right w:val="single" w:sz="4" w:space="0" w:color="auto"/>
            </w:tcBorders>
            <w:shd w:val="clear" w:color="auto" w:fill="CCFFFF"/>
            <w:noWrap/>
            <w:vAlign w:val="center"/>
          </w:tcPr>
          <w:p w:rsidR="00964A53" w:rsidRPr="00846BF6" w:rsidRDefault="00964A53" w:rsidP="004D7C94">
            <w:pPr>
              <w:jc w:val="center"/>
              <w:rPr>
                <w:rFonts w:ascii="Times New Roman" w:hAnsi="Times New Roman" w:cs="Times New Roman"/>
                <w:b/>
                <w:bCs/>
                <w:sz w:val="16"/>
                <w:szCs w:val="16"/>
              </w:rPr>
            </w:pPr>
            <w:r w:rsidRPr="00846BF6">
              <w:rPr>
                <w:rFonts w:ascii="Times New Roman" w:hAnsi="Times New Roman" w:cs="Times New Roman"/>
                <w:b/>
                <w:bCs/>
                <w:sz w:val="20"/>
                <w:szCs w:val="20"/>
              </w:rPr>
              <w:t>15.184.554</w:t>
            </w:r>
          </w:p>
        </w:tc>
        <w:tc>
          <w:tcPr>
            <w:tcW w:w="2127" w:type="dxa"/>
            <w:tcBorders>
              <w:top w:val="nil"/>
              <w:left w:val="nil"/>
              <w:bottom w:val="single" w:sz="4" w:space="0" w:color="auto"/>
              <w:right w:val="single" w:sz="4" w:space="0" w:color="auto"/>
            </w:tcBorders>
            <w:shd w:val="clear" w:color="auto" w:fill="CCFFFF"/>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2.222.222</w:t>
            </w:r>
          </w:p>
        </w:tc>
        <w:tc>
          <w:tcPr>
            <w:tcW w:w="2126" w:type="dxa"/>
            <w:tcBorders>
              <w:top w:val="nil"/>
              <w:left w:val="nil"/>
              <w:bottom w:val="single" w:sz="4" w:space="0" w:color="auto"/>
              <w:right w:val="single" w:sz="4" w:space="0" w:color="auto"/>
            </w:tcBorders>
            <w:shd w:val="clear" w:color="auto" w:fill="CCFFCC"/>
            <w:noWrap/>
            <w:vAlign w:val="center"/>
          </w:tcPr>
          <w:p w:rsidR="00964A53" w:rsidRPr="00846BF6" w:rsidRDefault="00964A53" w:rsidP="004D7C94">
            <w:pPr>
              <w:jc w:val="center"/>
              <w:rPr>
                <w:rFonts w:ascii="Times New Roman" w:hAnsi="Times New Roman" w:cs="Times New Roman"/>
                <w:b/>
                <w:iCs/>
                <w:sz w:val="20"/>
                <w:szCs w:val="20"/>
              </w:rPr>
            </w:pPr>
            <w:r w:rsidRPr="00846BF6">
              <w:rPr>
                <w:rFonts w:ascii="Times New Roman" w:hAnsi="Times New Roman" w:cs="Times New Roman"/>
                <w:b/>
                <w:iCs/>
                <w:sz w:val="20"/>
                <w:szCs w:val="20"/>
              </w:rPr>
              <w:t>10.000.000</w:t>
            </w:r>
          </w:p>
        </w:tc>
        <w:tc>
          <w:tcPr>
            <w:tcW w:w="2126" w:type="dxa"/>
            <w:tcBorders>
              <w:top w:val="nil"/>
              <w:left w:val="nil"/>
              <w:bottom w:val="single" w:sz="4" w:space="0" w:color="auto"/>
              <w:right w:val="single" w:sz="4" w:space="0" w:color="auto"/>
            </w:tcBorders>
            <w:shd w:val="clear" w:color="auto" w:fill="CCFFCC"/>
            <w:noWrap/>
            <w:vAlign w:val="center"/>
          </w:tcPr>
          <w:p w:rsidR="00964A53" w:rsidRPr="00846BF6" w:rsidRDefault="00964A53" w:rsidP="004D7C94">
            <w:pPr>
              <w:jc w:val="center"/>
              <w:rPr>
                <w:rFonts w:ascii="Times New Roman" w:hAnsi="Times New Roman" w:cs="Times New Roman"/>
                <w:b/>
                <w:iCs/>
                <w:sz w:val="20"/>
                <w:szCs w:val="20"/>
              </w:rPr>
            </w:pPr>
            <w:r w:rsidRPr="00846BF6">
              <w:rPr>
                <w:rFonts w:ascii="Times New Roman" w:hAnsi="Times New Roman" w:cs="Times New Roman"/>
                <w:b/>
                <w:iCs/>
                <w:sz w:val="20"/>
                <w:szCs w:val="20"/>
              </w:rPr>
              <w:t>20.000.000</w:t>
            </w:r>
          </w:p>
        </w:tc>
      </w:tr>
      <w:tr w:rsidR="00964A53" w:rsidRPr="00964A53" w:rsidTr="004D7C94">
        <w:trPr>
          <w:cantSplit/>
          <w:trHeight w:val="570"/>
        </w:trPr>
        <w:tc>
          <w:tcPr>
            <w:tcW w:w="1990" w:type="dxa"/>
            <w:tcBorders>
              <w:top w:val="nil"/>
              <w:left w:val="single" w:sz="4" w:space="0" w:color="auto"/>
              <w:bottom w:val="single" w:sz="4" w:space="0" w:color="auto"/>
              <w:right w:val="single" w:sz="4" w:space="0" w:color="auto"/>
            </w:tcBorders>
            <w:noWrap/>
            <w:vAlign w:val="center"/>
          </w:tcPr>
          <w:p w:rsidR="00964A53" w:rsidRPr="00846BF6" w:rsidRDefault="00964A53" w:rsidP="004D7C94">
            <w:pPr>
              <w:jc w:val="center"/>
              <w:rPr>
                <w:rFonts w:ascii="Times New Roman" w:hAnsi="Times New Roman" w:cs="Times New Roman"/>
                <w:b/>
                <w:bCs/>
                <w:sz w:val="16"/>
                <w:szCs w:val="16"/>
              </w:rPr>
            </w:pPr>
            <w:r w:rsidRPr="00846BF6">
              <w:rPr>
                <w:rFonts w:ascii="Times New Roman" w:hAnsi="Times New Roman" w:cs="Times New Roman"/>
                <w:b/>
                <w:bCs/>
                <w:sz w:val="16"/>
                <w:szCs w:val="16"/>
              </w:rPr>
              <w:t>TA</w:t>
            </w:r>
          </w:p>
        </w:tc>
        <w:tc>
          <w:tcPr>
            <w:tcW w:w="1984" w:type="dxa"/>
            <w:vMerge/>
            <w:tcBorders>
              <w:top w:val="nil"/>
              <w:left w:val="single" w:sz="4" w:space="0" w:color="auto"/>
              <w:bottom w:val="single" w:sz="4" w:space="0" w:color="000000"/>
              <w:right w:val="single" w:sz="4" w:space="0" w:color="auto"/>
            </w:tcBorders>
            <w:vAlign w:val="center"/>
          </w:tcPr>
          <w:p w:rsidR="00964A53" w:rsidRPr="00846BF6" w:rsidRDefault="00964A53" w:rsidP="004D7C94">
            <w:pPr>
              <w:rPr>
                <w:rFonts w:ascii="Times New Roman" w:hAnsi="Times New Roman" w:cs="Times New Roman"/>
                <w:b/>
                <w:bCs/>
                <w:sz w:val="16"/>
                <w:szCs w:val="16"/>
              </w:rPr>
            </w:pPr>
          </w:p>
        </w:tc>
        <w:tc>
          <w:tcPr>
            <w:tcW w:w="2127" w:type="dxa"/>
            <w:tcBorders>
              <w:top w:val="nil"/>
              <w:left w:val="nil"/>
              <w:bottom w:val="single" w:sz="4" w:space="0" w:color="auto"/>
              <w:right w:val="single" w:sz="4" w:space="0" w:color="auto"/>
            </w:tcBorders>
            <w:shd w:val="clear" w:color="auto" w:fill="CCFFFF"/>
            <w:noWrap/>
            <w:vAlign w:val="center"/>
          </w:tcPr>
          <w:p w:rsidR="00964A53" w:rsidRPr="00846BF6" w:rsidRDefault="00964A53" w:rsidP="004D7C94">
            <w:pPr>
              <w:jc w:val="center"/>
              <w:rPr>
                <w:rFonts w:ascii="Times New Roman" w:hAnsi="Times New Roman" w:cs="Times New Roman"/>
                <w:iCs/>
                <w:sz w:val="20"/>
                <w:szCs w:val="20"/>
              </w:rPr>
            </w:pPr>
          </w:p>
        </w:tc>
        <w:tc>
          <w:tcPr>
            <w:tcW w:w="2126" w:type="dxa"/>
            <w:tcBorders>
              <w:top w:val="nil"/>
              <w:left w:val="nil"/>
              <w:bottom w:val="single" w:sz="4" w:space="0" w:color="auto"/>
              <w:right w:val="single" w:sz="4" w:space="0" w:color="auto"/>
            </w:tcBorders>
            <w:shd w:val="clear" w:color="auto" w:fill="CCFFCC"/>
            <w:noWrap/>
            <w:vAlign w:val="center"/>
          </w:tcPr>
          <w:p w:rsidR="00964A53" w:rsidRPr="00846BF6" w:rsidRDefault="00964A53" w:rsidP="004D7C94">
            <w:pPr>
              <w:jc w:val="center"/>
              <w:rPr>
                <w:rFonts w:ascii="Times New Roman" w:hAnsi="Times New Roman" w:cs="Times New Roman"/>
                <w:b/>
                <w:iCs/>
                <w:sz w:val="20"/>
                <w:szCs w:val="20"/>
              </w:rPr>
            </w:pPr>
            <w:r w:rsidRPr="00846BF6">
              <w:rPr>
                <w:rFonts w:ascii="Times New Roman" w:hAnsi="Times New Roman" w:cs="Times New Roman"/>
                <w:b/>
                <w:iCs/>
                <w:sz w:val="20"/>
                <w:szCs w:val="20"/>
              </w:rPr>
              <w:t>450.000</w:t>
            </w:r>
          </w:p>
        </w:tc>
        <w:tc>
          <w:tcPr>
            <w:tcW w:w="2126" w:type="dxa"/>
            <w:tcBorders>
              <w:top w:val="nil"/>
              <w:left w:val="nil"/>
              <w:bottom w:val="single" w:sz="4" w:space="0" w:color="auto"/>
              <w:right w:val="single" w:sz="4" w:space="0" w:color="auto"/>
            </w:tcBorders>
            <w:shd w:val="clear" w:color="auto" w:fill="CCFFCC"/>
            <w:noWrap/>
            <w:vAlign w:val="center"/>
          </w:tcPr>
          <w:p w:rsidR="00964A53" w:rsidRPr="00846BF6" w:rsidRDefault="00964A53" w:rsidP="004D7C94">
            <w:pPr>
              <w:jc w:val="center"/>
              <w:rPr>
                <w:rFonts w:ascii="Times New Roman" w:hAnsi="Times New Roman" w:cs="Times New Roman"/>
                <w:b/>
                <w:iCs/>
                <w:sz w:val="20"/>
                <w:szCs w:val="20"/>
              </w:rPr>
            </w:pPr>
            <w:r w:rsidRPr="00846BF6">
              <w:rPr>
                <w:rFonts w:ascii="Times New Roman" w:hAnsi="Times New Roman" w:cs="Times New Roman"/>
                <w:b/>
                <w:iCs/>
                <w:sz w:val="20"/>
                <w:szCs w:val="20"/>
              </w:rPr>
              <w:t>1.150.000</w:t>
            </w:r>
          </w:p>
        </w:tc>
      </w:tr>
      <w:tr w:rsidR="00964A53" w:rsidRPr="00964A53" w:rsidTr="004D7C94">
        <w:trPr>
          <w:trHeight w:val="720"/>
        </w:trPr>
        <w:tc>
          <w:tcPr>
            <w:tcW w:w="1990" w:type="dxa"/>
            <w:tcBorders>
              <w:top w:val="nil"/>
              <w:left w:val="single" w:sz="4" w:space="0" w:color="auto"/>
              <w:bottom w:val="nil"/>
              <w:right w:val="single" w:sz="4" w:space="0" w:color="auto"/>
            </w:tcBorders>
            <w:shd w:val="clear" w:color="auto" w:fill="FFFF99"/>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TOTAL 2019</w:t>
            </w:r>
          </w:p>
        </w:tc>
        <w:tc>
          <w:tcPr>
            <w:tcW w:w="1984" w:type="dxa"/>
            <w:tcBorders>
              <w:top w:val="nil"/>
              <w:left w:val="nil"/>
              <w:bottom w:val="nil"/>
              <w:right w:val="single" w:sz="4" w:space="0" w:color="auto"/>
            </w:tcBorders>
            <w:shd w:val="clear" w:color="auto" w:fill="FFFF99"/>
            <w:vAlign w:val="center"/>
          </w:tcPr>
          <w:p w:rsidR="00964A53" w:rsidRPr="00846BF6" w:rsidRDefault="00964A53" w:rsidP="004D7C94">
            <w:pPr>
              <w:jc w:val="center"/>
              <w:rPr>
                <w:rFonts w:ascii="Times New Roman" w:hAnsi="Times New Roman" w:cs="Times New Roman"/>
                <w:b/>
                <w:bCs/>
                <w:iCs/>
                <w:sz w:val="16"/>
                <w:szCs w:val="16"/>
              </w:rPr>
            </w:pPr>
          </w:p>
        </w:tc>
        <w:tc>
          <w:tcPr>
            <w:tcW w:w="2127" w:type="dxa"/>
            <w:tcBorders>
              <w:top w:val="nil"/>
              <w:left w:val="nil"/>
              <w:bottom w:val="nil"/>
              <w:right w:val="single" w:sz="4" w:space="0" w:color="auto"/>
            </w:tcBorders>
            <w:shd w:val="clear" w:color="auto" w:fill="FFFF99"/>
            <w:noWrap/>
            <w:vAlign w:val="center"/>
          </w:tcPr>
          <w:p w:rsidR="00964A53" w:rsidRPr="00846BF6" w:rsidRDefault="00964A53" w:rsidP="004D7C94">
            <w:pPr>
              <w:jc w:val="center"/>
              <w:rPr>
                <w:rFonts w:ascii="Times New Roman" w:hAnsi="Times New Roman" w:cs="Times New Roman"/>
                <w:b/>
                <w:bCs/>
                <w:sz w:val="16"/>
                <w:szCs w:val="16"/>
              </w:rPr>
            </w:pPr>
          </w:p>
        </w:tc>
        <w:tc>
          <w:tcPr>
            <w:tcW w:w="2126" w:type="dxa"/>
            <w:tcBorders>
              <w:top w:val="nil"/>
              <w:left w:val="nil"/>
              <w:bottom w:val="single" w:sz="4" w:space="0" w:color="auto"/>
              <w:right w:val="single" w:sz="4" w:space="0" w:color="auto"/>
            </w:tcBorders>
            <w:shd w:val="clear" w:color="auto" w:fill="FFFF99"/>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10.450.000</w:t>
            </w:r>
          </w:p>
        </w:tc>
        <w:tc>
          <w:tcPr>
            <w:tcW w:w="2126" w:type="dxa"/>
            <w:tcBorders>
              <w:top w:val="nil"/>
              <w:left w:val="nil"/>
              <w:bottom w:val="nil"/>
              <w:right w:val="single" w:sz="4" w:space="0" w:color="auto"/>
            </w:tcBorders>
            <w:shd w:val="clear" w:color="auto" w:fill="FFFF99"/>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21.150.000</w:t>
            </w:r>
          </w:p>
        </w:tc>
      </w:tr>
      <w:tr w:rsidR="00964A53" w:rsidRPr="00964A53" w:rsidTr="004D7C94">
        <w:trPr>
          <w:trHeight w:val="630"/>
        </w:trPr>
        <w:tc>
          <w:tcPr>
            <w:tcW w:w="10353" w:type="dxa"/>
            <w:gridSpan w:val="5"/>
            <w:tcBorders>
              <w:top w:val="single" w:sz="4" w:space="0" w:color="auto"/>
              <w:left w:val="single" w:sz="4" w:space="0" w:color="auto"/>
              <w:bottom w:val="single" w:sz="4" w:space="0" w:color="auto"/>
              <w:right w:val="single" w:sz="4" w:space="0" w:color="000000"/>
            </w:tcBorders>
            <w:shd w:val="clear" w:color="auto" w:fill="99CCFF"/>
            <w:noWrap/>
            <w:vAlign w:val="center"/>
          </w:tcPr>
          <w:p w:rsidR="00964A53" w:rsidRPr="00846BF6" w:rsidRDefault="00964A53" w:rsidP="004D7C94">
            <w:pPr>
              <w:jc w:val="center"/>
              <w:rPr>
                <w:rFonts w:ascii="Times New Roman" w:hAnsi="Times New Roman" w:cs="Times New Roman"/>
                <w:b/>
                <w:bCs/>
              </w:rPr>
            </w:pPr>
            <w:r w:rsidRPr="00846BF6">
              <w:rPr>
                <w:rFonts w:ascii="Times New Roman" w:hAnsi="Times New Roman" w:cs="Times New Roman"/>
                <w:b/>
                <w:bCs/>
              </w:rPr>
              <w:t>2020</w:t>
            </w:r>
          </w:p>
        </w:tc>
      </w:tr>
      <w:tr w:rsidR="00964A53" w:rsidRPr="00964A53" w:rsidTr="004D7C94">
        <w:trPr>
          <w:cantSplit/>
          <w:trHeight w:val="600"/>
        </w:trPr>
        <w:tc>
          <w:tcPr>
            <w:tcW w:w="1990" w:type="dxa"/>
            <w:tcBorders>
              <w:top w:val="nil"/>
              <w:left w:val="single" w:sz="4" w:space="0" w:color="auto"/>
              <w:bottom w:val="single" w:sz="4" w:space="0" w:color="auto"/>
              <w:right w:val="single" w:sz="4" w:space="0" w:color="auto"/>
            </w:tcBorders>
            <w:noWrap/>
            <w:vAlign w:val="center"/>
          </w:tcPr>
          <w:p w:rsidR="00964A53" w:rsidRPr="00846BF6" w:rsidRDefault="00964A53" w:rsidP="004D7C94">
            <w:pPr>
              <w:jc w:val="center"/>
              <w:rPr>
                <w:rFonts w:ascii="Times New Roman" w:hAnsi="Times New Roman" w:cs="Times New Roman"/>
                <w:b/>
                <w:bCs/>
                <w:sz w:val="16"/>
                <w:szCs w:val="16"/>
              </w:rPr>
            </w:pPr>
            <w:r w:rsidRPr="00846BF6">
              <w:rPr>
                <w:rFonts w:ascii="Times New Roman" w:hAnsi="Times New Roman" w:cs="Times New Roman"/>
                <w:b/>
                <w:bCs/>
                <w:sz w:val="16"/>
                <w:szCs w:val="16"/>
              </w:rPr>
              <w:t>Projects</w:t>
            </w:r>
          </w:p>
        </w:tc>
        <w:tc>
          <w:tcPr>
            <w:tcW w:w="1984" w:type="dxa"/>
            <w:vMerge w:val="restart"/>
            <w:tcBorders>
              <w:top w:val="nil"/>
              <w:left w:val="single" w:sz="4" w:space="0" w:color="auto"/>
              <w:bottom w:val="single" w:sz="4" w:space="0" w:color="000000"/>
              <w:right w:val="single" w:sz="4" w:space="0" w:color="auto"/>
            </w:tcBorders>
            <w:shd w:val="clear" w:color="auto" w:fill="CCFFFF"/>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15.435.666</w:t>
            </w:r>
          </w:p>
        </w:tc>
        <w:tc>
          <w:tcPr>
            <w:tcW w:w="2127" w:type="dxa"/>
            <w:tcBorders>
              <w:top w:val="nil"/>
              <w:left w:val="nil"/>
              <w:bottom w:val="single" w:sz="4" w:space="0" w:color="auto"/>
              <w:right w:val="single" w:sz="4" w:space="0" w:color="auto"/>
            </w:tcBorders>
            <w:shd w:val="clear" w:color="auto" w:fill="CCFFFF"/>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1.666.667</w:t>
            </w:r>
          </w:p>
        </w:tc>
        <w:tc>
          <w:tcPr>
            <w:tcW w:w="2126" w:type="dxa"/>
            <w:tcBorders>
              <w:top w:val="nil"/>
              <w:left w:val="nil"/>
              <w:bottom w:val="single" w:sz="4" w:space="0" w:color="auto"/>
              <w:right w:val="single" w:sz="4" w:space="0" w:color="auto"/>
            </w:tcBorders>
            <w:shd w:val="clear" w:color="auto" w:fill="CCFFCC"/>
            <w:noWrap/>
            <w:vAlign w:val="center"/>
          </w:tcPr>
          <w:p w:rsidR="00964A53" w:rsidRPr="00846BF6" w:rsidRDefault="00964A53" w:rsidP="004D7C94">
            <w:pPr>
              <w:jc w:val="center"/>
              <w:rPr>
                <w:rFonts w:ascii="Times New Roman" w:hAnsi="Times New Roman" w:cs="Times New Roman"/>
                <w:b/>
                <w:iCs/>
                <w:sz w:val="20"/>
                <w:szCs w:val="20"/>
              </w:rPr>
            </w:pPr>
            <w:r w:rsidRPr="00846BF6">
              <w:rPr>
                <w:rFonts w:ascii="Times New Roman" w:hAnsi="Times New Roman" w:cs="Times New Roman"/>
                <w:b/>
                <w:iCs/>
                <w:sz w:val="20"/>
                <w:szCs w:val="20"/>
              </w:rPr>
              <w:t>0</w:t>
            </w:r>
          </w:p>
        </w:tc>
        <w:tc>
          <w:tcPr>
            <w:tcW w:w="2126" w:type="dxa"/>
            <w:tcBorders>
              <w:top w:val="nil"/>
              <w:left w:val="nil"/>
              <w:bottom w:val="single" w:sz="4" w:space="0" w:color="auto"/>
              <w:right w:val="single" w:sz="4" w:space="0" w:color="auto"/>
            </w:tcBorders>
            <w:shd w:val="clear" w:color="auto" w:fill="CCFFCC"/>
            <w:noWrap/>
            <w:vAlign w:val="center"/>
          </w:tcPr>
          <w:p w:rsidR="00964A53" w:rsidRPr="00846BF6" w:rsidRDefault="00964A53" w:rsidP="004D7C94">
            <w:pPr>
              <w:jc w:val="center"/>
              <w:rPr>
                <w:rFonts w:ascii="Times New Roman" w:hAnsi="Times New Roman" w:cs="Times New Roman"/>
                <w:b/>
                <w:iCs/>
                <w:sz w:val="20"/>
                <w:szCs w:val="20"/>
              </w:rPr>
            </w:pPr>
            <w:r w:rsidRPr="00846BF6">
              <w:rPr>
                <w:rFonts w:ascii="Times New Roman" w:hAnsi="Times New Roman" w:cs="Times New Roman"/>
                <w:b/>
                <w:iCs/>
                <w:sz w:val="20"/>
                <w:szCs w:val="20"/>
              </w:rPr>
              <w:t>15.000.000</w:t>
            </w:r>
          </w:p>
        </w:tc>
      </w:tr>
      <w:tr w:rsidR="00964A53" w:rsidRPr="00964A53" w:rsidTr="004D7C94">
        <w:trPr>
          <w:cantSplit/>
          <w:trHeight w:val="615"/>
        </w:trPr>
        <w:tc>
          <w:tcPr>
            <w:tcW w:w="1990" w:type="dxa"/>
            <w:tcBorders>
              <w:top w:val="nil"/>
              <w:left w:val="single" w:sz="4" w:space="0" w:color="auto"/>
              <w:bottom w:val="single" w:sz="4" w:space="0" w:color="auto"/>
              <w:right w:val="single" w:sz="4" w:space="0" w:color="auto"/>
            </w:tcBorders>
            <w:noWrap/>
            <w:vAlign w:val="center"/>
          </w:tcPr>
          <w:p w:rsidR="00964A53" w:rsidRPr="00846BF6" w:rsidRDefault="00964A53" w:rsidP="004D7C94">
            <w:pPr>
              <w:jc w:val="center"/>
              <w:rPr>
                <w:rFonts w:ascii="Times New Roman" w:hAnsi="Times New Roman" w:cs="Times New Roman"/>
                <w:b/>
                <w:bCs/>
                <w:sz w:val="16"/>
                <w:szCs w:val="16"/>
              </w:rPr>
            </w:pPr>
            <w:r w:rsidRPr="00846BF6">
              <w:rPr>
                <w:rFonts w:ascii="Times New Roman" w:hAnsi="Times New Roman" w:cs="Times New Roman"/>
                <w:b/>
                <w:bCs/>
                <w:sz w:val="16"/>
                <w:szCs w:val="16"/>
              </w:rPr>
              <w:t>TA</w:t>
            </w:r>
          </w:p>
        </w:tc>
        <w:tc>
          <w:tcPr>
            <w:tcW w:w="1984" w:type="dxa"/>
            <w:vMerge/>
            <w:tcBorders>
              <w:top w:val="nil"/>
              <w:left w:val="single" w:sz="4" w:space="0" w:color="auto"/>
              <w:bottom w:val="single" w:sz="4" w:space="0" w:color="000000"/>
              <w:right w:val="single" w:sz="4" w:space="0" w:color="auto"/>
            </w:tcBorders>
            <w:vAlign w:val="center"/>
          </w:tcPr>
          <w:p w:rsidR="00964A53" w:rsidRPr="00846BF6" w:rsidRDefault="00964A53" w:rsidP="004D7C94">
            <w:pPr>
              <w:rPr>
                <w:rFonts w:ascii="Times New Roman" w:hAnsi="Times New Roman" w:cs="Times New Roman"/>
                <w:b/>
                <w:bCs/>
                <w:sz w:val="16"/>
                <w:szCs w:val="16"/>
              </w:rPr>
            </w:pPr>
          </w:p>
        </w:tc>
        <w:tc>
          <w:tcPr>
            <w:tcW w:w="2127" w:type="dxa"/>
            <w:tcBorders>
              <w:top w:val="nil"/>
              <w:left w:val="nil"/>
              <w:bottom w:val="single" w:sz="4" w:space="0" w:color="auto"/>
              <w:right w:val="single" w:sz="4" w:space="0" w:color="auto"/>
            </w:tcBorders>
            <w:shd w:val="clear" w:color="auto" w:fill="CCFFFF"/>
            <w:noWrap/>
            <w:vAlign w:val="center"/>
          </w:tcPr>
          <w:p w:rsidR="00964A53" w:rsidRPr="00846BF6" w:rsidRDefault="00964A53" w:rsidP="004D7C94">
            <w:pPr>
              <w:jc w:val="center"/>
              <w:rPr>
                <w:rFonts w:ascii="Times New Roman" w:hAnsi="Times New Roman" w:cs="Times New Roman"/>
                <w:iCs/>
                <w:sz w:val="20"/>
                <w:szCs w:val="20"/>
              </w:rPr>
            </w:pPr>
          </w:p>
        </w:tc>
        <w:tc>
          <w:tcPr>
            <w:tcW w:w="2126" w:type="dxa"/>
            <w:tcBorders>
              <w:top w:val="nil"/>
              <w:left w:val="nil"/>
              <w:bottom w:val="single" w:sz="4" w:space="0" w:color="auto"/>
              <w:right w:val="single" w:sz="4" w:space="0" w:color="auto"/>
            </w:tcBorders>
            <w:shd w:val="clear" w:color="auto" w:fill="CCFFCC"/>
            <w:noWrap/>
            <w:vAlign w:val="center"/>
          </w:tcPr>
          <w:p w:rsidR="00964A53" w:rsidRPr="00846BF6" w:rsidRDefault="00964A53" w:rsidP="004D7C94">
            <w:pPr>
              <w:jc w:val="center"/>
              <w:rPr>
                <w:rFonts w:ascii="Times New Roman" w:hAnsi="Times New Roman" w:cs="Times New Roman"/>
                <w:b/>
                <w:iCs/>
                <w:sz w:val="20"/>
                <w:szCs w:val="20"/>
              </w:rPr>
            </w:pPr>
            <w:r w:rsidRPr="00846BF6">
              <w:rPr>
                <w:rFonts w:ascii="Times New Roman" w:hAnsi="Times New Roman" w:cs="Times New Roman"/>
                <w:b/>
                <w:iCs/>
                <w:sz w:val="20"/>
                <w:szCs w:val="20"/>
              </w:rPr>
              <w:t>450.000</w:t>
            </w:r>
          </w:p>
        </w:tc>
        <w:tc>
          <w:tcPr>
            <w:tcW w:w="2126" w:type="dxa"/>
            <w:tcBorders>
              <w:top w:val="nil"/>
              <w:left w:val="nil"/>
              <w:bottom w:val="single" w:sz="4" w:space="0" w:color="auto"/>
              <w:right w:val="single" w:sz="4" w:space="0" w:color="auto"/>
            </w:tcBorders>
            <w:shd w:val="clear" w:color="auto" w:fill="CCFFCC"/>
            <w:noWrap/>
            <w:vAlign w:val="center"/>
          </w:tcPr>
          <w:p w:rsidR="00964A53" w:rsidRPr="00846BF6" w:rsidRDefault="00964A53" w:rsidP="004D7C94">
            <w:pPr>
              <w:jc w:val="center"/>
              <w:rPr>
                <w:rFonts w:ascii="Times New Roman" w:hAnsi="Times New Roman" w:cs="Times New Roman"/>
                <w:b/>
                <w:iCs/>
                <w:sz w:val="20"/>
                <w:szCs w:val="20"/>
              </w:rPr>
            </w:pPr>
            <w:r w:rsidRPr="00846BF6">
              <w:rPr>
                <w:rFonts w:ascii="Times New Roman" w:hAnsi="Times New Roman" w:cs="Times New Roman"/>
                <w:b/>
                <w:iCs/>
                <w:sz w:val="20"/>
                <w:szCs w:val="20"/>
              </w:rPr>
              <w:t>950.000</w:t>
            </w:r>
          </w:p>
        </w:tc>
      </w:tr>
      <w:tr w:rsidR="00964A53" w:rsidRPr="00964A53" w:rsidTr="004D7C94">
        <w:trPr>
          <w:trHeight w:val="750"/>
        </w:trPr>
        <w:tc>
          <w:tcPr>
            <w:tcW w:w="1990" w:type="dxa"/>
            <w:tcBorders>
              <w:top w:val="nil"/>
              <w:left w:val="single" w:sz="4" w:space="0" w:color="auto"/>
              <w:bottom w:val="nil"/>
              <w:right w:val="single" w:sz="4" w:space="0" w:color="auto"/>
            </w:tcBorders>
            <w:shd w:val="clear" w:color="auto" w:fill="FFFF99"/>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TOTAL 2020</w:t>
            </w:r>
          </w:p>
        </w:tc>
        <w:tc>
          <w:tcPr>
            <w:tcW w:w="1984" w:type="dxa"/>
            <w:tcBorders>
              <w:top w:val="nil"/>
              <w:left w:val="nil"/>
              <w:bottom w:val="nil"/>
              <w:right w:val="single" w:sz="4" w:space="0" w:color="auto"/>
            </w:tcBorders>
            <w:shd w:val="clear" w:color="auto" w:fill="FFFF99"/>
            <w:vAlign w:val="center"/>
          </w:tcPr>
          <w:p w:rsidR="00964A53" w:rsidRPr="00846BF6" w:rsidRDefault="00964A53" w:rsidP="004D7C94">
            <w:pPr>
              <w:jc w:val="center"/>
              <w:rPr>
                <w:rFonts w:ascii="Times New Roman" w:hAnsi="Times New Roman" w:cs="Times New Roman"/>
                <w:b/>
                <w:bCs/>
                <w:iCs/>
                <w:sz w:val="16"/>
                <w:szCs w:val="16"/>
              </w:rPr>
            </w:pPr>
          </w:p>
        </w:tc>
        <w:tc>
          <w:tcPr>
            <w:tcW w:w="2127" w:type="dxa"/>
            <w:tcBorders>
              <w:top w:val="nil"/>
              <w:left w:val="nil"/>
              <w:bottom w:val="nil"/>
              <w:right w:val="single" w:sz="4" w:space="0" w:color="auto"/>
            </w:tcBorders>
            <w:shd w:val="clear" w:color="auto" w:fill="FFFF99"/>
            <w:noWrap/>
            <w:vAlign w:val="center"/>
          </w:tcPr>
          <w:p w:rsidR="00964A53" w:rsidRPr="00846BF6" w:rsidRDefault="00964A53" w:rsidP="004D7C94">
            <w:pPr>
              <w:jc w:val="center"/>
              <w:rPr>
                <w:rFonts w:ascii="Times New Roman" w:hAnsi="Times New Roman" w:cs="Times New Roman"/>
                <w:b/>
                <w:bCs/>
                <w:sz w:val="16"/>
                <w:szCs w:val="16"/>
              </w:rPr>
            </w:pPr>
          </w:p>
        </w:tc>
        <w:tc>
          <w:tcPr>
            <w:tcW w:w="2126" w:type="dxa"/>
            <w:tcBorders>
              <w:top w:val="nil"/>
              <w:left w:val="nil"/>
              <w:bottom w:val="single" w:sz="4" w:space="0" w:color="auto"/>
              <w:right w:val="single" w:sz="4" w:space="0" w:color="auto"/>
            </w:tcBorders>
            <w:shd w:val="clear" w:color="auto" w:fill="FFFF99"/>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450.000</w:t>
            </w:r>
          </w:p>
        </w:tc>
        <w:tc>
          <w:tcPr>
            <w:tcW w:w="2126" w:type="dxa"/>
            <w:tcBorders>
              <w:top w:val="nil"/>
              <w:left w:val="nil"/>
              <w:bottom w:val="nil"/>
              <w:right w:val="single" w:sz="4" w:space="0" w:color="auto"/>
            </w:tcBorders>
            <w:shd w:val="clear" w:color="auto" w:fill="FFFF99"/>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15.950.000</w:t>
            </w:r>
          </w:p>
        </w:tc>
      </w:tr>
      <w:tr w:rsidR="00964A53" w:rsidRPr="00964A53" w:rsidTr="004D7C94">
        <w:trPr>
          <w:trHeight w:val="630"/>
        </w:trPr>
        <w:tc>
          <w:tcPr>
            <w:tcW w:w="10353" w:type="dxa"/>
            <w:gridSpan w:val="5"/>
            <w:tcBorders>
              <w:top w:val="single" w:sz="4" w:space="0" w:color="auto"/>
              <w:left w:val="single" w:sz="4" w:space="0" w:color="auto"/>
              <w:bottom w:val="single" w:sz="4" w:space="0" w:color="auto"/>
              <w:right w:val="single" w:sz="4" w:space="0" w:color="000000"/>
            </w:tcBorders>
            <w:shd w:val="clear" w:color="auto" w:fill="99CCFF"/>
            <w:noWrap/>
            <w:vAlign w:val="center"/>
          </w:tcPr>
          <w:p w:rsidR="00964A53" w:rsidRPr="00846BF6" w:rsidRDefault="00964A53" w:rsidP="004D7C94">
            <w:pPr>
              <w:jc w:val="center"/>
              <w:rPr>
                <w:rFonts w:ascii="Times New Roman" w:hAnsi="Times New Roman" w:cs="Times New Roman"/>
                <w:b/>
                <w:bCs/>
              </w:rPr>
            </w:pPr>
            <w:r w:rsidRPr="00846BF6">
              <w:rPr>
                <w:rFonts w:ascii="Times New Roman" w:hAnsi="Times New Roman" w:cs="Times New Roman"/>
                <w:b/>
                <w:bCs/>
              </w:rPr>
              <w:t>2021</w:t>
            </w:r>
          </w:p>
        </w:tc>
      </w:tr>
      <w:tr w:rsidR="00964A53" w:rsidRPr="00964A53" w:rsidTr="004D7C94">
        <w:trPr>
          <w:cantSplit/>
          <w:trHeight w:val="645"/>
        </w:trPr>
        <w:tc>
          <w:tcPr>
            <w:tcW w:w="1990" w:type="dxa"/>
            <w:tcBorders>
              <w:top w:val="nil"/>
              <w:left w:val="single" w:sz="4" w:space="0" w:color="auto"/>
              <w:bottom w:val="single" w:sz="4" w:space="0" w:color="auto"/>
              <w:right w:val="single" w:sz="4" w:space="0" w:color="auto"/>
            </w:tcBorders>
            <w:noWrap/>
            <w:vAlign w:val="center"/>
          </w:tcPr>
          <w:p w:rsidR="00964A53" w:rsidRPr="00846BF6" w:rsidRDefault="00964A53" w:rsidP="004D7C94">
            <w:pPr>
              <w:jc w:val="center"/>
              <w:rPr>
                <w:rFonts w:ascii="Times New Roman" w:hAnsi="Times New Roman" w:cs="Times New Roman"/>
                <w:b/>
                <w:bCs/>
                <w:sz w:val="16"/>
                <w:szCs w:val="16"/>
              </w:rPr>
            </w:pPr>
            <w:r w:rsidRPr="00846BF6">
              <w:rPr>
                <w:rFonts w:ascii="Times New Roman" w:hAnsi="Times New Roman" w:cs="Times New Roman"/>
                <w:b/>
                <w:bCs/>
                <w:sz w:val="16"/>
                <w:szCs w:val="16"/>
              </w:rPr>
              <w:t>Projects</w:t>
            </w:r>
          </w:p>
        </w:tc>
        <w:tc>
          <w:tcPr>
            <w:tcW w:w="1984" w:type="dxa"/>
            <w:vMerge w:val="restart"/>
            <w:tcBorders>
              <w:top w:val="nil"/>
              <w:left w:val="single" w:sz="4" w:space="0" w:color="auto"/>
              <w:bottom w:val="single" w:sz="4" w:space="0" w:color="000000"/>
              <w:right w:val="single" w:sz="4" w:space="0" w:color="auto"/>
            </w:tcBorders>
            <w:shd w:val="clear" w:color="auto" w:fill="CCFFFF"/>
            <w:noWrap/>
            <w:vAlign w:val="center"/>
          </w:tcPr>
          <w:p w:rsidR="00964A53" w:rsidRPr="00846BF6" w:rsidRDefault="00964A53" w:rsidP="004D7C94">
            <w:pPr>
              <w:jc w:val="center"/>
              <w:rPr>
                <w:rFonts w:ascii="Times New Roman" w:hAnsi="Times New Roman" w:cs="Times New Roman"/>
                <w:b/>
                <w:bCs/>
                <w:sz w:val="16"/>
                <w:szCs w:val="16"/>
              </w:rPr>
            </w:pPr>
            <w:r w:rsidRPr="00846BF6">
              <w:rPr>
                <w:rFonts w:ascii="Times New Roman" w:hAnsi="Times New Roman" w:cs="Times New Roman"/>
                <w:b/>
                <w:bCs/>
                <w:sz w:val="16"/>
                <w:szCs w:val="16"/>
              </w:rPr>
              <w:t> </w:t>
            </w:r>
          </w:p>
        </w:tc>
        <w:tc>
          <w:tcPr>
            <w:tcW w:w="2127" w:type="dxa"/>
            <w:tcBorders>
              <w:top w:val="nil"/>
              <w:left w:val="nil"/>
              <w:bottom w:val="single" w:sz="4" w:space="0" w:color="auto"/>
              <w:right w:val="single" w:sz="4" w:space="0" w:color="auto"/>
            </w:tcBorders>
            <w:shd w:val="clear" w:color="auto" w:fill="CCFFFF"/>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888.888</w:t>
            </w:r>
          </w:p>
        </w:tc>
        <w:tc>
          <w:tcPr>
            <w:tcW w:w="2126" w:type="dxa"/>
            <w:tcBorders>
              <w:top w:val="nil"/>
              <w:left w:val="nil"/>
              <w:bottom w:val="single" w:sz="4" w:space="0" w:color="auto"/>
              <w:right w:val="single" w:sz="4" w:space="0" w:color="auto"/>
            </w:tcBorders>
            <w:shd w:val="clear" w:color="auto" w:fill="CCFFCC"/>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0</w:t>
            </w:r>
          </w:p>
        </w:tc>
        <w:tc>
          <w:tcPr>
            <w:tcW w:w="2126" w:type="dxa"/>
            <w:tcBorders>
              <w:top w:val="nil"/>
              <w:left w:val="nil"/>
              <w:bottom w:val="single" w:sz="4" w:space="0" w:color="auto"/>
              <w:right w:val="single" w:sz="4" w:space="0" w:color="auto"/>
            </w:tcBorders>
            <w:shd w:val="clear" w:color="auto" w:fill="CCFFCC"/>
            <w:noWrap/>
            <w:vAlign w:val="center"/>
          </w:tcPr>
          <w:p w:rsidR="00964A53" w:rsidRPr="00846BF6" w:rsidRDefault="00964A53" w:rsidP="004D7C94">
            <w:pPr>
              <w:jc w:val="center"/>
              <w:rPr>
                <w:rFonts w:ascii="Times New Roman" w:hAnsi="Times New Roman" w:cs="Times New Roman"/>
                <w:b/>
                <w:iCs/>
                <w:sz w:val="20"/>
                <w:szCs w:val="20"/>
              </w:rPr>
            </w:pPr>
            <w:r w:rsidRPr="00846BF6">
              <w:rPr>
                <w:rFonts w:ascii="Times New Roman" w:hAnsi="Times New Roman" w:cs="Times New Roman"/>
                <w:b/>
                <w:iCs/>
                <w:sz w:val="20"/>
                <w:szCs w:val="20"/>
              </w:rPr>
              <w:t>8.000.000</w:t>
            </w:r>
          </w:p>
        </w:tc>
      </w:tr>
      <w:tr w:rsidR="00964A53" w:rsidRPr="00964A53" w:rsidTr="004D7C94">
        <w:trPr>
          <w:cantSplit/>
          <w:trHeight w:val="510"/>
        </w:trPr>
        <w:tc>
          <w:tcPr>
            <w:tcW w:w="1990" w:type="dxa"/>
            <w:tcBorders>
              <w:top w:val="nil"/>
              <w:left w:val="single" w:sz="4" w:space="0" w:color="auto"/>
              <w:bottom w:val="single" w:sz="4" w:space="0" w:color="auto"/>
              <w:right w:val="single" w:sz="4" w:space="0" w:color="auto"/>
            </w:tcBorders>
            <w:noWrap/>
            <w:vAlign w:val="center"/>
          </w:tcPr>
          <w:p w:rsidR="00964A53" w:rsidRPr="00846BF6" w:rsidRDefault="00964A53" w:rsidP="004D7C94">
            <w:pPr>
              <w:jc w:val="center"/>
              <w:rPr>
                <w:rFonts w:ascii="Times New Roman" w:hAnsi="Times New Roman" w:cs="Times New Roman"/>
                <w:b/>
                <w:bCs/>
                <w:sz w:val="16"/>
                <w:szCs w:val="16"/>
              </w:rPr>
            </w:pPr>
            <w:r w:rsidRPr="00846BF6">
              <w:rPr>
                <w:rFonts w:ascii="Times New Roman" w:hAnsi="Times New Roman" w:cs="Times New Roman"/>
                <w:b/>
                <w:bCs/>
                <w:sz w:val="16"/>
                <w:szCs w:val="16"/>
              </w:rPr>
              <w:t>TA</w:t>
            </w:r>
          </w:p>
        </w:tc>
        <w:tc>
          <w:tcPr>
            <w:tcW w:w="1984" w:type="dxa"/>
            <w:vMerge/>
            <w:tcBorders>
              <w:top w:val="nil"/>
              <w:left w:val="single" w:sz="4" w:space="0" w:color="auto"/>
              <w:bottom w:val="single" w:sz="4" w:space="0" w:color="000000"/>
              <w:right w:val="single" w:sz="4" w:space="0" w:color="auto"/>
            </w:tcBorders>
            <w:vAlign w:val="center"/>
          </w:tcPr>
          <w:p w:rsidR="00964A53" w:rsidRPr="00846BF6" w:rsidRDefault="00964A53" w:rsidP="004D7C94">
            <w:pPr>
              <w:rPr>
                <w:rFonts w:ascii="Times New Roman" w:hAnsi="Times New Roman" w:cs="Times New Roman"/>
                <w:b/>
                <w:bCs/>
                <w:sz w:val="16"/>
                <w:szCs w:val="16"/>
              </w:rPr>
            </w:pPr>
          </w:p>
        </w:tc>
        <w:tc>
          <w:tcPr>
            <w:tcW w:w="2127" w:type="dxa"/>
            <w:tcBorders>
              <w:top w:val="nil"/>
              <w:left w:val="nil"/>
              <w:bottom w:val="single" w:sz="4" w:space="0" w:color="auto"/>
              <w:right w:val="single" w:sz="4" w:space="0" w:color="auto"/>
            </w:tcBorders>
            <w:shd w:val="clear" w:color="auto" w:fill="CCFFFF"/>
            <w:noWrap/>
            <w:vAlign w:val="center"/>
          </w:tcPr>
          <w:p w:rsidR="00964A53" w:rsidRPr="00846BF6" w:rsidRDefault="00964A53" w:rsidP="004D7C94">
            <w:pPr>
              <w:jc w:val="center"/>
              <w:rPr>
                <w:rFonts w:ascii="Times New Roman" w:hAnsi="Times New Roman" w:cs="Times New Roman"/>
                <w:iCs/>
                <w:sz w:val="20"/>
                <w:szCs w:val="20"/>
              </w:rPr>
            </w:pPr>
          </w:p>
        </w:tc>
        <w:tc>
          <w:tcPr>
            <w:tcW w:w="2126" w:type="dxa"/>
            <w:tcBorders>
              <w:top w:val="nil"/>
              <w:left w:val="nil"/>
              <w:bottom w:val="single" w:sz="4" w:space="0" w:color="auto"/>
              <w:right w:val="single" w:sz="4" w:space="0" w:color="auto"/>
            </w:tcBorders>
            <w:shd w:val="clear" w:color="auto" w:fill="CCFFCC"/>
            <w:noWrap/>
            <w:vAlign w:val="center"/>
          </w:tcPr>
          <w:p w:rsidR="00964A53" w:rsidRPr="00846BF6" w:rsidRDefault="00964A53" w:rsidP="004D7C94">
            <w:pPr>
              <w:jc w:val="center"/>
              <w:rPr>
                <w:rFonts w:ascii="Times New Roman" w:hAnsi="Times New Roman" w:cs="Times New Roman"/>
                <w:b/>
                <w:iCs/>
                <w:sz w:val="20"/>
                <w:szCs w:val="20"/>
              </w:rPr>
            </w:pPr>
            <w:r w:rsidRPr="00846BF6">
              <w:rPr>
                <w:rFonts w:ascii="Times New Roman" w:hAnsi="Times New Roman" w:cs="Times New Roman"/>
                <w:b/>
                <w:iCs/>
                <w:sz w:val="20"/>
                <w:szCs w:val="20"/>
              </w:rPr>
              <w:t>1.550.000</w:t>
            </w:r>
          </w:p>
        </w:tc>
        <w:tc>
          <w:tcPr>
            <w:tcW w:w="2126" w:type="dxa"/>
            <w:tcBorders>
              <w:top w:val="nil"/>
              <w:left w:val="nil"/>
              <w:bottom w:val="single" w:sz="4" w:space="0" w:color="auto"/>
              <w:right w:val="single" w:sz="4" w:space="0" w:color="auto"/>
            </w:tcBorders>
            <w:shd w:val="clear" w:color="auto" w:fill="CCFFCC"/>
            <w:noWrap/>
            <w:vAlign w:val="center"/>
          </w:tcPr>
          <w:p w:rsidR="00964A53" w:rsidRPr="00846BF6" w:rsidRDefault="00964A53" w:rsidP="004D7C94">
            <w:pPr>
              <w:jc w:val="center"/>
              <w:rPr>
                <w:rFonts w:ascii="Times New Roman" w:hAnsi="Times New Roman" w:cs="Times New Roman"/>
                <w:b/>
                <w:iCs/>
                <w:sz w:val="20"/>
                <w:szCs w:val="20"/>
              </w:rPr>
            </w:pPr>
            <w:r w:rsidRPr="00846BF6">
              <w:rPr>
                <w:rFonts w:ascii="Times New Roman" w:hAnsi="Times New Roman" w:cs="Times New Roman"/>
                <w:b/>
                <w:iCs/>
                <w:sz w:val="20"/>
                <w:szCs w:val="20"/>
              </w:rPr>
              <w:t>950.000</w:t>
            </w:r>
          </w:p>
        </w:tc>
      </w:tr>
      <w:tr w:rsidR="00964A53" w:rsidRPr="00964A53" w:rsidTr="004D7C94">
        <w:trPr>
          <w:trHeight w:val="600"/>
        </w:trPr>
        <w:tc>
          <w:tcPr>
            <w:tcW w:w="1990" w:type="dxa"/>
            <w:tcBorders>
              <w:top w:val="nil"/>
              <w:left w:val="single" w:sz="4" w:space="0" w:color="auto"/>
              <w:bottom w:val="single" w:sz="4" w:space="0" w:color="auto"/>
              <w:right w:val="single" w:sz="4" w:space="0" w:color="auto"/>
            </w:tcBorders>
            <w:shd w:val="clear" w:color="auto" w:fill="FFFF99"/>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TOTAL 2021</w:t>
            </w:r>
          </w:p>
        </w:tc>
        <w:tc>
          <w:tcPr>
            <w:tcW w:w="1984" w:type="dxa"/>
            <w:tcBorders>
              <w:top w:val="nil"/>
              <w:left w:val="nil"/>
              <w:bottom w:val="single" w:sz="4" w:space="0" w:color="auto"/>
              <w:right w:val="single" w:sz="4" w:space="0" w:color="auto"/>
            </w:tcBorders>
            <w:shd w:val="clear" w:color="auto" w:fill="FFFF99"/>
            <w:noWrap/>
            <w:vAlign w:val="center"/>
          </w:tcPr>
          <w:p w:rsidR="00964A53" w:rsidRPr="00846BF6" w:rsidRDefault="00964A53" w:rsidP="004D7C94">
            <w:pPr>
              <w:jc w:val="center"/>
              <w:rPr>
                <w:rFonts w:ascii="Times New Roman" w:hAnsi="Times New Roman" w:cs="Times New Roman"/>
                <w:b/>
                <w:bCs/>
                <w:sz w:val="20"/>
                <w:szCs w:val="20"/>
              </w:rPr>
            </w:pPr>
          </w:p>
        </w:tc>
        <w:tc>
          <w:tcPr>
            <w:tcW w:w="2127" w:type="dxa"/>
            <w:tcBorders>
              <w:top w:val="nil"/>
              <w:left w:val="nil"/>
              <w:bottom w:val="single" w:sz="4" w:space="0" w:color="auto"/>
              <w:right w:val="single" w:sz="4" w:space="0" w:color="auto"/>
            </w:tcBorders>
            <w:shd w:val="clear" w:color="auto" w:fill="FFFF99"/>
            <w:noWrap/>
            <w:vAlign w:val="center"/>
          </w:tcPr>
          <w:p w:rsidR="00964A53" w:rsidRPr="00846BF6" w:rsidRDefault="00964A53" w:rsidP="004D7C94">
            <w:pPr>
              <w:jc w:val="center"/>
              <w:rPr>
                <w:rFonts w:ascii="Times New Roman" w:hAnsi="Times New Roman" w:cs="Times New Roman"/>
                <w:b/>
                <w:bCs/>
                <w:sz w:val="16"/>
                <w:szCs w:val="16"/>
              </w:rPr>
            </w:pPr>
          </w:p>
        </w:tc>
        <w:tc>
          <w:tcPr>
            <w:tcW w:w="2126" w:type="dxa"/>
            <w:tcBorders>
              <w:top w:val="nil"/>
              <w:left w:val="nil"/>
              <w:bottom w:val="single" w:sz="4" w:space="0" w:color="auto"/>
              <w:right w:val="single" w:sz="4" w:space="0" w:color="auto"/>
            </w:tcBorders>
            <w:shd w:val="clear" w:color="auto" w:fill="FFFF99"/>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1.550.000</w:t>
            </w:r>
          </w:p>
        </w:tc>
        <w:tc>
          <w:tcPr>
            <w:tcW w:w="2126" w:type="dxa"/>
            <w:tcBorders>
              <w:top w:val="nil"/>
              <w:left w:val="nil"/>
              <w:bottom w:val="single" w:sz="4" w:space="0" w:color="auto"/>
              <w:right w:val="single" w:sz="4" w:space="0" w:color="auto"/>
            </w:tcBorders>
            <w:shd w:val="clear" w:color="auto" w:fill="FFFF99"/>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8.950.000</w:t>
            </w:r>
          </w:p>
        </w:tc>
      </w:tr>
      <w:tr w:rsidR="00964A53" w:rsidRPr="00964A53" w:rsidTr="004D7C94">
        <w:trPr>
          <w:trHeight w:val="630"/>
        </w:trPr>
        <w:tc>
          <w:tcPr>
            <w:tcW w:w="10353" w:type="dxa"/>
            <w:gridSpan w:val="5"/>
            <w:tcBorders>
              <w:top w:val="single" w:sz="4" w:space="0" w:color="auto"/>
              <w:left w:val="single" w:sz="4" w:space="0" w:color="auto"/>
              <w:bottom w:val="single" w:sz="4" w:space="0" w:color="auto"/>
              <w:right w:val="single" w:sz="4" w:space="0" w:color="000000"/>
            </w:tcBorders>
            <w:shd w:val="clear" w:color="auto" w:fill="99CCFF"/>
            <w:noWrap/>
            <w:vAlign w:val="center"/>
          </w:tcPr>
          <w:p w:rsidR="00964A53" w:rsidRPr="00846BF6" w:rsidRDefault="00964A53" w:rsidP="004D7C94">
            <w:pPr>
              <w:jc w:val="center"/>
              <w:rPr>
                <w:rFonts w:ascii="Times New Roman" w:hAnsi="Times New Roman" w:cs="Times New Roman"/>
                <w:b/>
                <w:bCs/>
              </w:rPr>
            </w:pPr>
            <w:r w:rsidRPr="00846BF6">
              <w:rPr>
                <w:rFonts w:ascii="Times New Roman" w:hAnsi="Times New Roman" w:cs="Times New Roman"/>
                <w:b/>
                <w:bCs/>
              </w:rPr>
              <w:t>2022</w:t>
            </w:r>
          </w:p>
        </w:tc>
      </w:tr>
      <w:tr w:rsidR="00964A53" w:rsidRPr="00964A53" w:rsidTr="004D7C94">
        <w:trPr>
          <w:cantSplit/>
          <w:trHeight w:val="660"/>
        </w:trPr>
        <w:tc>
          <w:tcPr>
            <w:tcW w:w="1990" w:type="dxa"/>
            <w:tcBorders>
              <w:top w:val="nil"/>
              <w:left w:val="single" w:sz="4" w:space="0" w:color="auto"/>
              <w:bottom w:val="single" w:sz="4" w:space="0" w:color="auto"/>
              <w:right w:val="single" w:sz="4" w:space="0" w:color="auto"/>
            </w:tcBorders>
            <w:noWrap/>
            <w:vAlign w:val="center"/>
          </w:tcPr>
          <w:p w:rsidR="00964A53" w:rsidRPr="00846BF6" w:rsidRDefault="00964A53" w:rsidP="004D7C94">
            <w:pPr>
              <w:jc w:val="center"/>
              <w:rPr>
                <w:rFonts w:ascii="Times New Roman" w:hAnsi="Times New Roman" w:cs="Times New Roman"/>
                <w:b/>
                <w:bCs/>
                <w:sz w:val="16"/>
                <w:szCs w:val="16"/>
              </w:rPr>
            </w:pPr>
            <w:r w:rsidRPr="00846BF6">
              <w:rPr>
                <w:rFonts w:ascii="Times New Roman" w:hAnsi="Times New Roman" w:cs="Times New Roman"/>
                <w:b/>
                <w:bCs/>
                <w:sz w:val="16"/>
                <w:szCs w:val="16"/>
              </w:rPr>
              <w:t>Projects</w:t>
            </w:r>
          </w:p>
        </w:tc>
        <w:tc>
          <w:tcPr>
            <w:tcW w:w="1984" w:type="dxa"/>
            <w:vMerge w:val="restart"/>
            <w:tcBorders>
              <w:top w:val="nil"/>
              <w:left w:val="single" w:sz="4" w:space="0" w:color="auto"/>
              <w:bottom w:val="single" w:sz="4" w:space="0" w:color="000000"/>
              <w:right w:val="single" w:sz="4" w:space="0" w:color="auto"/>
            </w:tcBorders>
            <w:shd w:val="clear" w:color="auto" w:fill="CCFFFF"/>
            <w:noWrap/>
            <w:vAlign w:val="center"/>
          </w:tcPr>
          <w:p w:rsidR="00964A53" w:rsidRPr="00846BF6" w:rsidRDefault="00964A53" w:rsidP="004D7C94">
            <w:pPr>
              <w:jc w:val="center"/>
              <w:rPr>
                <w:rFonts w:ascii="Times New Roman" w:hAnsi="Times New Roman" w:cs="Times New Roman"/>
                <w:b/>
                <w:bCs/>
                <w:sz w:val="16"/>
                <w:szCs w:val="16"/>
              </w:rPr>
            </w:pPr>
            <w:r w:rsidRPr="00846BF6">
              <w:rPr>
                <w:rFonts w:ascii="Times New Roman" w:hAnsi="Times New Roman" w:cs="Times New Roman"/>
                <w:b/>
                <w:bCs/>
                <w:sz w:val="16"/>
                <w:szCs w:val="16"/>
              </w:rPr>
              <w:t> </w:t>
            </w:r>
          </w:p>
        </w:tc>
        <w:tc>
          <w:tcPr>
            <w:tcW w:w="2127" w:type="dxa"/>
            <w:tcBorders>
              <w:top w:val="nil"/>
              <w:left w:val="nil"/>
              <w:bottom w:val="single" w:sz="4" w:space="0" w:color="auto"/>
              <w:right w:val="single" w:sz="4" w:space="0" w:color="auto"/>
            </w:tcBorders>
            <w:shd w:val="clear" w:color="auto" w:fill="CCFFFF"/>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666.667</w:t>
            </w:r>
          </w:p>
        </w:tc>
        <w:tc>
          <w:tcPr>
            <w:tcW w:w="2126" w:type="dxa"/>
            <w:tcBorders>
              <w:top w:val="nil"/>
              <w:left w:val="nil"/>
              <w:bottom w:val="single" w:sz="4" w:space="0" w:color="auto"/>
              <w:right w:val="single" w:sz="4" w:space="0" w:color="auto"/>
            </w:tcBorders>
            <w:shd w:val="clear" w:color="auto" w:fill="CCFFCC"/>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0</w:t>
            </w:r>
          </w:p>
        </w:tc>
        <w:tc>
          <w:tcPr>
            <w:tcW w:w="2126" w:type="dxa"/>
            <w:tcBorders>
              <w:top w:val="nil"/>
              <w:left w:val="nil"/>
              <w:bottom w:val="single" w:sz="4" w:space="0" w:color="auto"/>
              <w:right w:val="single" w:sz="4" w:space="0" w:color="auto"/>
            </w:tcBorders>
            <w:shd w:val="clear" w:color="auto" w:fill="CCFFCC"/>
            <w:noWrap/>
            <w:vAlign w:val="center"/>
          </w:tcPr>
          <w:p w:rsidR="00964A53" w:rsidRPr="00846BF6" w:rsidRDefault="00964A53" w:rsidP="004D7C94">
            <w:pPr>
              <w:jc w:val="center"/>
              <w:rPr>
                <w:rFonts w:ascii="Times New Roman" w:hAnsi="Times New Roman" w:cs="Times New Roman"/>
                <w:b/>
                <w:iCs/>
                <w:sz w:val="20"/>
                <w:szCs w:val="20"/>
              </w:rPr>
            </w:pPr>
            <w:r w:rsidRPr="00846BF6">
              <w:rPr>
                <w:rFonts w:ascii="Times New Roman" w:hAnsi="Times New Roman" w:cs="Times New Roman"/>
                <w:b/>
                <w:iCs/>
                <w:sz w:val="20"/>
                <w:szCs w:val="20"/>
              </w:rPr>
              <w:t>6.000.000</w:t>
            </w:r>
          </w:p>
        </w:tc>
      </w:tr>
      <w:tr w:rsidR="00964A53" w:rsidRPr="00964A53" w:rsidTr="004D7C94">
        <w:trPr>
          <w:cantSplit/>
          <w:trHeight w:val="525"/>
        </w:trPr>
        <w:tc>
          <w:tcPr>
            <w:tcW w:w="1990" w:type="dxa"/>
            <w:tcBorders>
              <w:top w:val="nil"/>
              <w:left w:val="single" w:sz="4" w:space="0" w:color="auto"/>
              <w:bottom w:val="single" w:sz="4" w:space="0" w:color="auto"/>
              <w:right w:val="single" w:sz="4" w:space="0" w:color="auto"/>
            </w:tcBorders>
            <w:noWrap/>
            <w:vAlign w:val="center"/>
          </w:tcPr>
          <w:p w:rsidR="00964A53" w:rsidRPr="00846BF6" w:rsidRDefault="00964A53" w:rsidP="004D7C94">
            <w:pPr>
              <w:jc w:val="center"/>
              <w:rPr>
                <w:rFonts w:ascii="Times New Roman" w:hAnsi="Times New Roman" w:cs="Times New Roman"/>
                <w:b/>
                <w:bCs/>
                <w:sz w:val="16"/>
                <w:szCs w:val="16"/>
              </w:rPr>
            </w:pPr>
            <w:r w:rsidRPr="00846BF6">
              <w:rPr>
                <w:rFonts w:ascii="Times New Roman" w:hAnsi="Times New Roman" w:cs="Times New Roman"/>
                <w:b/>
                <w:bCs/>
                <w:sz w:val="16"/>
                <w:szCs w:val="16"/>
              </w:rPr>
              <w:t>TA</w:t>
            </w:r>
          </w:p>
        </w:tc>
        <w:tc>
          <w:tcPr>
            <w:tcW w:w="1984" w:type="dxa"/>
            <w:vMerge/>
            <w:tcBorders>
              <w:top w:val="nil"/>
              <w:left w:val="single" w:sz="4" w:space="0" w:color="auto"/>
              <w:bottom w:val="single" w:sz="4" w:space="0" w:color="000000"/>
              <w:right w:val="single" w:sz="4" w:space="0" w:color="auto"/>
            </w:tcBorders>
            <w:vAlign w:val="center"/>
          </w:tcPr>
          <w:p w:rsidR="00964A53" w:rsidRPr="00846BF6" w:rsidRDefault="00964A53" w:rsidP="004D7C94">
            <w:pPr>
              <w:rPr>
                <w:rFonts w:ascii="Times New Roman" w:hAnsi="Times New Roman" w:cs="Times New Roman"/>
                <w:b/>
                <w:bCs/>
                <w:sz w:val="16"/>
                <w:szCs w:val="16"/>
              </w:rPr>
            </w:pPr>
          </w:p>
        </w:tc>
        <w:tc>
          <w:tcPr>
            <w:tcW w:w="2127" w:type="dxa"/>
            <w:tcBorders>
              <w:top w:val="nil"/>
              <w:left w:val="nil"/>
              <w:bottom w:val="single" w:sz="4" w:space="0" w:color="auto"/>
              <w:right w:val="single" w:sz="4" w:space="0" w:color="auto"/>
            </w:tcBorders>
            <w:shd w:val="clear" w:color="auto" w:fill="CCFFFF"/>
            <w:noWrap/>
            <w:vAlign w:val="center"/>
          </w:tcPr>
          <w:p w:rsidR="00964A53" w:rsidRPr="00846BF6" w:rsidRDefault="00964A53" w:rsidP="004D7C94">
            <w:pPr>
              <w:jc w:val="center"/>
              <w:rPr>
                <w:rFonts w:ascii="Times New Roman" w:hAnsi="Times New Roman" w:cs="Times New Roman"/>
                <w:iCs/>
                <w:sz w:val="20"/>
                <w:szCs w:val="20"/>
              </w:rPr>
            </w:pPr>
          </w:p>
        </w:tc>
        <w:tc>
          <w:tcPr>
            <w:tcW w:w="2126" w:type="dxa"/>
            <w:tcBorders>
              <w:top w:val="nil"/>
              <w:left w:val="nil"/>
              <w:bottom w:val="single" w:sz="4" w:space="0" w:color="auto"/>
              <w:right w:val="single" w:sz="4" w:space="0" w:color="auto"/>
            </w:tcBorders>
            <w:shd w:val="clear" w:color="auto" w:fill="CCFFCC"/>
            <w:noWrap/>
            <w:vAlign w:val="center"/>
          </w:tcPr>
          <w:p w:rsidR="00964A53" w:rsidRPr="00846BF6" w:rsidRDefault="00964A53" w:rsidP="004D7C94">
            <w:pPr>
              <w:jc w:val="center"/>
              <w:rPr>
                <w:rFonts w:ascii="Times New Roman" w:hAnsi="Times New Roman" w:cs="Times New Roman"/>
                <w:b/>
                <w:iCs/>
                <w:sz w:val="20"/>
                <w:szCs w:val="20"/>
              </w:rPr>
            </w:pPr>
            <w:r w:rsidRPr="00846BF6">
              <w:rPr>
                <w:rFonts w:ascii="Times New Roman" w:hAnsi="Times New Roman" w:cs="Times New Roman"/>
                <w:b/>
                <w:iCs/>
                <w:sz w:val="20"/>
                <w:szCs w:val="20"/>
              </w:rPr>
              <w:t>450.000</w:t>
            </w:r>
          </w:p>
        </w:tc>
        <w:tc>
          <w:tcPr>
            <w:tcW w:w="2126" w:type="dxa"/>
            <w:tcBorders>
              <w:top w:val="nil"/>
              <w:left w:val="nil"/>
              <w:bottom w:val="single" w:sz="4" w:space="0" w:color="auto"/>
              <w:right w:val="single" w:sz="4" w:space="0" w:color="auto"/>
            </w:tcBorders>
            <w:shd w:val="clear" w:color="auto" w:fill="CCFFCC"/>
            <w:noWrap/>
            <w:vAlign w:val="center"/>
          </w:tcPr>
          <w:p w:rsidR="00964A53" w:rsidRPr="00846BF6" w:rsidRDefault="00964A53" w:rsidP="004D7C94">
            <w:pPr>
              <w:jc w:val="center"/>
              <w:rPr>
                <w:rFonts w:ascii="Times New Roman" w:hAnsi="Times New Roman" w:cs="Times New Roman"/>
                <w:b/>
                <w:iCs/>
                <w:sz w:val="20"/>
                <w:szCs w:val="20"/>
              </w:rPr>
            </w:pPr>
            <w:r w:rsidRPr="00846BF6">
              <w:rPr>
                <w:rFonts w:ascii="Times New Roman" w:hAnsi="Times New Roman" w:cs="Times New Roman"/>
                <w:b/>
                <w:iCs/>
                <w:sz w:val="20"/>
                <w:szCs w:val="20"/>
              </w:rPr>
              <w:t>700.000</w:t>
            </w:r>
          </w:p>
        </w:tc>
      </w:tr>
      <w:tr w:rsidR="00964A53" w:rsidRPr="00964A53" w:rsidTr="004D7C94">
        <w:trPr>
          <w:trHeight w:val="615"/>
        </w:trPr>
        <w:tc>
          <w:tcPr>
            <w:tcW w:w="1990" w:type="dxa"/>
            <w:tcBorders>
              <w:top w:val="nil"/>
              <w:left w:val="single" w:sz="4" w:space="0" w:color="auto"/>
              <w:bottom w:val="nil"/>
              <w:right w:val="single" w:sz="4" w:space="0" w:color="auto"/>
            </w:tcBorders>
            <w:shd w:val="clear" w:color="auto" w:fill="FFFF99"/>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TOTAL 2022</w:t>
            </w:r>
          </w:p>
        </w:tc>
        <w:tc>
          <w:tcPr>
            <w:tcW w:w="1984" w:type="dxa"/>
            <w:tcBorders>
              <w:top w:val="nil"/>
              <w:left w:val="nil"/>
              <w:bottom w:val="nil"/>
              <w:right w:val="single" w:sz="4" w:space="0" w:color="auto"/>
            </w:tcBorders>
            <w:shd w:val="clear" w:color="auto" w:fill="FFFF99"/>
            <w:noWrap/>
            <w:vAlign w:val="center"/>
          </w:tcPr>
          <w:p w:rsidR="00964A53" w:rsidRPr="00846BF6" w:rsidRDefault="00964A53" w:rsidP="004D7C94">
            <w:pPr>
              <w:jc w:val="center"/>
              <w:rPr>
                <w:rFonts w:ascii="Times New Roman" w:hAnsi="Times New Roman" w:cs="Times New Roman"/>
                <w:b/>
                <w:bCs/>
                <w:sz w:val="20"/>
                <w:szCs w:val="20"/>
              </w:rPr>
            </w:pPr>
          </w:p>
        </w:tc>
        <w:tc>
          <w:tcPr>
            <w:tcW w:w="2127" w:type="dxa"/>
            <w:tcBorders>
              <w:top w:val="nil"/>
              <w:left w:val="nil"/>
              <w:bottom w:val="nil"/>
              <w:right w:val="single" w:sz="4" w:space="0" w:color="auto"/>
            </w:tcBorders>
            <w:shd w:val="clear" w:color="auto" w:fill="FFFF99"/>
            <w:noWrap/>
            <w:vAlign w:val="center"/>
          </w:tcPr>
          <w:p w:rsidR="00964A53" w:rsidRPr="00846BF6" w:rsidRDefault="00964A53" w:rsidP="004D7C94">
            <w:pPr>
              <w:jc w:val="center"/>
              <w:rPr>
                <w:rFonts w:ascii="Times New Roman" w:hAnsi="Times New Roman" w:cs="Times New Roman"/>
                <w:b/>
                <w:bCs/>
                <w:sz w:val="16"/>
                <w:szCs w:val="16"/>
              </w:rPr>
            </w:pPr>
          </w:p>
        </w:tc>
        <w:tc>
          <w:tcPr>
            <w:tcW w:w="2126" w:type="dxa"/>
            <w:tcBorders>
              <w:top w:val="nil"/>
              <w:left w:val="nil"/>
              <w:bottom w:val="single" w:sz="4" w:space="0" w:color="auto"/>
              <w:right w:val="single" w:sz="4" w:space="0" w:color="auto"/>
            </w:tcBorders>
            <w:shd w:val="clear" w:color="auto" w:fill="FFFF99"/>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450.000</w:t>
            </w:r>
          </w:p>
        </w:tc>
        <w:tc>
          <w:tcPr>
            <w:tcW w:w="2126" w:type="dxa"/>
            <w:tcBorders>
              <w:top w:val="nil"/>
              <w:left w:val="nil"/>
              <w:bottom w:val="nil"/>
              <w:right w:val="single" w:sz="4" w:space="0" w:color="auto"/>
            </w:tcBorders>
            <w:shd w:val="clear" w:color="auto" w:fill="FFFF99"/>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6.700.000</w:t>
            </w:r>
          </w:p>
        </w:tc>
      </w:tr>
      <w:tr w:rsidR="00964A53" w:rsidRPr="00964A53" w:rsidTr="004D7C94">
        <w:trPr>
          <w:trHeight w:val="555"/>
        </w:trPr>
        <w:tc>
          <w:tcPr>
            <w:tcW w:w="10353" w:type="dxa"/>
            <w:gridSpan w:val="5"/>
            <w:tcBorders>
              <w:top w:val="single" w:sz="4" w:space="0" w:color="auto"/>
              <w:left w:val="single" w:sz="4" w:space="0" w:color="auto"/>
              <w:bottom w:val="single" w:sz="4" w:space="0" w:color="auto"/>
              <w:right w:val="single" w:sz="4" w:space="0" w:color="000000"/>
            </w:tcBorders>
            <w:shd w:val="clear" w:color="auto" w:fill="99CCFF"/>
            <w:noWrap/>
            <w:vAlign w:val="center"/>
          </w:tcPr>
          <w:p w:rsidR="00964A53" w:rsidRPr="00846BF6" w:rsidRDefault="00964A53" w:rsidP="004D7C94">
            <w:pPr>
              <w:jc w:val="center"/>
              <w:rPr>
                <w:rFonts w:ascii="Times New Roman" w:hAnsi="Times New Roman" w:cs="Times New Roman"/>
                <w:b/>
                <w:bCs/>
              </w:rPr>
            </w:pPr>
            <w:r w:rsidRPr="00846BF6">
              <w:rPr>
                <w:rFonts w:ascii="Times New Roman" w:hAnsi="Times New Roman" w:cs="Times New Roman"/>
                <w:b/>
                <w:bCs/>
              </w:rPr>
              <w:t>2023</w:t>
            </w:r>
          </w:p>
        </w:tc>
      </w:tr>
      <w:tr w:rsidR="00964A53" w:rsidRPr="00964A53" w:rsidTr="004D7C94">
        <w:trPr>
          <w:cantSplit/>
          <w:trHeight w:val="570"/>
        </w:trPr>
        <w:tc>
          <w:tcPr>
            <w:tcW w:w="1990" w:type="dxa"/>
            <w:tcBorders>
              <w:top w:val="nil"/>
              <w:left w:val="single" w:sz="4" w:space="0" w:color="auto"/>
              <w:bottom w:val="single" w:sz="4" w:space="0" w:color="auto"/>
              <w:right w:val="single" w:sz="4" w:space="0" w:color="auto"/>
            </w:tcBorders>
            <w:noWrap/>
            <w:vAlign w:val="center"/>
          </w:tcPr>
          <w:p w:rsidR="00964A53" w:rsidRPr="00846BF6" w:rsidRDefault="00964A53" w:rsidP="004D7C94">
            <w:pPr>
              <w:jc w:val="center"/>
              <w:rPr>
                <w:rFonts w:ascii="Times New Roman" w:hAnsi="Times New Roman" w:cs="Times New Roman"/>
                <w:b/>
                <w:bCs/>
                <w:sz w:val="16"/>
                <w:szCs w:val="16"/>
              </w:rPr>
            </w:pPr>
            <w:r w:rsidRPr="00846BF6">
              <w:rPr>
                <w:rFonts w:ascii="Times New Roman" w:hAnsi="Times New Roman" w:cs="Times New Roman"/>
                <w:b/>
                <w:bCs/>
                <w:sz w:val="16"/>
                <w:szCs w:val="16"/>
              </w:rPr>
              <w:lastRenderedPageBreak/>
              <w:t>Projects</w:t>
            </w:r>
          </w:p>
        </w:tc>
        <w:tc>
          <w:tcPr>
            <w:tcW w:w="1984" w:type="dxa"/>
            <w:vMerge w:val="restart"/>
            <w:tcBorders>
              <w:top w:val="nil"/>
              <w:left w:val="single" w:sz="4" w:space="0" w:color="auto"/>
              <w:bottom w:val="single" w:sz="4" w:space="0" w:color="000000"/>
              <w:right w:val="single" w:sz="4" w:space="0" w:color="auto"/>
            </w:tcBorders>
            <w:shd w:val="clear" w:color="auto" w:fill="CCFFFF"/>
            <w:noWrap/>
            <w:vAlign w:val="center"/>
          </w:tcPr>
          <w:p w:rsidR="00964A53" w:rsidRPr="00846BF6" w:rsidRDefault="00964A53" w:rsidP="004D7C94">
            <w:pPr>
              <w:jc w:val="center"/>
              <w:rPr>
                <w:rFonts w:ascii="Times New Roman" w:hAnsi="Times New Roman" w:cs="Times New Roman"/>
                <w:b/>
                <w:bCs/>
                <w:sz w:val="16"/>
                <w:szCs w:val="16"/>
              </w:rPr>
            </w:pPr>
            <w:r w:rsidRPr="00846BF6">
              <w:rPr>
                <w:rFonts w:ascii="Times New Roman" w:hAnsi="Times New Roman" w:cs="Times New Roman"/>
                <w:b/>
                <w:bCs/>
                <w:sz w:val="16"/>
                <w:szCs w:val="16"/>
              </w:rPr>
              <w:t> </w:t>
            </w:r>
          </w:p>
        </w:tc>
        <w:tc>
          <w:tcPr>
            <w:tcW w:w="2127" w:type="dxa"/>
            <w:tcBorders>
              <w:top w:val="nil"/>
              <w:left w:val="nil"/>
              <w:bottom w:val="single" w:sz="4" w:space="0" w:color="auto"/>
              <w:right w:val="single" w:sz="4" w:space="0" w:color="auto"/>
            </w:tcBorders>
            <w:shd w:val="clear" w:color="auto" w:fill="CCFFFF"/>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0</w:t>
            </w:r>
          </w:p>
        </w:tc>
        <w:tc>
          <w:tcPr>
            <w:tcW w:w="2126" w:type="dxa"/>
            <w:tcBorders>
              <w:top w:val="nil"/>
              <w:left w:val="nil"/>
              <w:bottom w:val="single" w:sz="4" w:space="0" w:color="auto"/>
              <w:right w:val="single" w:sz="4" w:space="0" w:color="auto"/>
            </w:tcBorders>
            <w:shd w:val="clear" w:color="auto" w:fill="CCFFCC"/>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0</w:t>
            </w:r>
          </w:p>
        </w:tc>
        <w:tc>
          <w:tcPr>
            <w:tcW w:w="2126" w:type="dxa"/>
            <w:tcBorders>
              <w:top w:val="nil"/>
              <w:left w:val="nil"/>
              <w:bottom w:val="single" w:sz="4" w:space="0" w:color="auto"/>
              <w:right w:val="single" w:sz="4" w:space="0" w:color="auto"/>
            </w:tcBorders>
            <w:shd w:val="clear" w:color="auto" w:fill="CCFFCC"/>
            <w:noWrap/>
            <w:vAlign w:val="center"/>
          </w:tcPr>
          <w:p w:rsidR="00964A53" w:rsidRPr="00846BF6" w:rsidRDefault="00964A53" w:rsidP="004D7C94">
            <w:pPr>
              <w:jc w:val="center"/>
              <w:rPr>
                <w:rFonts w:ascii="Times New Roman" w:hAnsi="Times New Roman" w:cs="Times New Roman"/>
                <w:b/>
                <w:iCs/>
                <w:sz w:val="20"/>
                <w:szCs w:val="20"/>
              </w:rPr>
            </w:pPr>
            <w:r w:rsidRPr="00846BF6">
              <w:rPr>
                <w:rFonts w:ascii="Times New Roman" w:hAnsi="Times New Roman" w:cs="Times New Roman"/>
                <w:b/>
                <w:iCs/>
                <w:sz w:val="20"/>
                <w:szCs w:val="20"/>
              </w:rPr>
              <w:t>0</w:t>
            </w:r>
          </w:p>
        </w:tc>
      </w:tr>
      <w:tr w:rsidR="00964A53" w:rsidRPr="00964A53" w:rsidTr="004D7C94">
        <w:trPr>
          <w:cantSplit/>
          <w:trHeight w:val="585"/>
        </w:trPr>
        <w:tc>
          <w:tcPr>
            <w:tcW w:w="1990" w:type="dxa"/>
            <w:tcBorders>
              <w:top w:val="nil"/>
              <w:left w:val="single" w:sz="4" w:space="0" w:color="auto"/>
              <w:bottom w:val="single" w:sz="4" w:space="0" w:color="auto"/>
              <w:right w:val="single" w:sz="4" w:space="0" w:color="auto"/>
            </w:tcBorders>
            <w:noWrap/>
            <w:vAlign w:val="center"/>
          </w:tcPr>
          <w:p w:rsidR="00964A53" w:rsidRPr="00846BF6" w:rsidRDefault="00964A53" w:rsidP="004D7C94">
            <w:pPr>
              <w:jc w:val="center"/>
              <w:rPr>
                <w:rFonts w:ascii="Times New Roman" w:hAnsi="Times New Roman" w:cs="Times New Roman"/>
                <w:b/>
                <w:bCs/>
                <w:sz w:val="16"/>
                <w:szCs w:val="16"/>
              </w:rPr>
            </w:pPr>
            <w:r w:rsidRPr="00846BF6">
              <w:rPr>
                <w:rFonts w:ascii="Times New Roman" w:hAnsi="Times New Roman" w:cs="Times New Roman"/>
                <w:b/>
                <w:bCs/>
                <w:sz w:val="16"/>
                <w:szCs w:val="16"/>
              </w:rPr>
              <w:t>TA</w:t>
            </w:r>
          </w:p>
        </w:tc>
        <w:tc>
          <w:tcPr>
            <w:tcW w:w="1984" w:type="dxa"/>
            <w:vMerge/>
            <w:tcBorders>
              <w:top w:val="nil"/>
              <w:left w:val="single" w:sz="4" w:space="0" w:color="auto"/>
              <w:bottom w:val="single" w:sz="4" w:space="0" w:color="000000"/>
              <w:right w:val="single" w:sz="4" w:space="0" w:color="auto"/>
            </w:tcBorders>
            <w:vAlign w:val="center"/>
          </w:tcPr>
          <w:p w:rsidR="00964A53" w:rsidRPr="00846BF6" w:rsidRDefault="00964A53" w:rsidP="004D7C94">
            <w:pPr>
              <w:rPr>
                <w:rFonts w:ascii="Times New Roman" w:hAnsi="Times New Roman" w:cs="Times New Roman"/>
                <w:b/>
                <w:bCs/>
                <w:sz w:val="16"/>
                <w:szCs w:val="16"/>
              </w:rPr>
            </w:pPr>
          </w:p>
        </w:tc>
        <w:tc>
          <w:tcPr>
            <w:tcW w:w="2127" w:type="dxa"/>
            <w:tcBorders>
              <w:top w:val="nil"/>
              <w:left w:val="nil"/>
              <w:bottom w:val="single" w:sz="4" w:space="0" w:color="auto"/>
              <w:right w:val="single" w:sz="4" w:space="0" w:color="auto"/>
            </w:tcBorders>
            <w:shd w:val="clear" w:color="auto" w:fill="CCFFFF"/>
            <w:noWrap/>
            <w:vAlign w:val="center"/>
          </w:tcPr>
          <w:p w:rsidR="00964A53" w:rsidRPr="00846BF6" w:rsidRDefault="00964A53" w:rsidP="004D7C94">
            <w:pPr>
              <w:jc w:val="center"/>
              <w:rPr>
                <w:rFonts w:ascii="Times New Roman" w:hAnsi="Times New Roman" w:cs="Times New Roman"/>
                <w:iCs/>
                <w:sz w:val="20"/>
                <w:szCs w:val="20"/>
              </w:rPr>
            </w:pPr>
          </w:p>
        </w:tc>
        <w:tc>
          <w:tcPr>
            <w:tcW w:w="2126" w:type="dxa"/>
            <w:tcBorders>
              <w:top w:val="nil"/>
              <w:left w:val="nil"/>
              <w:bottom w:val="single" w:sz="4" w:space="0" w:color="auto"/>
              <w:right w:val="single" w:sz="4" w:space="0" w:color="auto"/>
            </w:tcBorders>
            <w:shd w:val="clear" w:color="auto" w:fill="CCFFCC"/>
            <w:noWrap/>
            <w:vAlign w:val="center"/>
          </w:tcPr>
          <w:p w:rsidR="00964A53" w:rsidRPr="00846BF6" w:rsidRDefault="00964A53" w:rsidP="004D7C94">
            <w:pPr>
              <w:jc w:val="center"/>
              <w:rPr>
                <w:rFonts w:ascii="Times New Roman" w:hAnsi="Times New Roman" w:cs="Times New Roman"/>
                <w:b/>
                <w:iCs/>
                <w:sz w:val="20"/>
                <w:szCs w:val="20"/>
              </w:rPr>
            </w:pPr>
            <w:r w:rsidRPr="00846BF6">
              <w:rPr>
                <w:rFonts w:ascii="Times New Roman" w:hAnsi="Times New Roman" w:cs="Times New Roman"/>
                <w:b/>
                <w:iCs/>
                <w:sz w:val="20"/>
                <w:szCs w:val="20"/>
              </w:rPr>
              <w:t>450.000</w:t>
            </w:r>
          </w:p>
        </w:tc>
        <w:tc>
          <w:tcPr>
            <w:tcW w:w="2126" w:type="dxa"/>
            <w:tcBorders>
              <w:top w:val="nil"/>
              <w:left w:val="nil"/>
              <w:bottom w:val="single" w:sz="4" w:space="0" w:color="auto"/>
              <w:right w:val="single" w:sz="4" w:space="0" w:color="auto"/>
            </w:tcBorders>
            <w:shd w:val="clear" w:color="auto" w:fill="CCFFCC"/>
            <w:noWrap/>
            <w:vAlign w:val="center"/>
          </w:tcPr>
          <w:p w:rsidR="00964A53" w:rsidRPr="00846BF6" w:rsidRDefault="00964A53" w:rsidP="004D7C94">
            <w:pPr>
              <w:jc w:val="center"/>
              <w:rPr>
                <w:rFonts w:ascii="Times New Roman" w:hAnsi="Times New Roman" w:cs="Times New Roman"/>
                <w:b/>
                <w:iCs/>
                <w:sz w:val="20"/>
                <w:szCs w:val="20"/>
              </w:rPr>
            </w:pPr>
            <w:r w:rsidRPr="00846BF6">
              <w:rPr>
                <w:rFonts w:ascii="Times New Roman" w:hAnsi="Times New Roman" w:cs="Times New Roman"/>
                <w:b/>
                <w:iCs/>
                <w:sz w:val="20"/>
                <w:szCs w:val="20"/>
              </w:rPr>
              <w:t>500.000</w:t>
            </w:r>
          </w:p>
        </w:tc>
      </w:tr>
      <w:tr w:rsidR="00964A53" w:rsidRPr="00964A53" w:rsidTr="004D7C94">
        <w:trPr>
          <w:trHeight w:val="585"/>
        </w:trPr>
        <w:tc>
          <w:tcPr>
            <w:tcW w:w="1990" w:type="dxa"/>
            <w:tcBorders>
              <w:top w:val="nil"/>
              <w:left w:val="single" w:sz="4" w:space="0" w:color="auto"/>
              <w:bottom w:val="single" w:sz="4" w:space="0" w:color="auto"/>
              <w:right w:val="single" w:sz="4" w:space="0" w:color="auto"/>
            </w:tcBorders>
            <w:shd w:val="clear" w:color="auto" w:fill="FFFF99"/>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TOTAL 2023</w:t>
            </w:r>
          </w:p>
        </w:tc>
        <w:tc>
          <w:tcPr>
            <w:tcW w:w="1984" w:type="dxa"/>
            <w:tcBorders>
              <w:top w:val="nil"/>
              <w:left w:val="nil"/>
              <w:bottom w:val="single" w:sz="4" w:space="0" w:color="auto"/>
              <w:right w:val="single" w:sz="4" w:space="0" w:color="auto"/>
            </w:tcBorders>
            <w:shd w:val="clear" w:color="auto" w:fill="FFFF99"/>
            <w:noWrap/>
            <w:vAlign w:val="center"/>
          </w:tcPr>
          <w:p w:rsidR="00964A53" w:rsidRPr="00846BF6" w:rsidRDefault="00964A53" w:rsidP="004D7C94">
            <w:pPr>
              <w:jc w:val="center"/>
              <w:rPr>
                <w:rFonts w:ascii="Times New Roman" w:hAnsi="Times New Roman" w:cs="Times New Roman"/>
                <w:b/>
                <w:bCs/>
                <w:sz w:val="20"/>
                <w:szCs w:val="20"/>
              </w:rPr>
            </w:pPr>
          </w:p>
        </w:tc>
        <w:tc>
          <w:tcPr>
            <w:tcW w:w="2127" w:type="dxa"/>
            <w:tcBorders>
              <w:top w:val="nil"/>
              <w:left w:val="nil"/>
              <w:bottom w:val="single" w:sz="4" w:space="0" w:color="auto"/>
              <w:right w:val="single" w:sz="4" w:space="0" w:color="auto"/>
            </w:tcBorders>
            <w:shd w:val="clear" w:color="auto" w:fill="FFFF99"/>
            <w:noWrap/>
            <w:vAlign w:val="center"/>
          </w:tcPr>
          <w:p w:rsidR="00964A53" w:rsidRPr="00846BF6" w:rsidRDefault="00964A53" w:rsidP="004D7C94">
            <w:pPr>
              <w:jc w:val="center"/>
              <w:rPr>
                <w:rFonts w:ascii="Times New Roman" w:hAnsi="Times New Roman" w:cs="Times New Roman"/>
                <w:b/>
                <w:bCs/>
                <w:sz w:val="16"/>
                <w:szCs w:val="16"/>
              </w:rPr>
            </w:pPr>
          </w:p>
        </w:tc>
        <w:tc>
          <w:tcPr>
            <w:tcW w:w="2126" w:type="dxa"/>
            <w:tcBorders>
              <w:top w:val="nil"/>
              <w:left w:val="nil"/>
              <w:bottom w:val="single" w:sz="4" w:space="0" w:color="auto"/>
              <w:right w:val="single" w:sz="4" w:space="0" w:color="auto"/>
            </w:tcBorders>
            <w:shd w:val="clear" w:color="auto" w:fill="FFFF99"/>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450.000</w:t>
            </w:r>
          </w:p>
        </w:tc>
        <w:tc>
          <w:tcPr>
            <w:tcW w:w="2126" w:type="dxa"/>
            <w:tcBorders>
              <w:top w:val="nil"/>
              <w:left w:val="nil"/>
              <w:bottom w:val="single" w:sz="4" w:space="0" w:color="auto"/>
              <w:right w:val="single" w:sz="4" w:space="0" w:color="auto"/>
            </w:tcBorders>
            <w:shd w:val="clear" w:color="auto" w:fill="FFFF99"/>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500.000</w:t>
            </w:r>
          </w:p>
        </w:tc>
      </w:tr>
      <w:tr w:rsidR="00964A53" w:rsidRPr="00964A53" w:rsidTr="004D7C94">
        <w:trPr>
          <w:trHeight w:val="585"/>
        </w:trPr>
        <w:tc>
          <w:tcPr>
            <w:tcW w:w="10353" w:type="dxa"/>
            <w:gridSpan w:val="5"/>
            <w:tcBorders>
              <w:top w:val="single" w:sz="4" w:space="0" w:color="auto"/>
              <w:left w:val="single" w:sz="4" w:space="0" w:color="auto"/>
              <w:bottom w:val="nil"/>
              <w:right w:val="single" w:sz="4" w:space="0" w:color="auto"/>
            </w:tcBorders>
            <w:shd w:val="clear" w:color="auto" w:fill="9197CF" w:themeFill="text2" w:themeFillTint="66"/>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2024</w:t>
            </w:r>
          </w:p>
        </w:tc>
      </w:tr>
      <w:tr w:rsidR="00964A53" w:rsidRPr="00964A53" w:rsidTr="004D7C94">
        <w:trPr>
          <w:trHeight w:val="585"/>
        </w:trPr>
        <w:tc>
          <w:tcPr>
            <w:tcW w:w="199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964A53" w:rsidRPr="00846BF6" w:rsidRDefault="00964A53" w:rsidP="004D7C94">
            <w:pPr>
              <w:jc w:val="center"/>
              <w:rPr>
                <w:rFonts w:ascii="Times New Roman" w:hAnsi="Times New Roman" w:cs="Times New Roman"/>
                <w:b/>
                <w:bCs/>
                <w:sz w:val="16"/>
                <w:szCs w:val="16"/>
              </w:rPr>
            </w:pPr>
            <w:r w:rsidRPr="00846BF6">
              <w:rPr>
                <w:rFonts w:ascii="Times New Roman" w:hAnsi="Times New Roman" w:cs="Times New Roman"/>
                <w:b/>
                <w:bCs/>
                <w:sz w:val="16"/>
                <w:szCs w:val="16"/>
              </w:rPr>
              <w:t>Projects</w:t>
            </w:r>
          </w:p>
        </w:tc>
        <w:tc>
          <w:tcPr>
            <w:tcW w:w="1984" w:type="dxa"/>
            <w:vMerge w:val="restart"/>
            <w:tcBorders>
              <w:top w:val="single" w:sz="4" w:space="0" w:color="auto"/>
              <w:left w:val="single" w:sz="4" w:space="0" w:color="auto"/>
              <w:right w:val="single" w:sz="4" w:space="0" w:color="auto"/>
            </w:tcBorders>
            <w:shd w:val="clear" w:color="auto" w:fill="BCD9DE" w:themeFill="accent5" w:themeFillTint="66"/>
            <w:vAlign w:val="center"/>
          </w:tcPr>
          <w:p w:rsidR="00964A53" w:rsidRPr="00846BF6" w:rsidRDefault="00964A53" w:rsidP="004D7C94">
            <w:pPr>
              <w:jc w:val="center"/>
              <w:rPr>
                <w:rFonts w:ascii="Times New Roman" w:hAnsi="Times New Roman" w:cs="Times New Roman"/>
                <w:b/>
                <w:bCs/>
              </w:rPr>
            </w:pPr>
          </w:p>
        </w:tc>
        <w:tc>
          <w:tcPr>
            <w:tcW w:w="2127" w:type="dxa"/>
            <w:tcBorders>
              <w:top w:val="single" w:sz="4" w:space="0" w:color="auto"/>
              <w:left w:val="single" w:sz="4" w:space="0" w:color="auto"/>
              <w:bottom w:val="nil"/>
              <w:right w:val="single" w:sz="4" w:space="0" w:color="auto"/>
            </w:tcBorders>
            <w:shd w:val="clear" w:color="auto" w:fill="BCD9DE" w:themeFill="accent5" w:themeFillTint="66"/>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0</w:t>
            </w:r>
          </w:p>
        </w:tc>
        <w:tc>
          <w:tcPr>
            <w:tcW w:w="2126" w:type="dxa"/>
            <w:tcBorders>
              <w:top w:val="single" w:sz="4" w:space="0" w:color="auto"/>
              <w:left w:val="single" w:sz="4" w:space="0" w:color="auto"/>
              <w:bottom w:val="single" w:sz="4" w:space="0" w:color="auto"/>
              <w:right w:val="single" w:sz="4" w:space="0" w:color="auto"/>
            </w:tcBorders>
            <w:shd w:val="clear" w:color="auto" w:fill="A9FDCB"/>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0</w:t>
            </w:r>
          </w:p>
        </w:tc>
        <w:tc>
          <w:tcPr>
            <w:tcW w:w="2126" w:type="dxa"/>
            <w:tcBorders>
              <w:top w:val="single" w:sz="4" w:space="0" w:color="auto"/>
              <w:left w:val="single" w:sz="4" w:space="0" w:color="auto"/>
              <w:bottom w:val="single" w:sz="4" w:space="0" w:color="auto"/>
              <w:right w:val="single" w:sz="4" w:space="0" w:color="auto"/>
            </w:tcBorders>
            <w:shd w:val="clear" w:color="auto" w:fill="A9FDCB"/>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0</w:t>
            </w:r>
          </w:p>
        </w:tc>
      </w:tr>
      <w:tr w:rsidR="00964A53" w:rsidRPr="00964A53" w:rsidTr="004D7C94">
        <w:trPr>
          <w:trHeight w:val="585"/>
        </w:trPr>
        <w:tc>
          <w:tcPr>
            <w:tcW w:w="199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964A53" w:rsidRPr="00846BF6" w:rsidRDefault="00964A53" w:rsidP="004D7C94">
            <w:pPr>
              <w:jc w:val="center"/>
              <w:rPr>
                <w:rFonts w:ascii="Times New Roman" w:hAnsi="Times New Roman" w:cs="Times New Roman"/>
                <w:b/>
                <w:bCs/>
                <w:sz w:val="16"/>
                <w:szCs w:val="16"/>
              </w:rPr>
            </w:pPr>
            <w:r w:rsidRPr="00846BF6">
              <w:rPr>
                <w:rFonts w:ascii="Times New Roman" w:hAnsi="Times New Roman" w:cs="Times New Roman"/>
                <w:b/>
                <w:bCs/>
                <w:sz w:val="16"/>
                <w:szCs w:val="16"/>
              </w:rPr>
              <w:t>TA</w:t>
            </w:r>
          </w:p>
        </w:tc>
        <w:tc>
          <w:tcPr>
            <w:tcW w:w="1984" w:type="dxa"/>
            <w:vMerge/>
            <w:tcBorders>
              <w:left w:val="single" w:sz="4" w:space="0" w:color="auto"/>
              <w:bottom w:val="single" w:sz="4" w:space="0" w:color="auto"/>
              <w:right w:val="single" w:sz="4" w:space="0" w:color="auto"/>
            </w:tcBorders>
            <w:shd w:val="clear" w:color="auto" w:fill="BCD9DE" w:themeFill="accent5" w:themeFillTint="66"/>
            <w:vAlign w:val="center"/>
          </w:tcPr>
          <w:p w:rsidR="00964A53" w:rsidRPr="00846BF6" w:rsidRDefault="00964A53" w:rsidP="004D7C94">
            <w:pPr>
              <w:jc w:val="center"/>
              <w:rPr>
                <w:rFonts w:ascii="Times New Roman" w:hAnsi="Times New Roman" w:cs="Times New Roman"/>
                <w:b/>
                <w:bCs/>
                <w:sz w:val="16"/>
                <w:szCs w:val="16"/>
              </w:rPr>
            </w:pPr>
          </w:p>
        </w:tc>
        <w:tc>
          <w:tcPr>
            <w:tcW w:w="2127" w:type="dxa"/>
            <w:tcBorders>
              <w:top w:val="single" w:sz="4" w:space="0" w:color="auto"/>
              <w:left w:val="single" w:sz="4" w:space="0" w:color="auto"/>
              <w:bottom w:val="single" w:sz="4" w:space="0" w:color="auto"/>
              <w:right w:val="single" w:sz="4" w:space="0" w:color="auto"/>
            </w:tcBorders>
            <w:shd w:val="clear" w:color="auto" w:fill="BCD9DE" w:themeFill="accent5" w:themeFillTint="66"/>
            <w:vAlign w:val="center"/>
          </w:tcPr>
          <w:p w:rsidR="00964A53" w:rsidRPr="00846BF6" w:rsidRDefault="00964A53" w:rsidP="004D7C94">
            <w:pPr>
              <w:jc w:val="center"/>
              <w:rPr>
                <w:rFonts w:ascii="Times New Roman" w:hAnsi="Times New Roman" w:cs="Times New Roman"/>
                <w:b/>
                <w:bCs/>
              </w:rPr>
            </w:pPr>
          </w:p>
        </w:tc>
        <w:tc>
          <w:tcPr>
            <w:tcW w:w="2126" w:type="dxa"/>
            <w:tcBorders>
              <w:top w:val="single" w:sz="4" w:space="0" w:color="auto"/>
              <w:left w:val="single" w:sz="4" w:space="0" w:color="auto"/>
              <w:bottom w:val="single" w:sz="4" w:space="0" w:color="auto"/>
              <w:right w:val="single" w:sz="4" w:space="0" w:color="auto"/>
            </w:tcBorders>
            <w:shd w:val="clear" w:color="auto" w:fill="A9FDCB"/>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0</w:t>
            </w:r>
          </w:p>
        </w:tc>
        <w:tc>
          <w:tcPr>
            <w:tcW w:w="2126" w:type="dxa"/>
            <w:tcBorders>
              <w:top w:val="single" w:sz="4" w:space="0" w:color="auto"/>
              <w:left w:val="single" w:sz="4" w:space="0" w:color="auto"/>
              <w:bottom w:val="single" w:sz="4" w:space="0" w:color="auto"/>
              <w:right w:val="single" w:sz="4" w:space="0" w:color="auto"/>
            </w:tcBorders>
            <w:shd w:val="clear" w:color="auto" w:fill="A9FDCB"/>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300.000</w:t>
            </w:r>
          </w:p>
        </w:tc>
      </w:tr>
      <w:tr w:rsidR="00964A53" w:rsidRPr="00964A53" w:rsidTr="004D7C94">
        <w:trPr>
          <w:trHeight w:val="585"/>
        </w:trPr>
        <w:tc>
          <w:tcPr>
            <w:tcW w:w="1990" w:type="dxa"/>
            <w:tcBorders>
              <w:top w:val="single" w:sz="4" w:space="0" w:color="auto"/>
              <w:left w:val="single" w:sz="4" w:space="0" w:color="auto"/>
              <w:bottom w:val="single" w:sz="4" w:space="0" w:color="auto"/>
              <w:right w:val="single" w:sz="4" w:space="0" w:color="auto"/>
            </w:tcBorders>
            <w:shd w:val="clear" w:color="auto" w:fill="FFFF99"/>
            <w:noWrap/>
            <w:vAlign w:val="center"/>
          </w:tcPr>
          <w:p w:rsidR="00964A53" w:rsidRPr="00846BF6" w:rsidRDefault="00964A53" w:rsidP="004D7C94">
            <w:pPr>
              <w:jc w:val="center"/>
              <w:rPr>
                <w:rFonts w:ascii="Times New Roman" w:hAnsi="Times New Roman" w:cs="Times New Roman"/>
                <w:b/>
                <w:bCs/>
              </w:rPr>
            </w:pPr>
            <w:r w:rsidRPr="00846BF6">
              <w:rPr>
                <w:rFonts w:ascii="Times New Roman" w:hAnsi="Times New Roman" w:cs="Times New Roman"/>
                <w:b/>
                <w:bCs/>
                <w:sz w:val="20"/>
                <w:szCs w:val="20"/>
              </w:rPr>
              <w:t>TOTAL 2024</w:t>
            </w:r>
          </w:p>
        </w:tc>
        <w:tc>
          <w:tcPr>
            <w:tcW w:w="1984" w:type="dxa"/>
            <w:tcBorders>
              <w:top w:val="single" w:sz="4" w:space="0" w:color="auto"/>
              <w:left w:val="single" w:sz="4" w:space="0" w:color="auto"/>
              <w:bottom w:val="single" w:sz="4" w:space="0" w:color="auto"/>
              <w:right w:val="single" w:sz="4" w:space="0" w:color="auto"/>
            </w:tcBorders>
            <w:shd w:val="clear" w:color="auto" w:fill="FFFF99"/>
            <w:vAlign w:val="center"/>
          </w:tcPr>
          <w:p w:rsidR="00964A53" w:rsidRPr="00846BF6" w:rsidRDefault="00964A53" w:rsidP="004D7C94">
            <w:pPr>
              <w:jc w:val="center"/>
              <w:rPr>
                <w:rFonts w:ascii="Times New Roman" w:hAnsi="Times New Roman" w:cs="Times New Roman"/>
                <w:b/>
                <w:bCs/>
              </w:rPr>
            </w:pPr>
          </w:p>
        </w:tc>
        <w:tc>
          <w:tcPr>
            <w:tcW w:w="2127" w:type="dxa"/>
            <w:tcBorders>
              <w:top w:val="single" w:sz="4" w:space="0" w:color="auto"/>
              <w:left w:val="single" w:sz="4" w:space="0" w:color="auto"/>
              <w:bottom w:val="single" w:sz="4" w:space="0" w:color="auto"/>
              <w:right w:val="single" w:sz="4" w:space="0" w:color="auto"/>
            </w:tcBorders>
            <w:shd w:val="clear" w:color="auto" w:fill="FFFF99"/>
            <w:vAlign w:val="center"/>
          </w:tcPr>
          <w:p w:rsidR="00964A53" w:rsidRPr="00846BF6" w:rsidRDefault="00964A53" w:rsidP="004D7C94">
            <w:pPr>
              <w:jc w:val="center"/>
              <w:rPr>
                <w:rFonts w:ascii="Times New Roman" w:hAnsi="Times New Roman" w:cs="Times New Roman"/>
                <w:b/>
                <w:bCs/>
              </w:rPr>
            </w:pPr>
          </w:p>
        </w:tc>
        <w:tc>
          <w:tcPr>
            <w:tcW w:w="2126" w:type="dxa"/>
            <w:tcBorders>
              <w:top w:val="single" w:sz="4" w:space="0" w:color="auto"/>
              <w:left w:val="single" w:sz="4" w:space="0" w:color="auto"/>
              <w:bottom w:val="single" w:sz="4" w:space="0" w:color="auto"/>
              <w:right w:val="single" w:sz="4" w:space="0" w:color="auto"/>
            </w:tcBorders>
            <w:shd w:val="clear" w:color="auto" w:fill="FFFF99"/>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0</w:t>
            </w:r>
          </w:p>
        </w:tc>
        <w:tc>
          <w:tcPr>
            <w:tcW w:w="2126" w:type="dxa"/>
            <w:tcBorders>
              <w:top w:val="single" w:sz="4" w:space="0" w:color="auto"/>
              <w:left w:val="single" w:sz="4" w:space="0" w:color="auto"/>
              <w:bottom w:val="single" w:sz="4" w:space="0" w:color="auto"/>
              <w:right w:val="single" w:sz="4" w:space="0" w:color="auto"/>
            </w:tcBorders>
            <w:shd w:val="clear" w:color="auto" w:fill="FFFF99"/>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300.000</w:t>
            </w:r>
          </w:p>
        </w:tc>
      </w:tr>
      <w:tr w:rsidR="00964A53" w:rsidRPr="00964A53" w:rsidTr="004D7C94">
        <w:trPr>
          <w:trHeight w:val="255"/>
        </w:trPr>
        <w:tc>
          <w:tcPr>
            <w:tcW w:w="1990" w:type="dxa"/>
            <w:tcBorders>
              <w:top w:val="single" w:sz="4" w:space="0" w:color="auto"/>
              <w:left w:val="single" w:sz="4" w:space="0" w:color="auto"/>
              <w:bottom w:val="single" w:sz="4" w:space="0" w:color="auto"/>
              <w:right w:val="single" w:sz="4" w:space="0" w:color="auto"/>
            </w:tcBorders>
            <w:shd w:val="clear" w:color="auto" w:fill="000000"/>
            <w:noWrap/>
            <w:vAlign w:val="center"/>
          </w:tcPr>
          <w:p w:rsidR="00964A53" w:rsidRPr="00846BF6" w:rsidRDefault="00964A53" w:rsidP="004D7C94">
            <w:pPr>
              <w:rPr>
                <w:rFonts w:ascii="Times New Roman" w:hAnsi="Times New Roman" w:cs="Times New Roman"/>
                <w:b/>
                <w:bCs/>
                <w:sz w:val="20"/>
                <w:szCs w:val="20"/>
              </w:rPr>
            </w:pPr>
            <w:r w:rsidRPr="00846BF6">
              <w:rPr>
                <w:rFonts w:ascii="Times New Roman" w:hAnsi="Times New Roman" w:cs="Times New Roman"/>
                <w:b/>
                <w:bCs/>
                <w:sz w:val="20"/>
                <w:szCs w:val="20"/>
              </w:rPr>
              <w:t> </w:t>
            </w:r>
          </w:p>
        </w:tc>
        <w:tc>
          <w:tcPr>
            <w:tcW w:w="1984" w:type="dxa"/>
            <w:tcBorders>
              <w:top w:val="nil"/>
              <w:left w:val="nil"/>
              <w:bottom w:val="single" w:sz="4" w:space="0" w:color="auto"/>
              <w:right w:val="single" w:sz="4" w:space="0" w:color="auto"/>
            </w:tcBorders>
            <w:shd w:val="clear" w:color="auto" w:fill="000000"/>
            <w:noWrap/>
            <w:vAlign w:val="center"/>
          </w:tcPr>
          <w:p w:rsidR="00964A53" w:rsidRPr="00846BF6" w:rsidRDefault="00964A53" w:rsidP="004D7C94">
            <w:pPr>
              <w:rPr>
                <w:rFonts w:ascii="Times New Roman" w:hAnsi="Times New Roman" w:cs="Times New Roman"/>
                <w:b/>
                <w:bCs/>
                <w:sz w:val="20"/>
                <w:szCs w:val="20"/>
              </w:rPr>
            </w:pPr>
            <w:r w:rsidRPr="00846BF6">
              <w:rPr>
                <w:rFonts w:ascii="Times New Roman" w:hAnsi="Times New Roman" w:cs="Times New Roman"/>
                <w:b/>
                <w:bCs/>
                <w:sz w:val="20"/>
                <w:szCs w:val="20"/>
              </w:rPr>
              <w:t> </w:t>
            </w:r>
          </w:p>
        </w:tc>
        <w:tc>
          <w:tcPr>
            <w:tcW w:w="2127" w:type="dxa"/>
            <w:tcBorders>
              <w:top w:val="nil"/>
              <w:left w:val="nil"/>
              <w:bottom w:val="single" w:sz="4" w:space="0" w:color="auto"/>
              <w:right w:val="single" w:sz="4" w:space="0" w:color="auto"/>
            </w:tcBorders>
            <w:shd w:val="clear" w:color="auto" w:fill="000000"/>
            <w:noWrap/>
            <w:vAlign w:val="center"/>
          </w:tcPr>
          <w:p w:rsidR="00964A53" w:rsidRPr="00846BF6" w:rsidRDefault="00964A53" w:rsidP="004D7C94">
            <w:pPr>
              <w:jc w:val="center"/>
              <w:rPr>
                <w:rFonts w:ascii="Times New Roman" w:hAnsi="Times New Roman" w:cs="Times New Roman"/>
                <w:b/>
                <w:bCs/>
                <w:sz w:val="16"/>
                <w:szCs w:val="16"/>
              </w:rPr>
            </w:pPr>
            <w:r w:rsidRPr="00846BF6">
              <w:rPr>
                <w:rFonts w:ascii="Times New Roman" w:hAnsi="Times New Roman" w:cs="Times New Roman"/>
                <w:b/>
                <w:bCs/>
                <w:sz w:val="16"/>
                <w:szCs w:val="16"/>
              </w:rPr>
              <w:t>X</w:t>
            </w:r>
          </w:p>
        </w:tc>
        <w:tc>
          <w:tcPr>
            <w:tcW w:w="2126" w:type="dxa"/>
            <w:tcBorders>
              <w:top w:val="nil"/>
              <w:left w:val="nil"/>
              <w:bottom w:val="single" w:sz="4" w:space="0" w:color="auto"/>
              <w:right w:val="single" w:sz="8" w:space="0" w:color="auto"/>
            </w:tcBorders>
            <w:shd w:val="clear" w:color="auto" w:fill="000000"/>
            <w:noWrap/>
            <w:vAlign w:val="center"/>
          </w:tcPr>
          <w:p w:rsidR="00964A53" w:rsidRPr="00846BF6" w:rsidRDefault="00964A53" w:rsidP="004D7C94">
            <w:pPr>
              <w:jc w:val="center"/>
              <w:rPr>
                <w:rFonts w:ascii="Times New Roman" w:hAnsi="Times New Roman" w:cs="Times New Roman"/>
                <w:b/>
                <w:bCs/>
                <w:sz w:val="16"/>
                <w:szCs w:val="16"/>
              </w:rPr>
            </w:pPr>
            <w:r w:rsidRPr="00846BF6">
              <w:rPr>
                <w:rFonts w:ascii="Times New Roman" w:hAnsi="Times New Roman" w:cs="Times New Roman"/>
                <w:b/>
                <w:bCs/>
                <w:sz w:val="16"/>
                <w:szCs w:val="16"/>
              </w:rPr>
              <w:t>X</w:t>
            </w:r>
          </w:p>
        </w:tc>
        <w:tc>
          <w:tcPr>
            <w:tcW w:w="2126" w:type="dxa"/>
            <w:tcBorders>
              <w:top w:val="nil"/>
              <w:left w:val="nil"/>
              <w:bottom w:val="single" w:sz="4" w:space="0" w:color="auto"/>
              <w:right w:val="single" w:sz="4" w:space="0" w:color="auto"/>
            </w:tcBorders>
            <w:shd w:val="clear" w:color="auto" w:fill="000000"/>
            <w:noWrap/>
            <w:vAlign w:val="center"/>
          </w:tcPr>
          <w:p w:rsidR="00964A53" w:rsidRPr="00846BF6" w:rsidRDefault="00964A53" w:rsidP="004D7C94">
            <w:pPr>
              <w:jc w:val="center"/>
              <w:rPr>
                <w:rFonts w:ascii="Times New Roman" w:hAnsi="Times New Roman" w:cs="Times New Roman"/>
                <w:b/>
                <w:bCs/>
                <w:sz w:val="16"/>
                <w:szCs w:val="16"/>
              </w:rPr>
            </w:pPr>
            <w:r w:rsidRPr="00846BF6">
              <w:rPr>
                <w:rFonts w:ascii="Times New Roman" w:hAnsi="Times New Roman" w:cs="Times New Roman"/>
                <w:b/>
                <w:bCs/>
                <w:sz w:val="16"/>
                <w:szCs w:val="16"/>
              </w:rPr>
              <w:t> </w:t>
            </w:r>
          </w:p>
        </w:tc>
      </w:tr>
      <w:tr w:rsidR="00964A53" w:rsidRPr="00964A53" w:rsidTr="004D7C94">
        <w:trPr>
          <w:trHeight w:val="645"/>
        </w:trPr>
        <w:tc>
          <w:tcPr>
            <w:tcW w:w="1990" w:type="dxa"/>
            <w:tcBorders>
              <w:top w:val="nil"/>
              <w:left w:val="single" w:sz="4" w:space="0" w:color="auto"/>
              <w:bottom w:val="single" w:sz="4" w:space="0" w:color="auto"/>
              <w:right w:val="single" w:sz="4" w:space="0" w:color="auto"/>
            </w:tcBorders>
            <w:shd w:val="clear" w:color="auto" w:fill="FFFF99"/>
            <w:vAlign w:val="center"/>
          </w:tcPr>
          <w:p w:rsidR="00964A53" w:rsidRPr="00846BF6" w:rsidRDefault="00964A53" w:rsidP="004D7C94">
            <w:pPr>
              <w:rPr>
                <w:rFonts w:ascii="Times New Roman" w:hAnsi="Times New Roman" w:cs="Times New Roman"/>
                <w:b/>
                <w:bCs/>
                <w:sz w:val="20"/>
                <w:szCs w:val="20"/>
              </w:rPr>
            </w:pPr>
            <w:r w:rsidRPr="00846BF6">
              <w:rPr>
                <w:rFonts w:ascii="Times New Roman" w:hAnsi="Times New Roman" w:cs="Times New Roman"/>
                <w:b/>
                <w:bCs/>
                <w:sz w:val="20"/>
                <w:szCs w:val="20"/>
              </w:rPr>
              <w:t>TOTAL 2015-2024</w:t>
            </w:r>
          </w:p>
        </w:tc>
        <w:tc>
          <w:tcPr>
            <w:tcW w:w="1984" w:type="dxa"/>
            <w:tcBorders>
              <w:top w:val="nil"/>
              <w:left w:val="nil"/>
              <w:bottom w:val="single" w:sz="4" w:space="0" w:color="auto"/>
              <w:right w:val="single" w:sz="4" w:space="0" w:color="auto"/>
            </w:tcBorders>
            <w:shd w:val="clear" w:color="auto" w:fill="FFFF99"/>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8.100.000</w:t>
            </w:r>
          </w:p>
        </w:tc>
        <w:tc>
          <w:tcPr>
            <w:tcW w:w="2127" w:type="dxa"/>
            <w:tcBorders>
              <w:top w:val="nil"/>
              <w:left w:val="nil"/>
              <w:bottom w:val="single" w:sz="4" w:space="0" w:color="auto"/>
              <w:right w:val="single" w:sz="4" w:space="0" w:color="auto"/>
            </w:tcBorders>
            <w:shd w:val="clear" w:color="auto" w:fill="FFFF99"/>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8.100.000</w:t>
            </w:r>
          </w:p>
        </w:tc>
        <w:tc>
          <w:tcPr>
            <w:tcW w:w="2126" w:type="dxa"/>
            <w:tcBorders>
              <w:top w:val="nil"/>
              <w:left w:val="nil"/>
              <w:bottom w:val="single" w:sz="4" w:space="0" w:color="auto"/>
              <w:right w:val="single" w:sz="4" w:space="0" w:color="auto"/>
            </w:tcBorders>
            <w:shd w:val="clear" w:color="auto" w:fill="FFFF99"/>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81.000.000</w:t>
            </w:r>
          </w:p>
        </w:tc>
        <w:tc>
          <w:tcPr>
            <w:tcW w:w="2126" w:type="dxa"/>
            <w:tcBorders>
              <w:top w:val="nil"/>
              <w:left w:val="nil"/>
              <w:bottom w:val="single" w:sz="4" w:space="0" w:color="auto"/>
              <w:right w:val="single" w:sz="4" w:space="0" w:color="auto"/>
            </w:tcBorders>
            <w:shd w:val="clear" w:color="auto" w:fill="FFFF99"/>
            <w:noWrap/>
            <w:vAlign w:val="center"/>
          </w:tcPr>
          <w:p w:rsidR="00964A53" w:rsidRPr="00846BF6" w:rsidRDefault="00964A53" w:rsidP="004D7C94">
            <w:pPr>
              <w:jc w:val="center"/>
              <w:rPr>
                <w:rFonts w:ascii="Times New Roman" w:hAnsi="Times New Roman" w:cs="Times New Roman"/>
                <w:b/>
                <w:bCs/>
                <w:sz w:val="20"/>
                <w:szCs w:val="20"/>
              </w:rPr>
            </w:pPr>
            <w:r w:rsidRPr="00846BF6">
              <w:rPr>
                <w:rFonts w:ascii="Times New Roman" w:hAnsi="Times New Roman" w:cs="Times New Roman"/>
                <w:b/>
                <w:bCs/>
                <w:sz w:val="20"/>
                <w:szCs w:val="20"/>
              </w:rPr>
              <w:t>81.000.000</w:t>
            </w:r>
          </w:p>
        </w:tc>
      </w:tr>
      <w:tr w:rsidR="00964A53" w:rsidRPr="00964A53" w:rsidTr="004D7C94">
        <w:trPr>
          <w:trHeight w:val="255"/>
        </w:trPr>
        <w:tc>
          <w:tcPr>
            <w:tcW w:w="1990" w:type="dxa"/>
            <w:tcBorders>
              <w:top w:val="nil"/>
              <w:left w:val="nil"/>
              <w:bottom w:val="nil"/>
              <w:right w:val="nil"/>
            </w:tcBorders>
            <w:shd w:val="clear" w:color="auto" w:fill="000000"/>
            <w:noWrap/>
            <w:vAlign w:val="center"/>
          </w:tcPr>
          <w:p w:rsidR="00964A53" w:rsidRPr="00846BF6" w:rsidRDefault="00964A53" w:rsidP="004D7C94">
            <w:pPr>
              <w:rPr>
                <w:rFonts w:ascii="Times New Roman" w:hAnsi="Times New Roman" w:cs="Times New Roman"/>
                <w:sz w:val="20"/>
                <w:szCs w:val="20"/>
              </w:rPr>
            </w:pPr>
            <w:r w:rsidRPr="00846BF6">
              <w:rPr>
                <w:rFonts w:ascii="Times New Roman" w:hAnsi="Times New Roman" w:cs="Times New Roman"/>
                <w:sz w:val="20"/>
                <w:szCs w:val="20"/>
              </w:rPr>
              <w:t> </w:t>
            </w:r>
          </w:p>
        </w:tc>
        <w:tc>
          <w:tcPr>
            <w:tcW w:w="1984" w:type="dxa"/>
            <w:tcBorders>
              <w:top w:val="nil"/>
              <w:left w:val="nil"/>
              <w:bottom w:val="nil"/>
              <w:right w:val="nil"/>
            </w:tcBorders>
            <w:shd w:val="clear" w:color="auto" w:fill="000000"/>
            <w:noWrap/>
            <w:vAlign w:val="center"/>
          </w:tcPr>
          <w:p w:rsidR="00964A53" w:rsidRPr="00846BF6" w:rsidRDefault="00964A53" w:rsidP="004D7C94">
            <w:pPr>
              <w:rPr>
                <w:rFonts w:ascii="Times New Roman" w:hAnsi="Times New Roman" w:cs="Times New Roman"/>
                <w:sz w:val="20"/>
                <w:szCs w:val="20"/>
              </w:rPr>
            </w:pPr>
            <w:r w:rsidRPr="00846BF6">
              <w:rPr>
                <w:rFonts w:ascii="Times New Roman" w:hAnsi="Times New Roman" w:cs="Times New Roman"/>
                <w:sz w:val="20"/>
                <w:szCs w:val="20"/>
              </w:rPr>
              <w:t> </w:t>
            </w:r>
          </w:p>
        </w:tc>
        <w:tc>
          <w:tcPr>
            <w:tcW w:w="2127" w:type="dxa"/>
            <w:tcBorders>
              <w:top w:val="nil"/>
              <w:left w:val="nil"/>
              <w:bottom w:val="nil"/>
              <w:right w:val="nil"/>
            </w:tcBorders>
            <w:shd w:val="clear" w:color="auto" w:fill="000000"/>
            <w:noWrap/>
            <w:vAlign w:val="center"/>
          </w:tcPr>
          <w:p w:rsidR="00964A53" w:rsidRPr="00846BF6" w:rsidRDefault="00964A53" w:rsidP="004D7C94">
            <w:pPr>
              <w:rPr>
                <w:rFonts w:ascii="Times New Roman" w:hAnsi="Times New Roman" w:cs="Times New Roman"/>
                <w:sz w:val="20"/>
                <w:szCs w:val="20"/>
              </w:rPr>
            </w:pPr>
            <w:r w:rsidRPr="00846BF6">
              <w:rPr>
                <w:rFonts w:ascii="Times New Roman" w:hAnsi="Times New Roman" w:cs="Times New Roman"/>
                <w:sz w:val="20"/>
                <w:szCs w:val="20"/>
              </w:rPr>
              <w:t> </w:t>
            </w:r>
          </w:p>
        </w:tc>
        <w:tc>
          <w:tcPr>
            <w:tcW w:w="2126" w:type="dxa"/>
            <w:tcBorders>
              <w:top w:val="nil"/>
              <w:left w:val="nil"/>
              <w:bottom w:val="nil"/>
              <w:right w:val="single" w:sz="4" w:space="0" w:color="auto"/>
            </w:tcBorders>
            <w:shd w:val="clear" w:color="auto" w:fill="000000"/>
            <w:noWrap/>
            <w:vAlign w:val="center"/>
          </w:tcPr>
          <w:p w:rsidR="00964A53" w:rsidRPr="00846BF6" w:rsidRDefault="00964A53" w:rsidP="004D7C94">
            <w:pPr>
              <w:rPr>
                <w:rFonts w:ascii="Times New Roman" w:hAnsi="Times New Roman" w:cs="Times New Roman"/>
                <w:sz w:val="20"/>
                <w:szCs w:val="20"/>
              </w:rPr>
            </w:pPr>
            <w:r w:rsidRPr="00846BF6">
              <w:rPr>
                <w:rFonts w:ascii="Times New Roman" w:hAnsi="Times New Roman" w:cs="Times New Roman"/>
                <w:sz w:val="20"/>
                <w:szCs w:val="20"/>
              </w:rPr>
              <w:t> </w:t>
            </w:r>
          </w:p>
        </w:tc>
        <w:tc>
          <w:tcPr>
            <w:tcW w:w="2126" w:type="dxa"/>
            <w:tcBorders>
              <w:top w:val="nil"/>
              <w:left w:val="nil"/>
              <w:bottom w:val="nil"/>
              <w:right w:val="single" w:sz="4" w:space="0" w:color="auto"/>
            </w:tcBorders>
            <w:shd w:val="clear" w:color="auto" w:fill="000000"/>
            <w:noWrap/>
            <w:vAlign w:val="center"/>
          </w:tcPr>
          <w:p w:rsidR="00964A53" w:rsidRPr="00846BF6" w:rsidRDefault="00964A53" w:rsidP="004D7C94">
            <w:pPr>
              <w:rPr>
                <w:rFonts w:ascii="Times New Roman" w:hAnsi="Times New Roman" w:cs="Times New Roman"/>
                <w:sz w:val="20"/>
                <w:szCs w:val="20"/>
              </w:rPr>
            </w:pPr>
            <w:r w:rsidRPr="00846BF6">
              <w:rPr>
                <w:rFonts w:ascii="Times New Roman" w:hAnsi="Times New Roman" w:cs="Times New Roman"/>
                <w:sz w:val="20"/>
                <w:szCs w:val="20"/>
              </w:rPr>
              <w:t> </w:t>
            </w:r>
          </w:p>
        </w:tc>
      </w:tr>
      <w:tr w:rsidR="00964A53" w:rsidRPr="00964A53" w:rsidTr="004D7C94">
        <w:trPr>
          <w:trHeight w:val="615"/>
        </w:trPr>
        <w:tc>
          <w:tcPr>
            <w:tcW w:w="6101" w:type="dxa"/>
            <w:gridSpan w:val="3"/>
            <w:tcBorders>
              <w:top w:val="single" w:sz="4" w:space="0" w:color="auto"/>
              <w:left w:val="single" w:sz="4" w:space="0" w:color="auto"/>
              <w:bottom w:val="single" w:sz="4" w:space="0" w:color="auto"/>
              <w:right w:val="single" w:sz="4" w:space="0" w:color="000000"/>
            </w:tcBorders>
            <w:shd w:val="clear" w:color="auto" w:fill="FFFF99"/>
            <w:noWrap/>
            <w:vAlign w:val="center"/>
          </w:tcPr>
          <w:p w:rsidR="00964A53" w:rsidRPr="00846BF6" w:rsidRDefault="00964A53" w:rsidP="004D7C94">
            <w:pPr>
              <w:rPr>
                <w:rFonts w:ascii="Times New Roman" w:hAnsi="Times New Roman" w:cs="Times New Roman"/>
                <w:b/>
                <w:bCs/>
                <w:sz w:val="16"/>
                <w:szCs w:val="16"/>
              </w:rPr>
            </w:pPr>
            <w:r w:rsidRPr="00846BF6">
              <w:rPr>
                <w:rFonts w:ascii="Times New Roman" w:hAnsi="Times New Roman" w:cs="Times New Roman"/>
                <w:b/>
                <w:bCs/>
                <w:sz w:val="16"/>
                <w:szCs w:val="16"/>
              </w:rPr>
              <w:t>TOTAL COFINANCING RATE</w:t>
            </w:r>
          </w:p>
        </w:tc>
        <w:tc>
          <w:tcPr>
            <w:tcW w:w="2126" w:type="dxa"/>
            <w:tcBorders>
              <w:top w:val="single" w:sz="4" w:space="0" w:color="auto"/>
              <w:left w:val="nil"/>
              <w:bottom w:val="single" w:sz="4" w:space="0" w:color="auto"/>
              <w:right w:val="single" w:sz="4" w:space="0" w:color="auto"/>
            </w:tcBorders>
            <w:shd w:val="clear" w:color="auto" w:fill="FFFF99"/>
            <w:noWrap/>
            <w:vAlign w:val="center"/>
          </w:tcPr>
          <w:p w:rsidR="00964A53" w:rsidRPr="00846BF6" w:rsidRDefault="00964A53" w:rsidP="004D7C94">
            <w:pPr>
              <w:jc w:val="right"/>
              <w:rPr>
                <w:rFonts w:ascii="Times New Roman" w:hAnsi="Times New Roman" w:cs="Times New Roman"/>
                <w:b/>
                <w:bCs/>
                <w:sz w:val="20"/>
                <w:szCs w:val="20"/>
              </w:rPr>
            </w:pPr>
            <w:r w:rsidRPr="00846BF6">
              <w:rPr>
                <w:rFonts w:ascii="Times New Roman" w:hAnsi="Times New Roman" w:cs="Times New Roman"/>
                <w:b/>
                <w:bCs/>
                <w:sz w:val="20"/>
                <w:szCs w:val="20"/>
              </w:rPr>
              <w:t>11,11%</w:t>
            </w:r>
          </w:p>
        </w:tc>
        <w:tc>
          <w:tcPr>
            <w:tcW w:w="2126" w:type="dxa"/>
            <w:tcBorders>
              <w:top w:val="single" w:sz="4" w:space="0" w:color="auto"/>
              <w:left w:val="nil"/>
              <w:bottom w:val="single" w:sz="4" w:space="0" w:color="auto"/>
              <w:right w:val="single" w:sz="4" w:space="0" w:color="auto"/>
            </w:tcBorders>
            <w:shd w:val="clear" w:color="auto" w:fill="FFFF99"/>
            <w:noWrap/>
            <w:vAlign w:val="center"/>
          </w:tcPr>
          <w:p w:rsidR="00964A53" w:rsidRPr="00846BF6" w:rsidRDefault="00964A53" w:rsidP="004D7C94">
            <w:pPr>
              <w:jc w:val="right"/>
              <w:rPr>
                <w:rFonts w:ascii="Times New Roman" w:hAnsi="Times New Roman" w:cs="Times New Roman"/>
                <w:b/>
                <w:bCs/>
                <w:sz w:val="20"/>
                <w:szCs w:val="20"/>
              </w:rPr>
            </w:pPr>
            <w:r w:rsidRPr="00846BF6">
              <w:rPr>
                <w:rFonts w:ascii="Times New Roman" w:hAnsi="Times New Roman" w:cs="Times New Roman"/>
                <w:b/>
                <w:bCs/>
                <w:sz w:val="20"/>
                <w:szCs w:val="20"/>
              </w:rPr>
              <w:t>11,11%</w:t>
            </w:r>
          </w:p>
        </w:tc>
      </w:tr>
      <w:tr w:rsidR="00964A53" w:rsidRPr="00964A53" w:rsidTr="004D7C94">
        <w:trPr>
          <w:trHeight w:val="255"/>
        </w:trPr>
        <w:tc>
          <w:tcPr>
            <w:tcW w:w="10353" w:type="dxa"/>
            <w:gridSpan w:val="5"/>
            <w:tcBorders>
              <w:top w:val="nil"/>
              <w:left w:val="nil"/>
              <w:bottom w:val="nil"/>
              <w:right w:val="nil"/>
            </w:tcBorders>
            <w:vAlign w:val="bottom"/>
          </w:tcPr>
          <w:p w:rsidR="00964A53" w:rsidRPr="00846BF6" w:rsidRDefault="00964A53" w:rsidP="004D7C94">
            <w:pPr>
              <w:rPr>
                <w:rFonts w:ascii="Times New Roman" w:hAnsi="Times New Roman" w:cs="Times New Roman"/>
                <w:b/>
                <w:bCs/>
                <w:sz w:val="16"/>
                <w:szCs w:val="16"/>
              </w:rPr>
            </w:pPr>
          </w:p>
        </w:tc>
      </w:tr>
    </w:tbl>
    <w:p w:rsidR="003E0B44" w:rsidRPr="003C429C" w:rsidRDefault="003C429C" w:rsidP="003C429C">
      <w:pPr>
        <w:pStyle w:val="Heading1"/>
        <w:numPr>
          <w:ilvl w:val="2"/>
          <w:numId w:val="62"/>
        </w:numPr>
        <w:spacing w:before="0" w:line="240" w:lineRule="auto"/>
        <w:jc w:val="both"/>
        <w:rPr>
          <w:rFonts w:ascii="Times New Roman" w:hAnsi="Times New Roman" w:cs="Times New Roman"/>
          <w:color w:val="auto"/>
          <w:sz w:val="22"/>
        </w:rPr>
      </w:pPr>
      <w:bookmarkStart w:id="99" w:name="_Toc423428609"/>
      <w:bookmarkEnd w:id="97"/>
      <w:r w:rsidRPr="003C429C">
        <w:rPr>
          <w:rFonts w:ascii="Times New Roman" w:hAnsi="Times New Roman" w:cs="Times New Roman"/>
          <w:color w:val="auto"/>
        </w:rPr>
        <w:t>Indicative financing plan providing the EU contribution and the minimum co- financing for the whole programming period for each thematic objective and for Technical Assistance</w:t>
      </w:r>
      <w:bookmarkEnd w:id="99"/>
    </w:p>
    <w:tbl>
      <w:tblPr>
        <w:tblW w:w="9016" w:type="dxa"/>
        <w:tblInd w:w="54" w:type="dxa"/>
        <w:tblCellMar>
          <w:left w:w="70" w:type="dxa"/>
          <w:right w:w="70" w:type="dxa"/>
        </w:tblCellMar>
        <w:tblLook w:val="0000" w:firstRow="0" w:lastRow="0" w:firstColumn="0" w:lastColumn="0" w:noHBand="0" w:noVBand="0"/>
      </w:tblPr>
      <w:tblGrid>
        <w:gridCol w:w="1456"/>
        <w:gridCol w:w="1800"/>
        <w:gridCol w:w="1800"/>
        <w:gridCol w:w="1816"/>
        <w:gridCol w:w="889"/>
        <w:gridCol w:w="1255"/>
      </w:tblGrid>
      <w:tr w:rsidR="00846BF6" w:rsidRPr="0094143B" w:rsidTr="00F91848">
        <w:trPr>
          <w:trHeight w:val="264"/>
        </w:trPr>
        <w:tc>
          <w:tcPr>
            <w:tcW w:w="9016" w:type="dxa"/>
            <w:gridSpan w:val="6"/>
            <w:tcBorders>
              <w:top w:val="single" w:sz="8" w:space="0" w:color="auto"/>
              <w:left w:val="single" w:sz="8" w:space="0" w:color="auto"/>
              <w:bottom w:val="nil"/>
              <w:right w:val="single" w:sz="8" w:space="0" w:color="000000"/>
            </w:tcBorders>
            <w:shd w:val="clear" w:color="auto" w:fill="auto"/>
            <w:noWrap/>
            <w:vAlign w:val="bottom"/>
          </w:tcPr>
          <w:p w:rsidR="00846BF6" w:rsidRPr="00846BF6" w:rsidRDefault="00846BF6" w:rsidP="00F91848">
            <w:pPr>
              <w:jc w:val="center"/>
              <w:rPr>
                <w:rFonts w:ascii="Times New Roman" w:hAnsi="Times New Roman" w:cs="Times New Roman"/>
                <w:b/>
                <w:bCs/>
              </w:rPr>
            </w:pPr>
            <w:r w:rsidRPr="00846BF6">
              <w:rPr>
                <w:rFonts w:ascii="Times New Roman" w:hAnsi="Times New Roman" w:cs="Times New Roman"/>
                <w:b/>
                <w:bCs/>
              </w:rPr>
              <w:t>Indicative financing plan of the ENI CBC Romania-</w:t>
            </w:r>
            <w:r w:rsidRPr="00964A53">
              <w:rPr>
                <w:rFonts w:ascii="Times New Roman" w:hAnsi="Times New Roman" w:cs="Times New Roman"/>
                <w:b/>
                <w:bCs/>
              </w:rPr>
              <w:t>Republic</w:t>
            </w:r>
            <w:r w:rsidRPr="00846BF6">
              <w:rPr>
                <w:rFonts w:ascii="Times New Roman" w:hAnsi="Times New Roman" w:cs="Times New Roman"/>
                <w:b/>
                <w:bCs/>
              </w:rPr>
              <w:t xml:space="preserve"> Moldova Programme, </w:t>
            </w:r>
          </w:p>
          <w:p w:rsidR="00846BF6" w:rsidRPr="00846BF6" w:rsidRDefault="00846BF6" w:rsidP="00F91848">
            <w:pPr>
              <w:jc w:val="center"/>
              <w:rPr>
                <w:rFonts w:ascii="Times New Roman" w:hAnsi="Times New Roman" w:cs="Times New Roman"/>
                <w:b/>
                <w:bCs/>
              </w:rPr>
            </w:pPr>
            <w:r w:rsidRPr="00846BF6">
              <w:rPr>
                <w:rFonts w:ascii="Times New Roman" w:hAnsi="Times New Roman" w:cs="Times New Roman"/>
              </w:rPr>
              <w:t>Providing the EU Contribution and the co-financing if known for the whole programming period for each thematic objective and for Technical Assistance</w:t>
            </w:r>
          </w:p>
        </w:tc>
      </w:tr>
      <w:tr w:rsidR="00846BF6" w:rsidRPr="0094143B" w:rsidTr="00F91848">
        <w:trPr>
          <w:trHeight w:val="591"/>
        </w:trPr>
        <w:tc>
          <w:tcPr>
            <w:tcW w:w="9016" w:type="dxa"/>
            <w:gridSpan w:val="6"/>
            <w:tcBorders>
              <w:top w:val="nil"/>
              <w:left w:val="single" w:sz="8" w:space="0" w:color="auto"/>
              <w:bottom w:val="single" w:sz="8" w:space="0" w:color="auto"/>
              <w:right w:val="single" w:sz="8" w:space="0" w:color="auto"/>
            </w:tcBorders>
            <w:shd w:val="clear" w:color="auto" w:fill="auto"/>
            <w:noWrap/>
            <w:vAlign w:val="center"/>
          </w:tcPr>
          <w:p w:rsidR="00846BF6" w:rsidRPr="00846BF6" w:rsidRDefault="00846BF6" w:rsidP="00F91848">
            <w:pPr>
              <w:jc w:val="center"/>
              <w:rPr>
                <w:rFonts w:ascii="Times New Roman" w:hAnsi="Times New Roman" w:cs="Times New Roman"/>
              </w:rPr>
            </w:pPr>
            <w:r w:rsidRPr="00846BF6">
              <w:rPr>
                <w:rFonts w:ascii="Times New Roman" w:hAnsi="Times New Roman" w:cs="Times New Roman"/>
                <w:b/>
                <w:bCs/>
                <w:i/>
                <w:iCs/>
              </w:rPr>
              <w:t>Thematic objectives by source of funding (in euros):</w:t>
            </w:r>
          </w:p>
        </w:tc>
      </w:tr>
      <w:tr w:rsidR="00846BF6" w:rsidRPr="0094143B" w:rsidTr="00F91848">
        <w:trPr>
          <w:trHeight w:val="570"/>
        </w:trPr>
        <w:tc>
          <w:tcPr>
            <w:tcW w:w="1456" w:type="dxa"/>
            <w:vMerge w:val="restart"/>
            <w:tcBorders>
              <w:top w:val="nil"/>
              <w:left w:val="single" w:sz="8" w:space="0" w:color="auto"/>
              <w:bottom w:val="single" w:sz="8" w:space="0" w:color="000000"/>
              <w:right w:val="single" w:sz="8" w:space="0" w:color="auto"/>
            </w:tcBorders>
            <w:shd w:val="clear" w:color="auto" w:fill="auto"/>
            <w:vAlign w:val="center"/>
          </w:tcPr>
          <w:p w:rsidR="00846BF6" w:rsidRPr="00846BF6" w:rsidRDefault="00846BF6" w:rsidP="00F91848">
            <w:pPr>
              <w:jc w:val="center"/>
              <w:rPr>
                <w:rFonts w:ascii="Times New Roman" w:hAnsi="Times New Roman" w:cs="Times New Roman"/>
              </w:rPr>
            </w:pPr>
          </w:p>
        </w:tc>
        <w:tc>
          <w:tcPr>
            <w:tcW w:w="1800" w:type="dxa"/>
            <w:vMerge w:val="restart"/>
            <w:tcBorders>
              <w:top w:val="nil"/>
              <w:left w:val="single" w:sz="8" w:space="0" w:color="auto"/>
              <w:bottom w:val="single" w:sz="8" w:space="0" w:color="000000"/>
              <w:right w:val="single" w:sz="8" w:space="0" w:color="auto"/>
            </w:tcBorders>
            <w:shd w:val="clear" w:color="auto" w:fill="auto"/>
            <w:vAlign w:val="center"/>
          </w:tcPr>
          <w:p w:rsidR="00846BF6" w:rsidRPr="00846BF6" w:rsidRDefault="00846BF6" w:rsidP="00F91848">
            <w:pPr>
              <w:jc w:val="center"/>
              <w:rPr>
                <w:rFonts w:ascii="Times New Roman" w:hAnsi="Times New Roman" w:cs="Times New Roman"/>
                <w:b/>
                <w:bCs/>
              </w:rPr>
            </w:pPr>
            <w:r w:rsidRPr="00846BF6">
              <w:rPr>
                <w:rFonts w:ascii="Times New Roman" w:hAnsi="Times New Roman" w:cs="Times New Roman"/>
                <w:b/>
                <w:bCs/>
              </w:rPr>
              <w:t xml:space="preserve">EC Funding  </w:t>
            </w:r>
          </w:p>
          <w:p w:rsidR="00846BF6" w:rsidRPr="00846BF6" w:rsidRDefault="00846BF6" w:rsidP="00F91848">
            <w:pPr>
              <w:jc w:val="center"/>
              <w:rPr>
                <w:rFonts w:ascii="Times New Roman" w:hAnsi="Times New Roman" w:cs="Times New Roman"/>
                <w:b/>
                <w:bCs/>
              </w:rPr>
            </w:pPr>
            <w:r w:rsidRPr="00846BF6">
              <w:rPr>
                <w:rFonts w:ascii="Times New Roman" w:hAnsi="Times New Roman" w:cs="Times New Roman"/>
                <w:b/>
                <w:bCs/>
              </w:rPr>
              <w:t>(a) *</w:t>
            </w:r>
          </w:p>
        </w:tc>
        <w:tc>
          <w:tcPr>
            <w:tcW w:w="1800" w:type="dxa"/>
            <w:vMerge w:val="restart"/>
            <w:tcBorders>
              <w:top w:val="nil"/>
              <w:left w:val="single" w:sz="8" w:space="0" w:color="auto"/>
              <w:bottom w:val="single" w:sz="8" w:space="0" w:color="000000"/>
              <w:right w:val="single" w:sz="8" w:space="0" w:color="auto"/>
            </w:tcBorders>
            <w:shd w:val="clear" w:color="auto" w:fill="auto"/>
            <w:vAlign w:val="center"/>
          </w:tcPr>
          <w:p w:rsidR="00846BF6" w:rsidRPr="00846BF6" w:rsidRDefault="00846BF6" w:rsidP="00F91848">
            <w:pPr>
              <w:jc w:val="center"/>
              <w:rPr>
                <w:rFonts w:ascii="Times New Roman" w:hAnsi="Times New Roman" w:cs="Times New Roman"/>
                <w:b/>
                <w:bCs/>
              </w:rPr>
            </w:pPr>
            <w:r w:rsidRPr="00846BF6">
              <w:rPr>
                <w:rFonts w:ascii="Times New Roman" w:hAnsi="Times New Roman" w:cs="Times New Roman"/>
                <w:b/>
                <w:bCs/>
              </w:rPr>
              <w:t xml:space="preserve">Co-financing </w:t>
            </w:r>
          </w:p>
          <w:p w:rsidR="00846BF6" w:rsidRPr="00846BF6" w:rsidRDefault="00846BF6" w:rsidP="00F91848">
            <w:pPr>
              <w:jc w:val="center"/>
              <w:rPr>
                <w:rFonts w:ascii="Times New Roman" w:hAnsi="Times New Roman" w:cs="Times New Roman"/>
                <w:b/>
                <w:bCs/>
              </w:rPr>
            </w:pPr>
            <w:r w:rsidRPr="00846BF6">
              <w:rPr>
                <w:rFonts w:ascii="Times New Roman" w:hAnsi="Times New Roman" w:cs="Times New Roman"/>
                <w:b/>
                <w:bCs/>
              </w:rPr>
              <w:t>(b)</w:t>
            </w:r>
          </w:p>
        </w:tc>
        <w:tc>
          <w:tcPr>
            <w:tcW w:w="1816" w:type="dxa"/>
            <w:vMerge w:val="restart"/>
            <w:tcBorders>
              <w:top w:val="single" w:sz="8" w:space="0" w:color="auto"/>
              <w:left w:val="single" w:sz="8" w:space="0" w:color="auto"/>
              <w:bottom w:val="single" w:sz="6" w:space="0" w:color="auto"/>
              <w:right w:val="single" w:sz="6" w:space="0" w:color="auto"/>
            </w:tcBorders>
            <w:shd w:val="clear" w:color="auto" w:fill="auto"/>
            <w:vAlign w:val="center"/>
          </w:tcPr>
          <w:p w:rsidR="00846BF6" w:rsidRPr="00846BF6" w:rsidRDefault="00846BF6" w:rsidP="00F91848">
            <w:pPr>
              <w:jc w:val="center"/>
              <w:rPr>
                <w:rFonts w:ascii="Times New Roman" w:hAnsi="Times New Roman" w:cs="Times New Roman"/>
                <w:b/>
                <w:bCs/>
              </w:rPr>
            </w:pPr>
            <w:r w:rsidRPr="00846BF6">
              <w:rPr>
                <w:rFonts w:ascii="Times New Roman" w:hAnsi="Times New Roman" w:cs="Times New Roman"/>
                <w:b/>
                <w:bCs/>
              </w:rPr>
              <w:t>Co-financing rate (in %) (c ) **</w:t>
            </w:r>
          </w:p>
        </w:tc>
        <w:tc>
          <w:tcPr>
            <w:tcW w:w="2144" w:type="dxa"/>
            <w:gridSpan w:val="2"/>
            <w:vMerge w:val="restart"/>
            <w:tcBorders>
              <w:top w:val="nil"/>
              <w:left w:val="single" w:sz="8" w:space="0" w:color="auto"/>
              <w:bottom w:val="single" w:sz="8" w:space="0" w:color="000000"/>
              <w:right w:val="single" w:sz="8" w:space="0" w:color="auto"/>
            </w:tcBorders>
            <w:shd w:val="clear" w:color="auto" w:fill="auto"/>
            <w:vAlign w:val="center"/>
          </w:tcPr>
          <w:p w:rsidR="00846BF6" w:rsidRPr="00846BF6" w:rsidRDefault="00846BF6" w:rsidP="00F91848">
            <w:pPr>
              <w:jc w:val="center"/>
              <w:rPr>
                <w:rFonts w:ascii="Times New Roman" w:hAnsi="Times New Roman" w:cs="Times New Roman"/>
                <w:b/>
                <w:bCs/>
              </w:rPr>
            </w:pPr>
            <w:r w:rsidRPr="00846BF6">
              <w:rPr>
                <w:rFonts w:ascii="Times New Roman" w:hAnsi="Times New Roman" w:cs="Times New Roman"/>
                <w:b/>
                <w:bCs/>
              </w:rPr>
              <w:t xml:space="preserve">Total funding </w:t>
            </w:r>
          </w:p>
          <w:p w:rsidR="00846BF6" w:rsidRPr="00846BF6" w:rsidRDefault="00846BF6" w:rsidP="00F91848">
            <w:pPr>
              <w:jc w:val="center"/>
              <w:rPr>
                <w:rFonts w:ascii="Times New Roman" w:hAnsi="Times New Roman" w:cs="Times New Roman"/>
                <w:b/>
                <w:bCs/>
              </w:rPr>
            </w:pPr>
            <w:r w:rsidRPr="00846BF6">
              <w:rPr>
                <w:rFonts w:ascii="Times New Roman" w:hAnsi="Times New Roman" w:cs="Times New Roman"/>
                <w:b/>
                <w:bCs/>
              </w:rPr>
              <w:t>(d) = (a)+(b)</w:t>
            </w:r>
          </w:p>
        </w:tc>
      </w:tr>
      <w:tr w:rsidR="00846BF6" w:rsidRPr="0094143B" w:rsidTr="00F91848">
        <w:trPr>
          <w:trHeight w:val="436"/>
        </w:trPr>
        <w:tc>
          <w:tcPr>
            <w:tcW w:w="1456" w:type="dxa"/>
            <w:vMerge/>
            <w:tcBorders>
              <w:top w:val="nil"/>
              <w:left w:val="single" w:sz="8" w:space="0" w:color="auto"/>
              <w:bottom w:val="single" w:sz="8" w:space="0" w:color="000000"/>
              <w:right w:val="single" w:sz="8" w:space="0" w:color="auto"/>
            </w:tcBorders>
            <w:shd w:val="clear" w:color="auto" w:fill="auto"/>
            <w:vAlign w:val="center"/>
          </w:tcPr>
          <w:p w:rsidR="00846BF6" w:rsidRPr="00846BF6" w:rsidRDefault="00846BF6" w:rsidP="00F91848">
            <w:pPr>
              <w:rPr>
                <w:rFonts w:ascii="Times New Roman" w:hAnsi="Times New Roman" w:cs="Times New Roman"/>
              </w:rPr>
            </w:pPr>
          </w:p>
        </w:tc>
        <w:tc>
          <w:tcPr>
            <w:tcW w:w="1800" w:type="dxa"/>
            <w:vMerge/>
            <w:tcBorders>
              <w:top w:val="nil"/>
              <w:left w:val="single" w:sz="8" w:space="0" w:color="auto"/>
              <w:bottom w:val="single" w:sz="8" w:space="0" w:color="000000"/>
              <w:right w:val="single" w:sz="8" w:space="0" w:color="auto"/>
            </w:tcBorders>
            <w:shd w:val="clear" w:color="auto" w:fill="auto"/>
            <w:vAlign w:val="center"/>
          </w:tcPr>
          <w:p w:rsidR="00846BF6" w:rsidRPr="00846BF6" w:rsidRDefault="00846BF6" w:rsidP="00F91848">
            <w:pPr>
              <w:rPr>
                <w:rFonts w:ascii="Times New Roman" w:hAnsi="Times New Roman" w:cs="Times New Roman"/>
                <w:b/>
                <w:bCs/>
              </w:rPr>
            </w:pPr>
          </w:p>
        </w:tc>
        <w:tc>
          <w:tcPr>
            <w:tcW w:w="1800" w:type="dxa"/>
            <w:vMerge/>
            <w:tcBorders>
              <w:top w:val="nil"/>
              <w:left w:val="single" w:sz="8" w:space="0" w:color="auto"/>
              <w:bottom w:val="single" w:sz="8" w:space="0" w:color="000000"/>
              <w:right w:val="single" w:sz="8" w:space="0" w:color="auto"/>
            </w:tcBorders>
            <w:shd w:val="clear" w:color="auto" w:fill="auto"/>
            <w:vAlign w:val="center"/>
          </w:tcPr>
          <w:p w:rsidR="00846BF6" w:rsidRPr="00846BF6" w:rsidRDefault="00846BF6" w:rsidP="00F91848">
            <w:pPr>
              <w:rPr>
                <w:rFonts w:ascii="Times New Roman" w:hAnsi="Times New Roman" w:cs="Times New Roman"/>
                <w:b/>
                <w:bCs/>
              </w:rPr>
            </w:pPr>
          </w:p>
        </w:tc>
        <w:tc>
          <w:tcPr>
            <w:tcW w:w="1816" w:type="dxa"/>
            <w:vMerge/>
            <w:tcBorders>
              <w:top w:val="single" w:sz="6" w:space="0" w:color="auto"/>
              <w:left w:val="single" w:sz="8" w:space="0" w:color="auto"/>
              <w:bottom w:val="single" w:sz="6" w:space="0" w:color="auto"/>
              <w:right w:val="single" w:sz="6" w:space="0" w:color="auto"/>
            </w:tcBorders>
            <w:shd w:val="clear" w:color="auto" w:fill="auto"/>
            <w:vAlign w:val="center"/>
          </w:tcPr>
          <w:p w:rsidR="00846BF6" w:rsidRPr="00846BF6" w:rsidRDefault="00846BF6" w:rsidP="00F91848">
            <w:pPr>
              <w:rPr>
                <w:rFonts w:ascii="Times New Roman" w:hAnsi="Times New Roman" w:cs="Times New Roman"/>
                <w:b/>
                <w:bCs/>
              </w:rPr>
            </w:pPr>
          </w:p>
        </w:tc>
        <w:tc>
          <w:tcPr>
            <w:tcW w:w="2144" w:type="dxa"/>
            <w:gridSpan w:val="2"/>
            <w:vMerge/>
            <w:tcBorders>
              <w:top w:val="nil"/>
              <w:left w:val="single" w:sz="8" w:space="0" w:color="auto"/>
              <w:bottom w:val="single" w:sz="8" w:space="0" w:color="000000"/>
              <w:right w:val="single" w:sz="8" w:space="0" w:color="auto"/>
            </w:tcBorders>
            <w:shd w:val="clear" w:color="auto" w:fill="auto"/>
            <w:vAlign w:val="center"/>
          </w:tcPr>
          <w:p w:rsidR="00846BF6" w:rsidRPr="00846BF6" w:rsidRDefault="00846BF6" w:rsidP="00F91848">
            <w:pPr>
              <w:rPr>
                <w:rFonts w:ascii="Times New Roman" w:hAnsi="Times New Roman" w:cs="Times New Roman"/>
                <w:b/>
                <w:bCs/>
              </w:rPr>
            </w:pPr>
          </w:p>
        </w:tc>
      </w:tr>
      <w:tr w:rsidR="00846BF6" w:rsidRPr="0094143B" w:rsidTr="00F91848">
        <w:trPr>
          <w:trHeight w:val="640"/>
        </w:trPr>
        <w:tc>
          <w:tcPr>
            <w:tcW w:w="1456" w:type="dxa"/>
            <w:tcBorders>
              <w:top w:val="nil"/>
              <w:left w:val="single" w:sz="8" w:space="0" w:color="auto"/>
              <w:bottom w:val="single" w:sz="8" w:space="0" w:color="auto"/>
              <w:right w:val="single" w:sz="8" w:space="0" w:color="auto"/>
            </w:tcBorders>
            <w:shd w:val="clear" w:color="auto" w:fill="auto"/>
            <w:vAlign w:val="center"/>
          </w:tcPr>
          <w:p w:rsidR="00846BF6" w:rsidRPr="00846BF6" w:rsidRDefault="00846BF6" w:rsidP="00F91848">
            <w:pPr>
              <w:rPr>
                <w:rFonts w:ascii="Times New Roman" w:hAnsi="Times New Roman" w:cs="Times New Roman"/>
                <w:b/>
                <w:bCs/>
              </w:rPr>
            </w:pPr>
            <w:r w:rsidRPr="00846BF6">
              <w:rPr>
                <w:rFonts w:ascii="Times New Roman" w:hAnsi="Times New Roman" w:cs="Times New Roman"/>
                <w:b/>
                <w:bCs/>
              </w:rPr>
              <w:t>Thematic objective 1</w:t>
            </w:r>
          </w:p>
        </w:tc>
        <w:tc>
          <w:tcPr>
            <w:tcW w:w="1800" w:type="dxa"/>
            <w:tcBorders>
              <w:top w:val="nil"/>
              <w:left w:val="nil"/>
              <w:bottom w:val="single" w:sz="8" w:space="0" w:color="auto"/>
              <w:right w:val="single" w:sz="8" w:space="0" w:color="auto"/>
            </w:tcBorders>
            <w:shd w:val="clear" w:color="auto" w:fill="auto"/>
            <w:vAlign w:val="bottom"/>
          </w:tcPr>
          <w:p w:rsidR="00846BF6" w:rsidRPr="00846BF6" w:rsidRDefault="00846BF6" w:rsidP="00F91848">
            <w:pPr>
              <w:jc w:val="right"/>
              <w:rPr>
                <w:rFonts w:ascii="Times New Roman" w:hAnsi="Times New Roman" w:cs="Times New Roman"/>
                <w:sz w:val="20"/>
                <w:szCs w:val="20"/>
              </w:rPr>
            </w:pPr>
            <w:r w:rsidRPr="00846BF6">
              <w:rPr>
                <w:rFonts w:ascii="Times New Roman" w:hAnsi="Times New Roman" w:cs="Times New Roman"/>
                <w:sz w:val="20"/>
                <w:szCs w:val="20"/>
              </w:rPr>
              <w:t>6.480.000</w:t>
            </w:r>
          </w:p>
        </w:tc>
        <w:tc>
          <w:tcPr>
            <w:tcW w:w="1800" w:type="dxa"/>
            <w:tcBorders>
              <w:top w:val="nil"/>
              <w:left w:val="nil"/>
              <w:bottom w:val="single" w:sz="8" w:space="0" w:color="auto"/>
              <w:right w:val="single" w:sz="8" w:space="0" w:color="auto"/>
            </w:tcBorders>
            <w:shd w:val="clear" w:color="auto" w:fill="auto"/>
            <w:vAlign w:val="bottom"/>
          </w:tcPr>
          <w:p w:rsidR="00846BF6" w:rsidRPr="00846BF6" w:rsidRDefault="00846BF6" w:rsidP="00F91848">
            <w:pPr>
              <w:jc w:val="right"/>
              <w:rPr>
                <w:rFonts w:ascii="Times New Roman" w:hAnsi="Times New Roman" w:cs="Times New Roman"/>
                <w:sz w:val="20"/>
                <w:szCs w:val="20"/>
              </w:rPr>
            </w:pPr>
            <w:r w:rsidRPr="00846BF6">
              <w:rPr>
                <w:rFonts w:ascii="Times New Roman" w:hAnsi="Times New Roman" w:cs="Times New Roman"/>
                <w:sz w:val="20"/>
                <w:szCs w:val="20"/>
              </w:rPr>
              <w:t>720.000</w:t>
            </w:r>
          </w:p>
        </w:tc>
        <w:tc>
          <w:tcPr>
            <w:tcW w:w="1816" w:type="dxa"/>
            <w:tcBorders>
              <w:top w:val="single" w:sz="6" w:space="0" w:color="auto"/>
              <w:left w:val="nil"/>
              <w:bottom w:val="single" w:sz="6" w:space="0" w:color="auto"/>
              <w:right w:val="single" w:sz="6" w:space="0" w:color="auto"/>
            </w:tcBorders>
            <w:shd w:val="clear" w:color="auto" w:fill="auto"/>
            <w:vAlign w:val="bottom"/>
          </w:tcPr>
          <w:p w:rsidR="00846BF6" w:rsidRPr="00846BF6" w:rsidRDefault="00846BF6" w:rsidP="00F91848">
            <w:pPr>
              <w:jc w:val="right"/>
              <w:rPr>
                <w:rFonts w:ascii="Times New Roman" w:hAnsi="Times New Roman" w:cs="Times New Roman"/>
                <w:sz w:val="20"/>
                <w:szCs w:val="20"/>
              </w:rPr>
            </w:pPr>
            <w:r w:rsidRPr="00846BF6">
              <w:rPr>
                <w:rFonts w:ascii="Times New Roman" w:hAnsi="Times New Roman" w:cs="Times New Roman"/>
                <w:sz w:val="20"/>
                <w:szCs w:val="20"/>
              </w:rPr>
              <w:t>11,11%</w:t>
            </w:r>
          </w:p>
        </w:tc>
        <w:tc>
          <w:tcPr>
            <w:tcW w:w="2144" w:type="dxa"/>
            <w:gridSpan w:val="2"/>
            <w:tcBorders>
              <w:top w:val="nil"/>
              <w:left w:val="nil"/>
              <w:bottom w:val="single" w:sz="8" w:space="0" w:color="auto"/>
              <w:right w:val="single" w:sz="8" w:space="0" w:color="auto"/>
            </w:tcBorders>
            <w:shd w:val="clear" w:color="auto" w:fill="auto"/>
            <w:vAlign w:val="bottom"/>
          </w:tcPr>
          <w:p w:rsidR="00846BF6" w:rsidRPr="00846BF6" w:rsidRDefault="00846BF6" w:rsidP="00F91848">
            <w:pPr>
              <w:jc w:val="right"/>
              <w:rPr>
                <w:rFonts w:ascii="Times New Roman" w:hAnsi="Times New Roman" w:cs="Times New Roman"/>
                <w:sz w:val="20"/>
                <w:szCs w:val="20"/>
              </w:rPr>
            </w:pPr>
            <w:r w:rsidRPr="00846BF6">
              <w:rPr>
                <w:rFonts w:ascii="Times New Roman" w:hAnsi="Times New Roman" w:cs="Times New Roman"/>
                <w:sz w:val="20"/>
                <w:szCs w:val="20"/>
              </w:rPr>
              <w:t>7.200.000</w:t>
            </w:r>
          </w:p>
        </w:tc>
      </w:tr>
      <w:tr w:rsidR="00846BF6" w:rsidRPr="0094143B" w:rsidTr="00F91848">
        <w:trPr>
          <w:trHeight w:val="640"/>
        </w:trPr>
        <w:tc>
          <w:tcPr>
            <w:tcW w:w="1456" w:type="dxa"/>
            <w:tcBorders>
              <w:top w:val="nil"/>
              <w:left w:val="single" w:sz="8" w:space="0" w:color="auto"/>
              <w:bottom w:val="single" w:sz="8" w:space="0" w:color="auto"/>
              <w:right w:val="single" w:sz="8" w:space="0" w:color="auto"/>
            </w:tcBorders>
            <w:shd w:val="clear" w:color="auto" w:fill="auto"/>
            <w:vAlign w:val="center"/>
          </w:tcPr>
          <w:p w:rsidR="00846BF6" w:rsidRPr="00846BF6" w:rsidRDefault="00846BF6" w:rsidP="00F91848">
            <w:pPr>
              <w:rPr>
                <w:rFonts w:ascii="Times New Roman" w:hAnsi="Times New Roman" w:cs="Times New Roman"/>
                <w:b/>
                <w:bCs/>
              </w:rPr>
            </w:pPr>
            <w:r w:rsidRPr="00846BF6">
              <w:rPr>
                <w:rFonts w:ascii="Times New Roman" w:hAnsi="Times New Roman" w:cs="Times New Roman"/>
                <w:b/>
                <w:bCs/>
              </w:rPr>
              <w:t>Thematic objective 2</w:t>
            </w:r>
          </w:p>
        </w:tc>
        <w:tc>
          <w:tcPr>
            <w:tcW w:w="1800" w:type="dxa"/>
            <w:tcBorders>
              <w:top w:val="nil"/>
              <w:left w:val="nil"/>
              <w:bottom w:val="single" w:sz="8" w:space="0" w:color="auto"/>
              <w:right w:val="single" w:sz="8" w:space="0" w:color="auto"/>
            </w:tcBorders>
            <w:shd w:val="clear" w:color="auto" w:fill="auto"/>
            <w:vAlign w:val="bottom"/>
          </w:tcPr>
          <w:p w:rsidR="00846BF6" w:rsidRPr="00846BF6" w:rsidRDefault="00846BF6" w:rsidP="00F91848">
            <w:pPr>
              <w:jc w:val="right"/>
              <w:rPr>
                <w:rFonts w:ascii="Times New Roman" w:hAnsi="Times New Roman" w:cs="Times New Roman"/>
                <w:sz w:val="20"/>
                <w:szCs w:val="20"/>
              </w:rPr>
            </w:pPr>
            <w:r w:rsidRPr="00846BF6">
              <w:rPr>
                <w:rFonts w:ascii="Times New Roman" w:hAnsi="Times New Roman" w:cs="Times New Roman"/>
                <w:sz w:val="20"/>
                <w:szCs w:val="20"/>
              </w:rPr>
              <w:t>11.340.000</w:t>
            </w:r>
          </w:p>
        </w:tc>
        <w:tc>
          <w:tcPr>
            <w:tcW w:w="1800" w:type="dxa"/>
            <w:tcBorders>
              <w:top w:val="nil"/>
              <w:left w:val="nil"/>
              <w:bottom w:val="single" w:sz="8" w:space="0" w:color="auto"/>
              <w:right w:val="single" w:sz="8" w:space="0" w:color="auto"/>
            </w:tcBorders>
            <w:shd w:val="clear" w:color="auto" w:fill="auto"/>
            <w:vAlign w:val="bottom"/>
          </w:tcPr>
          <w:p w:rsidR="00846BF6" w:rsidRPr="00846BF6" w:rsidRDefault="00846BF6" w:rsidP="00F91848">
            <w:pPr>
              <w:jc w:val="right"/>
              <w:rPr>
                <w:rFonts w:ascii="Times New Roman" w:hAnsi="Times New Roman" w:cs="Times New Roman"/>
                <w:sz w:val="20"/>
                <w:szCs w:val="20"/>
              </w:rPr>
            </w:pPr>
            <w:r w:rsidRPr="00846BF6">
              <w:rPr>
                <w:rFonts w:ascii="Times New Roman" w:hAnsi="Times New Roman" w:cs="Times New Roman"/>
                <w:sz w:val="20"/>
                <w:szCs w:val="20"/>
              </w:rPr>
              <w:t>1.260.000</w:t>
            </w:r>
          </w:p>
        </w:tc>
        <w:tc>
          <w:tcPr>
            <w:tcW w:w="1816" w:type="dxa"/>
            <w:tcBorders>
              <w:top w:val="single" w:sz="6" w:space="0" w:color="auto"/>
              <w:left w:val="nil"/>
              <w:bottom w:val="single" w:sz="6" w:space="0" w:color="auto"/>
              <w:right w:val="single" w:sz="6" w:space="0" w:color="auto"/>
            </w:tcBorders>
            <w:shd w:val="clear" w:color="auto" w:fill="auto"/>
            <w:vAlign w:val="bottom"/>
          </w:tcPr>
          <w:p w:rsidR="00846BF6" w:rsidRPr="00846BF6" w:rsidRDefault="00846BF6" w:rsidP="00F91848">
            <w:pPr>
              <w:jc w:val="right"/>
              <w:rPr>
                <w:rFonts w:ascii="Times New Roman" w:hAnsi="Times New Roman" w:cs="Times New Roman"/>
                <w:sz w:val="20"/>
                <w:szCs w:val="20"/>
              </w:rPr>
            </w:pPr>
            <w:r w:rsidRPr="00846BF6">
              <w:rPr>
                <w:rFonts w:ascii="Times New Roman" w:hAnsi="Times New Roman" w:cs="Times New Roman"/>
                <w:sz w:val="20"/>
                <w:szCs w:val="20"/>
              </w:rPr>
              <w:t>11,11%</w:t>
            </w:r>
          </w:p>
        </w:tc>
        <w:tc>
          <w:tcPr>
            <w:tcW w:w="2144" w:type="dxa"/>
            <w:gridSpan w:val="2"/>
            <w:tcBorders>
              <w:top w:val="nil"/>
              <w:left w:val="nil"/>
              <w:bottom w:val="single" w:sz="8" w:space="0" w:color="auto"/>
              <w:right w:val="single" w:sz="8" w:space="0" w:color="auto"/>
            </w:tcBorders>
            <w:shd w:val="clear" w:color="auto" w:fill="auto"/>
            <w:vAlign w:val="bottom"/>
          </w:tcPr>
          <w:p w:rsidR="00846BF6" w:rsidRPr="00846BF6" w:rsidRDefault="00846BF6" w:rsidP="00F91848">
            <w:pPr>
              <w:jc w:val="right"/>
              <w:rPr>
                <w:rFonts w:ascii="Times New Roman" w:hAnsi="Times New Roman" w:cs="Times New Roman"/>
                <w:sz w:val="20"/>
                <w:szCs w:val="20"/>
              </w:rPr>
            </w:pPr>
            <w:r w:rsidRPr="00846BF6">
              <w:rPr>
                <w:rFonts w:ascii="Times New Roman" w:hAnsi="Times New Roman" w:cs="Times New Roman"/>
                <w:sz w:val="20"/>
                <w:szCs w:val="20"/>
              </w:rPr>
              <w:t>12.600.000</w:t>
            </w:r>
          </w:p>
        </w:tc>
      </w:tr>
      <w:tr w:rsidR="00846BF6" w:rsidRPr="0094143B" w:rsidTr="00F91848">
        <w:trPr>
          <w:trHeight w:val="640"/>
        </w:trPr>
        <w:tc>
          <w:tcPr>
            <w:tcW w:w="1456" w:type="dxa"/>
            <w:tcBorders>
              <w:top w:val="nil"/>
              <w:left w:val="single" w:sz="8" w:space="0" w:color="auto"/>
              <w:bottom w:val="single" w:sz="8" w:space="0" w:color="auto"/>
              <w:right w:val="single" w:sz="8" w:space="0" w:color="auto"/>
            </w:tcBorders>
            <w:shd w:val="clear" w:color="auto" w:fill="auto"/>
            <w:vAlign w:val="center"/>
          </w:tcPr>
          <w:p w:rsidR="00846BF6" w:rsidRPr="00846BF6" w:rsidRDefault="00846BF6" w:rsidP="00F91848">
            <w:pPr>
              <w:rPr>
                <w:rFonts w:ascii="Times New Roman" w:hAnsi="Times New Roman" w:cs="Times New Roman"/>
                <w:b/>
                <w:bCs/>
              </w:rPr>
            </w:pPr>
            <w:r w:rsidRPr="00846BF6">
              <w:rPr>
                <w:rFonts w:ascii="Times New Roman" w:hAnsi="Times New Roman" w:cs="Times New Roman"/>
                <w:b/>
                <w:bCs/>
              </w:rPr>
              <w:t>Thematic objective 3</w:t>
            </w:r>
          </w:p>
        </w:tc>
        <w:tc>
          <w:tcPr>
            <w:tcW w:w="1800" w:type="dxa"/>
            <w:tcBorders>
              <w:top w:val="nil"/>
              <w:left w:val="nil"/>
              <w:bottom w:val="single" w:sz="8" w:space="0" w:color="auto"/>
              <w:right w:val="single" w:sz="8" w:space="0" w:color="auto"/>
            </w:tcBorders>
            <w:shd w:val="clear" w:color="auto" w:fill="auto"/>
            <w:vAlign w:val="bottom"/>
          </w:tcPr>
          <w:p w:rsidR="00846BF6" w:rsidRPr="00846BF6" w:rsidRDefault="00846BF6" w:rsidP="00F91848">
            <w:pPr>
              <w:jc w:val="right"/>
              <w:rPr>
                <w:rFonts w:ascii="Times New Roman" w:hAnsi="Times New Roman" w:cs="Times New Roman"/>
                <w:sz w:val="20"/>
                <w:szCs w:val="20"/>
              </w:rPr>
            </w:pPr>
            <w:r w:rsidRPr="00846BF6">
              <w:rPr>
                <w:rFonts w:ascii="Times New Roman" w:hAnsi="Times New Roman" w:cs="Times New Roman"/>
                <w:sz w:val="20"/>
                <w:szCs w:val="20"/>
              </w:rPr>
              <w:t>22.024.402</w:t>
            </w:r>
          </w:p>
        </w:tc>
        <w:tc>
          <w:tcPr>
            <w:tcW w:w="1800" w:type="dxa"/>
            <w:tcBorders>
              <w:top w:val="nil"/>
              <w:left w:val="nil"/>
              <w:bottom w:val="single" w:sz="8" w:space="0" w:color="auto"/>
              <w:right w:val="single" w:sz="8" w:space="0" w:color="auto"/>
            </w:tcBorders>
            <w:shd w:val="clear" w:color="auto" w:fill="auto"/>
            <w:vAlign w:val="bottom"/>
          </w:tcPr>
          <w:p w:rsidR="00846BF6" w:rsidRPr="00846BF6" w:rsidRDefault="00846BF6" w:rsidP="00F91848">
            <w:pPr>
              <w:jc w:val="right"/>
              <w:rPr>
                <w:rFonts w:ascii="Times New Roman" w:hAnsi="Times New Roman" w:cs="Times New Roman"/>
                <w:sz w:val="20"/>
                <w:szCs w:val="20"/>
              </w:rPr>
            </w:pPr>
            <w:r w:rsidRPr="00846BF6">
              <w:rPr>
                <w:rFonts w:ascii="Times New Roman" w:hAnsi="Times New Roman" w:cs="Times New Roman"/>
                <w:sz w:val="20"/>
                <w:szCs w:val="20"/>
              </w:rPr>
              <w:t>2.447.156</w:t>
            </w:r>
          </w:p>
        </w:tc>
        <w:tc>
          <w:tcPr>
            <w:tcW w:w="1816" w:type="dxa"/>
            <w:tcBorders>
              <w:top w:val="single" w:sz="6" w:space="0" w:color="auto"/>
              <w:left w:val="nil"/>
              <w:bottom w:val="single" w:sz="6" w:space="0" w:color="auto"/>
              <w:right w:val="single" w:sz="6" w:space="0" w:color="auto"/>
            </w:tcBorders>
            <w:shd w:val="clear" w:color="auto" w:fill="auto"/>
            <w:vAlign w:val="bottom"/>
          </w:tcPr>
          <w:p w:rsidR="00846BF6" w:rsidRPr="00846BF6" w:rsidRDefault="00846BF6" w:rsidP="00F91848">
            <w:pPr>
              <w:jc w:val="right"/>
              <w:rPr>
                <w:rFonts w:ascii="Times New Roman" w:hAnsi="Times New Roman" w:cs="Times New Roman"/>
                <w:sz w:val="20"/>
                <w:szCs w:val="20"/>
              </w:rPr>
            </w:pPr>
            <w:r w:rsidRPr="00846BF6">
              <w:rPr>
                <w:rFonts w:ascii="Times New Roman" w:hAnsi="Times New Roman" w:cs="Times New Roman"/>
                <w:sz w:val="20"/>
                <w:szCs w:val="20"/>
              </w:rPr>
              <w:t>11,11%</w:t>
            </w:r>
          </w:p>
        </w:tc>
        <w:tc>
          <w:tcPr>
            <w:tcW w:w="2144" w:type="dxa"/>
            <w:gridSpan w:val="2"/>
            <w:tcBorders>
              <w:top w:val="nil"/>
              <w:left w:val="nil"/>
              <w:bottom w:val="single" w:sz="8" w:space="0" w:color="auto"/>
              <w:right w:val="single" w:sz="8" w:space="0" w:color="auto"/>
            </w:tcBorders>
            <w:shd w:val="clear" w:color="auto" w:fill="auto"/>
            <w:vAlign w:val="bottom"/>
          </w:tcPr>
          <w:p w:rsidR="00846BF6" w:rsidRPr="00846BF6" w:rsidRDefault="00846BF6" w:rsidP="00F91848">
            <w:pPr>
              <w:jc w:val="right"/>
              <w:rPr>
                <w:rFonts w:ascii="Times New Roman" w:hAnsi="Times New Roman" w:cs="Times New Roman"/>
                <w:sz w:val="20"/>
                <w:szCs w:val="20"/>
              </w:rPr>
            </w:pPr>
            <w:r w:rsidRPr="00846BF6">
              <w:rPr>
                <w:rFonts w:ascii="Times New Roman" w:hAnsi="Times New Roman" w:cs="Times New Roman"/>
                <w:sz w:val="20"/>
                <w:szCs w:val="20"/>
              </w:rPr>
              <w:t>24.471.558</w:t>
            </w:r>
          </w:p>
        </w:tc>
      </w:tr>
      <w:tr w:rsidR="00846BF6" w:rsidRPr="0094143B" w:rsidTr="00F91848">
        <w:trPr>
          <w:trHeight w:val="640"/>
        </w:trPr>
        <w:tc>
          <w:tcPr>
            <w:tcW w:w="1456" w:type="dxa"/>
            <w:tcBorders>
              <w:top w:val="nil"/>
              <w:left w:val="single" w:sz="8" w:space="0" w:color="auto"/>
              <w:bottom w:val="single" w:sz="8" w:space="0" w:color="auto"/>
              <w:right w:val="single" w:sz="8" w:space="0" w:color="auto"/>
            </w:tcBorders>
            <w:shd w:val="clear" w:color="auto" w:fill="auto"/>
            <w:vAlign w:val="center"/>
          </w:tcPr>
          <w:p w:rsidR="00846BF6" w:rsidRPr="00846BF6" w:rsidRDefault="00846BF6" w:rsidP="00F91848">
            <w:pPr>
              <w:rPr>
                <w:rFonts w:ascii="Times New Roman" w:hAnsi="Times New Roman" w:cs="Times New Roman"/>
                <w:b/>
                <w:bCs/>
              </w:rPr>
            </w:pPr>
            <w:r w:rsidRPr="00846BF6">
              <w:rPr>
                <w:rFonts w:ascii="Times New Roman" w:hAnsi="Times New Roman" w:cs="Times New Roman"/>
                <w:b/>
                <w:bCs/>
              </w:rPr>
              <w:t>Thematic objective 4</w:t>
            </w:r>
          </w:p>
        </w:tc>
        <w:tc>
          <w:tcPr>
            <w:tcW w:w="1800" w:type="dxa"/>
            <w:tcBorders>
              <w:top w:val="nil"/>
              <w:left w:val="nil"/>
              <w:bottom w:val="single" w:sz="8" w:space="0" w:color="auto"/>
              <w:right w:val="single" w:sz="8" w:space="0" w:color="auto"/>
            </w:tcBorders>
            <w:shd w:val="clear" w:color="auto" w:fill="auto"/>
            <w:vAlign w:val="bottom"/>
          </w:tcPr>
          <w:p w:rsidR="00846BF6" w:rsidRPr="00846BF6" w:rsidRDefault="00846BF6" w:rsidP="00F91848">
            <w:pPr>
              <w:jc w:val="right"/>
              <w:rPr>
                <w:rFonts w:ascii="Times New Roman" w:hAnsi="Times New Roman" w:cs="Times New Roman"/>
                <w:sz w:val="20"/>
                <w:szCs w:val="20"/>
              </w:rPr>
            </w:pPr>
            <w:r w:rsidRPr="00846BF6">
              <w:rPr>
                <w:rFonts w:ascii="Times New Roman" w:hAnsi="Times New Roman" w:cs="Times New Roman"/>
                <w:sz w:val="20"/>
                <w:szCs w:val="20"/>
              </w:rPr>
              <w:t>33.055.598</w:t>
            </w:r>
          </w:p>
        </w:tc>
        <w:tc>
          <w:tcPr>
            <w:tcW w:w="1800" w:type="dxa"/>
            <w:tcBorders>
              <w:top w:val="nil"/>
              <w:left w:val="nil"/>
              <w:bottom w:val="single" w:sz="8" w:space="0" w:color="auto"/>
              <w:right w:val="single" w:sz="8" w:space="0" w:color="auto"/>
            </w:tcBorders>
            <w:shd w:val="clear" w:color="auto" w:fill="auto"/>
            <w:vAlign w:val="bottom"/>
          </w:tcPr>
          <w:p w:rsidR="00846BF6" w:rsidRPr="00846BF6" w:rsidRDefault="00846BF6" w:rsidP="00F91848">
            <w:pPr>
              <w:jc w:val="right"/>
              <w:rPr>
                <w:rFonts w:ascii="Times New Roman" w:hAnsi="Times New Roman" w:cs="Times New Roman"/>
                <w:sz w:val="20"/>
                <w:szCs w:val="20"/>
              </w:rPr>
            </w:pPr>
            <w:r w:rsidRPr="00846BF6">
              <w:rPr>
                <w:rFonts w:ascii="Times New Roman" w:hAnsi="Times New Roman" w:cs="Times New Roman"/>
                <w:sz w:val="20"/>
                <w:szCs w:val="20"/>
              </w:rPr>
              <w:t>3.672.844</w:t>
            </w:r>
          </w:p>
        </w:tc>
        <w:tc>
          <w:tcPr>
            <w:tcW w:w="1816" w:type="dxa"/>
            <w:tcBorders>
              <w:top w:val="single" w:sz="6" w:space="0" w:color="auto"/>
              <w:left w:val="nil"/>
              <w:bottom w:val="single" w:sz="6" w:space="0" w:color="auto"/>
              <w:right w:val="single" w:sz="6" w:space="0" w:color="auto"/>
            </w:tcBorders>
            <w:shd w:val="clear" w:color="auto" w:fill="auto"/>
            <w:vAlign w:val="bottom"/>
          </w:tcPr>
          <w:p w:rsidR="00846BF6" w:rsidRPr="00846BF6" w:rsidRDefault="00846BF6" w:rsidP="00F91848">
            <w:pPr>
              <w:jc w:val="right"/>
              <w:rPr>
                <w:rFonts w:ascii="Times New Roman" w:hAnsi="Times New Roman" w:cs="Times New Roman"/>
                <w:sz w:val="20"/>
                <w:szCs w:val="20"/>
              </w:rPr>
            </w:pPr>
            <w:r w:rsidRPr="00846BF6">
              <w:rPr>
                <w:rFonts w:ascii="Times New Roman" w:hAnsi="Times New Roman" w:cs="Times New Roman"/>
                <w:sz w:val="20"/>
                <w:szCs w:val="20"/>
              </w:rPr>
              <w:t>11,11%</w:t>
            </w:r>
          </w:p>
        </w:tc>
        <w:tc>
          <w:tcPr>
            <w:tcW w:w="2144" w:type="dxa"/>
            <w:gridSpan w:val="2"/>
            <w:tcBorders>
              <w:top w:val="nil"/>
              <w:left w:val="nil"/>
              <w:bottom w:val="single" w:sz="8" w:space="0" w:color="auto"/>
              <w:right w:val="single" w:sz="8" w:space="0" w:color="auto"/>
            </w:tcBorders>
            <w:shd w:val="clear" w:color="auto" w:fill="auto"/>
            <w:vAlign w:val="bottom"/>
          </w:tcPr>
          <w:p w:rsidR="00846BF6" w:rsidRPr="00846BF6" w:rsidRDefault="00846BF6" w:rsidP="00F91848">
            <w:pPr>
              <w:jc w:val="right"/>
              <w:rPr>
                <w:rFonts w:ascii="Times New Roman" w:hAnsi="Times New Roman" w:cs="Times New Roman"/>
                <w:sz w:val="20"/>
                <w:szCs w:val="20"/>
              </w:rPr>
            </w:pPr>
            <w:r w:rsidRPr="00846BF6">
              <w:rPr>
                <w:rFonts w:ascii="Times New Roman" w:hAnsi="Times New Roman" w:cs="Times New Roman"/>
                <w:sz w:val="20"/>
                <w:szCs w:val="20"/>
              </w:rPr>
              <w:t>36.728.442</w:t>
            </w:r>
          </w:p>
        </w:tc>
      </w:tr>
      <w:tr w:rsidR="00846BF6" w:rsidRPr="00222022" w:rsidTr="00F91848">
        <w:trPr>
          <w:trHeight w:val="640"/>
        </w:trPr>
        <w:tc>
          <w:tcPr>
            <w:tcW w:w="1456" w:type="dxa"/>
            <w:tcBorders>
              <w:top w:val="nil"/>
              <w:left w:val="single" w:sz="8" w:space="0" w:color="auto"/>
              <w:bottom w:val="single" w:sz="8" w:space="0" w:color="auto"/>
              <w:right w:val="single" w:sz="8" w:space="0" w:color="auto"/>
            </w:tcBorders>
            <w:shd w:val="clear" w:color="auto" w:fill="auto"/>
            <w:vAlign w:val="center"/>
          </w:tcPr>
          <w:p w:rsidR="00846BF6" w:rsidRPr="00846BF6" w:rsidRDefault="00846BF6" w:rsidP="00F91848">
            <w:pPr>
              <w:rPr>
                <w:rFonts w:ascii="Times New Roman" w:hAnsi="Times New Roman" w:cs="Times New Roman"/>
                <w:b/>
                <w:bCs/>
              </w:rPr>
            </w:pPr>
            <w:r w:rsidRPr="00846BF6">
              <w:rPr>
                <w:rFonts w:ascii="Times New Roman" w:hAnsi="Times New Roman" w:cs="Times New Roman"/>
                <w:b/>
                <w:bCs/>
              </w:rPr>
              <w:t>Technical Assistance</w:t>
            </w:r>
          </w:p>
        </w:tc>
        <w:tc>
          <w:tcPr>
            <w:tcW w:w="1800" w:type="dxa"/>
            <w:tcBorders>
              <w:top w:val="nil"/>
              <w:left w:val="nil"/>
              <w:bottom w:val="single" w:sz="8" w:space="0" w:color="auto"/>
              <w:right w:val="single" w:sz="8" w:space="0" w:color="auto"/>
            </w:tcBorders>
            <w:shd w:val="clear" w:color="auto" w:fill="auto"/>
            <w:vAlign w:val="bottom"/>
          </w:tcPr>
          <w:p w:rsidR="00846BF6" w:rsidRPr="00846BF6" w:rsidRDefault="00846BF6" w:rsidP="00F91848">
            <w:pPr>
              <w:jc w:val="right"/>
              <w:rPr>
                <w:rFonts w:ascii="Times New Roman" w:hAnsi="Times New Roman" w:cs="Times New Roman"/>
                <w:sz w:val="20"/>
                <w:szCs w:val="20"/>
              </w:rPr>
            </w:pPr>
            <w:r w:rsidRPr="00846BF6">
              <w:rPr>
                <w:rFonts w:ascii="Times New Roman" w:hAnsi="Times New Roman" w:cs="Times New Roman"/>
                <w:sz w:val="20"/>
                <w:szCs w:val="20"/>
              </w:rPr>
              <w:t>8.100.000</w:t>
            </w:r>
          </w:p>
        </w:tc>
        <w:tc>
          <w:tcPr>
            <w:tcW w:w="1800" w:type="dxa"/>
            <w:tcBorders>
              <w:top w:val="nil"/>
              <w:left w:val="nil"/>
              <w:bottom w:val="single" w:sz="8" w:space="0" w:color="auto"/>
              <w:right w:val="single" w:sz="8" w:space="0" w:color="auto"/>
            </w:tcBorders>
            <w:shd w:val="clear" w:color="auto" w:fill="auto"/>
            <w:vAlign w:val="bottom"/>
          </w:tcPr>
          <w:p w:rsidR="00846BF6" w:rsidRPr="00846BF6" w:rsidRDefault="00846BF6" w:rsidP="00F91848">
            <w:pPr>
              <w:jc w:val="right"/>
              <w:rPr>
                <w:rFonts w:ascii="Times New Roman" w:hAnsi="Times New Roman" w:cs="Times New Roman"/>
                <w:sz w:val="20"/>
                <w:szCs w:val="20"/>
              </w:rPr>
            </w:pPr>
            <w:r w:rsidRPr="00846BF6">
              <w:rPr>
                <w:rFonts w:ascii="Times New Roman" w:hAnsi="Times New Roman" w:cs="Times New Roman"/>
                <w:sz w:val="20"/>
                <w:szCs w:val="20"/>
              </w:rPr>
              <w:t>0</w:t>
            </w:r>
          </w:p>
        </w:tc>
        <w:tc>
          <w:tcPr>
            <w:tcW w:w="1816" w:type="dxa"/>
            <w:tcBorders>
              <w:top w:val="single" w:sz="6" w:space="0" w:color="auto"/>
              <w:left w:val="nil"/>
              <w:bottom w:val="single" w:sz="8" w:space="0" w:color="auto"/>
              <w:right w:val="single" w:sz="6" w:space="0" w:color="auto"/>
            </w:tcBorders>
            <w:shd w:val="clear" w:color="auto" w:fill="auto"/>
            <w:vAlign w:val="bottom"/>
          </w:tcPr>
          <w:p w:rsidR="00846BF6" w:rsidRPr="00846BF6" w:rsidRDefault="00846BF6" w:rsidP="00F91848">
            <w:pPr>
              <w:jc w:val="right"/>
              <w:rPr>
                <w:rFonts w:ascii="Times New Roman" w:hAnsi="Times New Roman" w:cs="Times New Roman"/>
                <w:sz w:val="20"/>
                <w:szCs w:val="20"/>
              </w:rPr>
            </w:pPr>
            <w:r w:rsidRPr="00846BF6">
              <w:rPr>
                <w:rFonts w:ascii="Times New Roman" w:hAnsi="Times New Roman" w:cs="Times New Roman"/>
                <w:sz w:val="20"/>
                <w:szCs w:val="20"/>
              </w:rPr>
              <w:t>0</w:t>
            </w:r>
          </w:p>
        </w:tc>
        <w:tc>
          <w:tcPr>
            <w:tcW w:w="2144" w:type="dxa"/>
            <w:gridSpan w:val="2"/>
            <w:tcBorders>
              <w:top w:val="nil"/>
              <w:left w:val="nil"/>
              <w:bottom w:val="single" w:sz="8" w:space="0" w:color="auto"/>
              <w:right w:val="single" w:sz="8" w:space="0" w:color="auto"/>
            </w:tcBorders>
            <w:shd w:val="clear" w:color="auto" w:fill="auto"/>
            <w:vAlign w:val="bottom"/>
          </w:tcPr>
          <w:p w:rsidR="00846BF6" w:rsidRPr="00846BF6" w:rsidRDefault="00846BF6" w:rsidP="00F91848">
            <w:pPr>
              <w:jc w:val="right"/>
              <w:rPr>
                <w:rFonts w:ascii="Times New Roman" w:hAnsi="Times New Roman" w:cs="Times New Roman"/>
                <w:sz w:val="20"/>
                <w:szCs w:val="20"/>
              </w:rPr>
            </w:pPr>
            <w:r w:rsidRPr="00846BF6">
              <w:rPr>
                <w:rFonts w:ascii="Times New Roman" w:hAnsi="Times New Roman" w:cs="Times New Roman"/>
                <w:sz w:val="20"/>
                <w:szCs w:val="20"/>
              </w:rPr>
              <w:t>8.100.000</w:t>
            </w:r>
          </w:p>
        </w:tc>
      </w:tr>
      <w:tr w:rsidR="00846BF6" w:rsidRPr="00222022" w:rsidTr="00F91848">
        <w:trPr>
          <w:trHeight w:val="640"/>
        </w:trPr>
        <w:tc>
          <w:tcPr>
            <w:tcW w:w="1456" w:type="dxa"/>
            <w:tcBorders>
              <w:top w:val="nil"/>
              <w:left w:val="single" w:sz="8" w:space="0" w:color="auto"/>
              <w:bottom w:val="single" w:sz="8" w:space="0" w:color="auto"/>
              <w:right w:val="single" w:sz="8" w:space="0" w:color="auto"/>
            </w:tcBorders>
            <w:shd w:val="clear" w:color="auto" w:fill="auto"/>
            <w:vAlign w:val="center"/>
          </w:tcPr>
          <w:p w:rsidR="00846BF6" w:rsidRPr="00846BF6" w:rsidRDefault="00846BF6" w:rsidP="00F91848">
            <w:pPr>
              <w:rPr>
                <w:rFonts w:ascii="Times New Roman" w:hAnsi="Times New Roman" w:cs="Times New Roman"/>
                <w:b/>
                <w:bCs/>
              </w:rPr>
            </w:pPr>
            <w:r w:rsidRPr="00846BF6">
              <w:rPr>
                <w:rFonts w:ascii="Times New Roman" w:hAnsi="Times New Roman" w:cs="Times New Roman"/>
                <w:b/>
                <w:bCs/>
              </w:rPr>
              <w:t>Total</w:t>
            </w:r>
          </w:p>
        </w:tc>
        <w:tc>
          <w:tcPr>
            <w:tcW w:w="1800" w:type="dxa"/>
            <w:tcBorders>
              <w:top w:val="nil"/>
              <w:left w:val="nil"/>
              <w:bottom w:val="single" w:sz="8" w:space="0" w:color="auto"/>
              <w:right w:val="single" w:sz="8" w:space="0" w:color="auto"/>
            </w:tcBorders>
            <w:shd w:val="clear" w:color="auto" w:fill="auto"/>
            <w:vAlign w:val="bottom"/>
          </w:tcPr>
          <w:p w:rsidR="00846BF6" w:rsidRPr="00846BF6" w:rsidRDefault="00846BF6" w:rsidP="00F91848">
            <w:pPr>
              <w:jc w:val="right"/>
              <w:rPr>
                <w:rFonts w:ascii="Times New Roman" w:hAnsi="Times New Roman" w:cs="Times New Roman"/>
                <w:lang w:val="en-US"/>
              </w:rPr>
            </w:pPr>
            <w:r w:rsidRPr="00846BF6">
              <w:rPr>
                <w:rFonts w:ascii="Times New Roman" w:hAnsi="Times New Roman" w:cs="Times New Roman"/>
                <w:sz w:val="20"/>
                <w:szCs w:val="20"/>
              </w:rPr>
              <w:t>81.000.000</w:t>
            </w:r>
          </w:p>
        </w:tc>
        <w:tc>
          <w:tcPr>
            <w:tcW w:w="1800" w:type="dxa"/>
            <w:tcBorders>
              <w:top w:val="nil"/>
              <w:left w:val="nil"/>
              <w:bottom w:val="single" w:sz="8" w:space="0" w:color="auto"/>
              <w:right w:val="single" w:sz="8" w:space="0" w:color="auto"/>
            </w:tcBorders>
            <w:shd w:val="clear" w:color="auto" w:fill="auto"/>
            <w:vAlign w:val="bottom"/>
          </w:tcPr>
          <w:p w:rsidR="00846BF6" w:rsidRPr="00846BF6" w:rsidRDefault="00846BF6" w:rsidP="00F91848">
            <w:pPr>
              <w:jc w:val="right"/>
              <w:rPr>
                <w:rFonts w:ascii="Times New Roman" w:hAnsi="Times New Roman" w:cs="Times New Roman"/>
                <w:sz w:val="20"/>
                <w:szCs w:val="20"/>
              </w:rPr>
            </w:pPr>
            <w:r w:rsidRPr="00846BF6">
              <w:rPr>
                <w:rFonts w:ascii="Times New Roman" w:hAnsi="Times New Roman" w:cs="Times New Roman"/>
                <w:sz w:val="20"/>
                <w:szCs w:val="20"/>
              </w:rPr>
              <w:t>8.100.000</w:t>
            </w:r>
          </w:p>
        </w:tc>
        <w:tc>
          <w:tcPr>
            <w:tcW w:w="1816" w:type="dxa"/>
            <w:tcBorders>
              <w:top w:val="single" w:sz="6" w:space="0" w:color="auto"/>
              <w:left w:val="nil"/>
              <w:bottom w:val="single" w:sz="8" w:space="0" w:color="auto"/>
              <w:right w:val="single" w:sz="6" w:space="0" w:color="auto"/>
            </w:tcBorders>
            <w:shd w:val="clear" w:color="auto" w:fill="auto"/>
            <w:vAlign w:val="bottom"/>
          </w:tcPr>
          <w:p w:rsidR="00846BF6" w:rsidRPr="00846BF6" w:rsidRDefault="00846BF6" w:rsidP="00F91848">
            <w:pPr>
              <w:jc w:val="right"/>
              <w:rPr>
                <w:rFonts w:ascii="Times New Roman" w:hAnsi="Times New Roman" w:cs="Times New Roman"/>
                <w:sz w:val="20"/>
                <w:szCs w:val="20"/>
              </w:rPr>
            </w:pPr>
            <w:r w:rsidRPr="00846BF6">
              <w:rPr>
                <w:rFonts w:ascii="Times New Roman" w:hAnsi="Times New Roman" w:cs="Times New Roman"/>
                <w:sz w:val="20"/>
                <w:szCs w:val="20"/>
              </w:rPr>
              <w:t>10%</w:t>
            </w:r>
          </w:p>
        </w:tc>
        <w:tc>
          <w:tcPr>
            <w:tcW w:w="2144" w:type="dxa"/>
            <w:gridSpan w:val="2"/>
            <w:tcBorders>
              <w:top w:val="nil"/>
              <w:left w:val="nil"/>
              <w:bottom w:val="single" w:sz="8" w:space="0" w:color="auto"/>
              <w:right w:val="single" w:sz="8" w:space="0" w:color="auto"/>
            </w:tcBorders>
            <w:shd w:val="clear" w:color="auto" w:fill="auto"/>
            <w:vAlign w:val="bottom"/>
          </w:tcPr>
          <w:p w:rsidR="00846BF6" w:rsidRPr="00846BF6" w:rsidRDefault="00846BF6" w:rsidP="00F91848">
            <w:pPr>
              <w:jc w:val="right"/>
              <w:rPr>
                <w:rFonts w:ascii="Times New Roman" w:hAnsi="Times New Roman" w:cs="Times New Roman"/>
                <w:sz w:val="20"/>
                <w:szCs w:val="20"/>
              </w:rPr>
            </w:pPr>
            <w:r w:rsidRPr="00846BF6">
              <w:rPr>
                <w:rFonts w:ascii="Times New Roman" w:hAnsi="Times New Roman" w:cs="Times New Roman"/>
                <w:sz w:val="20"/>
                <w:szCs w:val="20"/>
              </w:rPr>
              <w:t>89.100.000</w:t>
            </w:r>
          </w:p>
        </w:tc>
      </w:tr>
      <w:tr w:rsidR="00846BF6" w:rsidRPr="0094143B" w:rsidTr="00F91848">
        <w:trPr>
          <w:trHeight w:val="276"/>
        </w:trPr>
        <w:tc>
          <w:tcPr>
            <w:tcW w:w="1456" w:type="dxa"/>
            <w:tcBorders>
              <w:top w:val="nil"/>
              <w:left w:val="nil"/>
              <w:bottom w:val="nil"/>
              <w:right w:val="nil"/>
            </w:tcBorders>
            <w:shd w:val="clear" w:color="auto" w:fill="auto"/>
            <w:noWrap/>
            <w:vAlign w:val="bottom"/>
          </w:tcPr>
          <w:p w:rsidR="00846BF6" w:rsidRPr="00846BF6" w:rsidRDefault="00846BF6" w:rsidP="002A65E0">
            <w:pPr>
              <w:rPr>
                <w:rFonts w:ascii="Times New Roman" w:hAnsi="Times New Roman" w:cs="Times New Roman"/>
              </w:rPr>
            </w:pPr>
          </w:p>
        </w:tc>
        <w:tc>
          <w:tcPr>
            <w:tcW w:w="1800" w:type="dxa"/>
            <w:tcBorders>
              <w:top w:val="nil"/>
              <w:left w:val="nil"/>
              <w:bottom w:val="nil"/>
              <w:right w:val="nil"/>
            </w:tcBorders>
            <w:shd w:val="clear" w:color="auto" w:fill="auto"/>
            <w:noWrap/>
            <w:vAlign w:val="center"/>
          </w:tcPr>
          <w:p w:rsidR="00846BF6" w:rsidRPr="00846BF6" w:rsidRDefault="00846BF6" w:rsidP="00F91848">
            <w:pPr>
              <w:rPr>
                <w:rFonts w:ascii="Times New Roman" w:hAnsi="Times New Roman" w:cs="Times New Roman"/>
                <w:lang w:val="en-US"/>
              </w:rPr>
            </w:pPr>
          </w:p>
        </w:tc>
        <w:tc>
          <w:tcPr>
            <w:tcW w:w="1800" w:type="dxa"/>
            <w:tcBorders>
              <w:top w:val="nil"/>
              <w:left w:val="nil"/>
              <w:bottom w:val="nil"/>
              <w:right w:val="nil"/>
            </w:tcBorders>
            <w:shd w:val="clear" w:color="auto" w:fill="auto"/>
            <w:noWrap/>
            <w:vAlign w:val="bottom"/>
          </w:tcPr>
          <w:p w:rsidR="00846BF6" w:rsidRPr="00846BF6" w:rsidRDefault="00846BF6" w:rsidP="00F91848">
            <w:pPr>
              <w:rPr>
                <w:rFonts w:ascii="Times New Roman" w:hAnsi="Times New Roman" w:cs="Times New Roman"/>
              </w:rPr>
            </w:pPr>
          </w:p>
        </w:tc>
        <w:tc>
          <w:tcPr>
            <w:tcW w:w="1816" w:type="dxa"/>
            <w:tcBorders>
              <w:top w:val="nil"/>
              <w:left w:val="nil"/>
              <w:bottom w:val="nil"/>
              <w:right w:val="nil"/>
            </w:tcBorders>
            <w:shd w:val="clear" w:color="auto" w:fill="auto"/>
            <w:noWrap/>
            <w:vAlign w:val="bottom"/>
          </w:tcPr>
          <w:p w:rsidR="00846BF6" w:rsidRPr="00846BF6" w:rsidRDefault="00846BF6" w:rsidP="00F91848">
            <w:pPr>
              <w:rPr>
                <w:rFonts w:ascii="Times New Roman" w:hAnsi="Times New Roman" w:cs="Times New Roman"/>
              </w:rPr>
            </w:pPr>
          </w:p>
        </w:tc>
        <w:tc>
          <w:tcPr>
            <w:tcW w:w="889" w:type="dxa"/>
            <w:tcBorders>
              <w:top w:val="nil"/>
              <w:left w:val="nil"/>
              <w:bottom w:val="nil"/>
              <w:right w:val="nil"/>
            </w:tcBorders>
            <w:shd w:val="clear" w:color="auto" w:fill="auto"/>
            <w:noWrap/>
          </w:tcPr>
          <w:p w:rsidR="00846BF6" w:rsidRPr="00846BF6" w:rsidRDefault="00846BF6" w:rsidP="00F91848">
            <w:pPr>
              <w:jc w:val="center"/>
              <w:rPr>
                <w:rFonts w:ascii="Times New Roman" w:hAnsi="Times New Roman" w:cs="Times New Roman"/>
                <w:b/>
                <w:bCs/>
              </w:rPr>
            </w:pPr>
            <w:r w:rsidRPr="00846BF6">
              <w:rPr>
                <w:rFonts w:ascii="Times New Roman" w:hAnsi="Times New Roman" w:cs="Times New Roman"/>
                <w:b/>
                <w:bCs/>
              </w:rPr>
              <w:t> </w:t>
            </w:r>
          </w:p>
        </w:tc>
        <w:tc>
          <w:tcPr>
            <w:tcW w:w="1255" w:type="dxa"/>
            <w:tcBorders>
              <w:top w:val="nil"/>
              <w:left w:val="nil"/>
              <w:bottom w:val="nil"/>
              <w:right w:val="nil"/>
            </w:tcBorders>
            <w:shd w:val="clear" w:color="auto" w:fill="auto"/>
            <w:noWrap/>
            <w:vAlign w:val="bottom"/>
          </w:tcPr>
          <w:p w:rsidR="00846BF6" w:rsidRPr="00846BF6" w:rsidRDefault="00846BF6" w:rsidP="00F91848">
            <w:pPr>
              <w:rPr>
                <w:rFonts w:ascii="Times New Roman" w:hAnsi="Times New Roman" w:cs="Times New Roman"/>
              </w:rPr>
            </w:pPr>
          </w:p>
        </w:tc>
      </w:tr>
      <w:tr w:rsidR="00846BF6" w:rsidRPr="0094143B" w:rsidTr="00F91848">
        <w:trPr>
          <w:trHeight w:val="264"/>
        </w:trPr>
        <w:tc>
          <w:tcPr>
            <w:tcW w:w="5056" w:type="dxa"/>
            <w:gridSpan w:val="3"/>
            <w:tcBorders>
              <w:top w:val="nil"/>
              <w:left w:val="nil"/>
              <w:bottom w:val="nil"/>
              <w:right w:val="nil"/>
            </w:tcBorders>
            <w:shd w:val="clear" w:color="auto" w:fill="auto"/>
            <w:noWrap/>
            <w:vAlign w:val="bottom"/>
          </w:tcPr>
          <w:p w:rsidR="00846BF6" w:rsidRPr="002A65E0" w:rsidRDefault="00846BF6" w:rsidP="002A65E0">
            <w:pPr>
              <w:spacing w:line="240" w:lineRule="auto"/>
              <w:rPr>
                <w:rFonts w:ascii="Times New Roman" w:hAnsi="Times New Roman" w:cs="Times New Roman"/>
                <w:sz w:val="20"/>
                <w:szCs w:val="20"/>
              </w:rPr>
            </w:pPr>
            <w:r w:rsidRPr="002A65E0">
              <w:rPr>
                <w:rFonts w:ascii="Times New Roman" w:hAnsi="Times New Roman" w:cs="Times New Roman"/>
                <w:sz w:val="20"/>
                <w:szCs w:val="20"/>
              </w:rPr>
              <w:t xml:space="preserve">* In accordance with the Strategy Paper. </w:t>
            </w:r>
          </w:p>
        </w:tc>
        <w:tc>
          <w:tcPr>
            <w:tcW w:w="1816" w:type="dxa"/>
            <w:tcBorders>
              <w:top w:val="nil"/>
              <w:left w:val="nil"/>
              <w:bottom w:val="nil"/>
              <w:right w:val="nil"/>
            </w:tcBorders>
            <w:shd w:val="clear" w:color="auto" w:fill="auto"/>
            <w:noWrap/>
            <w:vAlign w:val="bottom"/>
          </w:tcPr>
          <w:p w:rsidR="00846BF6" w:rsidRPr="002A65E0" w:rsidRDefault="00846BF6" w:rsidP="00F91848">
            <w:pPr>
              <w:rPr>
                <w:rFonts w:ascii="Times New Roman" w:hAnsi="Times New Roman" w:cs="Times New Roman"/>
                <w:sz w:val="20"/>
                <w:szCs w:val="20"/>
              </w:rPr>
            </w:pPr>
          </w:p>
        </w:tc>
        <w:tc>
          <w:tcPr>
            <w:tcW w:w="889" w:type="dxa"/>
            <w:tcBorders>
              <w:top w:val="nil"/>
              <w:left w:val="nil"/>
              <w:bottom w:val="nil"/>
              <w:right w:val="nil"/>
            </w:tcBorders>
            <w:shd w:val="clear" w:color="auto" w:fill="auto"/>
            <w:noWrap/>
          </w:tcPr>
          <w:p w:rsidR="00846BF6" w:rsidRPr="002A65E0" w:rsidRDefault="00846BF6" w:rsidP="00F91848">
            <w:pPr>
              <w:rPr>
                <w:rFonts w:ascii="Times New Roman" w:hAnsi="Times New Roman" w:cs="Times New Roman"/>
                <w:b/>
                <w:bCs/>
                <w:sz w:val="20"/>
                <w:szCs w:val="20"/>
              </w:rPr>
            </w:pPr>
          </w:p>
        </w:tc>
        <w:tc>
          <w:tcPr>
            <w:tcW w:w="1255" w:type="dxa"/>
            <w:tcBorders>
              <w:top w:val="nil"/>
              <w:left w:val="nil"/>
              <w:bottom w:val="nil"/>
              <w:right w:val="nil"/>
            </w:tcBorders>
            <w:shd w:val="clear" w:color="auto" w:fill="auto"/>
            <w:noWrap/>
            <w:vAlign w:val="bottom"/>
          </w:tcPr>
          <w:p w:rsidR="00846BF6" w:rsidRPr="002A65E0" w:rsidRDefault="00846BF6" w:rsidP="00F91848">
            <w:pPr>
              <w:rPr>
                <w:rFonts w:ascii="Times New Roman" w:hAnsi="Times New Roman" w:cs="Times New Roman"/>
                <w:sz w:val="20"/>
                <w:szCs w:val="20"/>
              </w:rPr>
            </w:pPr>
          </w:p>
        </w:tc>
      </w:tr>
      <w:tr w:rsidR="00846BF6" w:rsidRPr="0094143B" w:rsidTr="00F91848">
        <w:trPr>
          <w:trHeight w:val="264"/>
        </w:trPr>
        <w:tc>
          <w:tcPr>
            <w:tcW w:w="9016" w:type="dxa"/>
            <w:gridSpan w:val="6"/>
            <w:tcBorders>
              <w:top w:val="nil"/>
              <w:left w:val="nil"/>
              <w:bottom w:val="nil"/>
              <w:right w:val="nil"/>
            </w:tcBorders>
            <w:shd w:val="clear" w:color="auto" w:fill="auto"/>
            <w:noWrap/>
            <w:vAlign w:val="bottom"/>
          </w:tcPr>
          <w:p w:rsidR="00846BF6" w:rsidRPr="002A65E0" w:rsidRDefault="00846BF6" w:rsidP="002A65E0">
            <w:pPr>
              <w:spacing w:line="240" w:lineRule="auto"/>
              <w:rPr>
                <w:rFonts w:ascii="Times New Roman" w:hAnsi="Times New Roman" w:cs="Times New Roman"/>
                <w:sz w:val="20"/>
                <w:szCs w:val="20"/>
              </w:rPr>
            </w:pPr>
            <w:r w:rsidRPr="002A65E0">
              <w:rPr>
                <w:rFonts w:ascii="Times New Roman" w:hAnsi="Times New Roman" w:cs="Times New Roman"/>
                <w:sz w:val="20"/>
                <w:szCs w:val="20"/>
              </w:rPr>
              <w:t xml:space="preserve">** This is the minimum co-financing rate that shall come from sources other than the Union. The minimum co-financing has been calculated on the basis of the Community contribution to the joint operational programme, in accordance with articles 12, 13 and 14 of the Implementing Regulation (EU) </w:t>
            </w:r>
            <w:r w:rsidRPr="002A65E0">
              <w:rPr>
                <w:rFonts w:ascii="Times New Roman" w:hAnsi="Times New Roman" w:cs="Times New Roman"/>
                <w:bCs/>
                <w:sz w:val="20"/>
                <w:szCs w:val="20"/>
              </w:rPr>
              <w:t>No 897/2014 of 18 August. During the implementation, Programme may decide on increasing the level of co-financing.</w:t>
            </w:r>
          </w:p>
        </w:tc>
      </w:tr>
    </w:tbl>
    <w:p w:rsidR="003E0B44" w:rsidRPr="00E004E4" w:rsidRDefault="003E0B44" w:rsidP="003E0B44">
      <w:pPr>
        <w:spacing w:after="0" w:line="240" w:lineRule="auto"/>
        <w:rPr>
          <w:rFonts w:ascii="Times New Roman" w:hAnsi="Times New Roman" w:cs="Times New Roman"/>
        </w:rPr>
      </w:pPr>
    </w:p>
    <w:p w:rsidR="00D32246" w:rsidRPr="00E004E4" w:rsidRDefault="00D32246" w:rsidP="003E0B44">
      <w:pPr>
        <w:spacing w:after="0" w:line="240" w:lineRule="auto"/>
        <w:rPr>
          <w:rFonts w:ascii="Times New Roman" w:hAnsi="Times New Roman" w:cs="Times New Roman"/>
        </w:rPr>
      </w:pPr>
    </w:p>
    <w:p w:rsidR="00D32246" w:rsidRPr="00E004E4" w:rsidRDefault="00D32246" w:rsidP="00FF0B99">
      <w:pPr>
        <w:pStyle w:val="Heading1"/>
        <w:numPr>
          <w:ilvl w:val="1"/>
          <w:numId w:val="62"/>
        </w:numPr>
        <w:spacing w:before="0" w:line="240" w:lineRule="auto"/>
        <w:rPr>
          <w:rFonts w:ascii="Times New Roman" w:hAnsi="Times New Roman" w:cs="Times New Roman"/>
          <w:color w:val="auto"/>
          <w:sz w:val="22"/>
        </w:rPr>
      </w:pPr>
      <w:bookmarkStart w:id="100" w:name="_Toc423428610"/>
      <w:r w:rsidRPr="00E004E4">
        <w:rPr>
          <w:rFonts w:ascii="Times New Roman" w:hAnsi="Times New Roman" w:cs="Times New Roman"/>
          <w:color w:val="auto"/>
          <w:sz w:val="22"/>
        </w:rPr>
        <w:t>Rules on eligibility of expenditure</w:t>
      </w:r>
      <w:bookmarkEnd w:id="100"/>
    </w:p>
    <w:p w:rsidR="00D32246" w:rsidRPr="00E004E4" w:rsidRDefault="00D32246" w:rsidP="00D32246">
      <w:pPr>
        <w:spacing w:after="0" w:line="240" w:lineRule="auto"/>
        <w:rPr>
          <w:rFonts w:ascii="Times New Roman" w:hAnsi="Times New Roman" w:cs="Times New Roman"/>
        </w:rPr>
      </w:pPr>
    </w:p>
    <w:p w:rsidR="00F44E63" w:rsidRPr="00E004E4" w:rsidRDefault="000F2654" w:rsidP="002A24F7">
      <w:pPr>
        <w:spacing w:after="0" w:line="240" w:lineRule="auto"/>
        <w:jc w:val="both"/>
        <w:rPr>
          <w:rFonts w:ascii="Times New Roman" w:hAnsi="Times New Roman" w:cs="Times New Roman"/>
          <w:b/>
        </w:rPr>
      </w:pPr>
      <w:r w:rsidRPr="00E004E4">
        <w:rPr>
          <w:rFonts w:ascii="Times New Roman" w:hAnsi="Times New Roman" w:cs="Times New Roman"/>
          <w:b/>
        </w:rPr>
        <w:t>No profit</w:t>
      </w:r>
      <w:r w:rsidR="009545CD" w:rsidRPr="00E004E4">
        <w:rPr>
          <w:rFonts w:ascii="Times New Roman" w:hAnsi="Times New Roman" w:cs="Times New Roman"/>
          <w:b/>
        </w:rPr>
        <w:t xml:space="preserve"> </w:t>
      </w:r>
      <w:r w:rsidR="00F44E63" w:rsidRPr="00E004E4">
        <w:rPr>
          <w:rFonts w:ascii="Times New Roman" w:hAnsi="Times New Roman" w:cs="Times New Roman"/>
          <w:b/>
        </w:rPr>
        <w:t>principle</w:t>
      </w:r>
      <w:r w:rsidR="009545CD" w:rsidRPr="00E004E4">
        <w:rPr>
          <w:rFonts w:ascii="Times New Roman" w:hAnsi="Times New Roman" w:cs="Times New Roman"/>
          <w:b/>
        </w:rPr>
        <w:t>:</w:t>
      </w:r>
    </w:p>
    <w:p w:rsidR="00F44E63" w:rsidRPr="00E004E4" w:rsidRDefault="00F44E63" w:rsidP="002A24F7">
      <w:pPr>
        <w:spacing w:after="0" w:line="240" w:lineRule="auto"/>
        <w:jc w:val="both"/>
        <w:rPr>
          <w:rFonts w:ascii="Times New Roman" w:hAnsi="Times New Roman" w:cs="Times New Roman"/>
        </w:rPr>
      </w:pPr>
    </w:p>
    <w:p w:rsidR="00F44E63" w:rsidRPr="00E004E4" w:rsidRDefault="00F44E63" w:rsidP="002A24F7">
      <w:pPr>
        <w:spacing w:after="0" w:line="240" w:lineRule="auto"/>
        <w:jc w:val="both"/>
        <w:rPr>
          <w:rFonts w:ascii="Times New Roman" w:hAnsi="Times New Roman" w:cs="Times New Roman"/>
        </w:rPr>
      </w:pPr>
      <w:r w:rsidRPr="00E004E4">
        <w:rPr>
          <w:rFonts w:ascii="Times New Roman" w:hAnsi="Times New Roman" w:cs="Times New Roman"/>
        </w:rPr>
        <w:t xml:space="preserve">Grants shall not have the purpose or effect of producing a profit within the framework of the project. </w:t>
      </w:r>
    </w:p>
    <w:p w:rsidR="00F44E63" w:rsidRPr="00E004E4" w:rsidRDefault="00F44E63" w:rsidP="002A24F7">
      <w:pPr>
        <w:spacing w:after="0" w:line="240" w:lineRule="auto"/>
        <w:jc w:val="both"/>
        <w:rPr>
          <w:rFonts w:ascii="Times New Roman" w:hAnsi="Times New Roman" w:cs="Times New Roman"/>
        </w:rPr>
      </w:pPr>
      <w:r w:rsidRPr="00E004E4">
        <w:rPr>
          <w:rFonts w:ascii="Times New Roman" w:hAnsi="Times New Roman" w:cs="Times New Roman"/>
        </w:rPr>
        <w:t>Where a profit is made, the Managing Authority shall be entitled to recover the share of the profit corresponding to the Union contribution to the eligible costs actually incurred by the beneficiary to carry out the project. For this purpose, profit shall be defined as a surplus of the receipts over the eligible costs incurred by the beneficiaries (Lead Beneficiary and partners), when the request is made for payment of the balance.</w:t>
      </w:r>
    </w:p>
    <w:p w:rsidR="00F44E63" w:rsidRPr="00E004E4" w:rsidRDefault="00F44E63" w:rsidP="002A24F7">
      <w:pPr>
        <w:spacing w:after="0" w:line="240" w:lineRule="auto"/>
        <w:jc w:val="both"/>
        <w:rPr>
          <w:rFonts w:ascii="Times New Roman" w:hAnsi="Times New Roman" w:cs="Times New Roman"/>
        </w:rPr>
      </w:pPr>
    </w:p>
    <w:p w:rsidR="00F44E63" w:rsidRPr="00E004E4" w:rsidRDefault="00F44E63" w:rsidP="002A24F7">
      <w:pPr>
        <w:spacing w:after="0" w:line="240" w:lineRule="auto"/>
        <w:jc w:val="both"/>
        <w:rPr>
          <w:rFonts w:ascii="Times New Roman" w:hAnsi="Times New Roman" w:cs="Times New Roman"/>
        </w:rPr>
      </w:pPr>
      <w:r w:rsidRPr="00E004E4">
        <w:rPr>
          <w:rFonts w:ascii="Times New Roman" w:hAnsi="Times New Roman" w:cs="Times New Roman"/>
        </w:rPr>
        <w:t>Forms of grant will be defined in the guidelines for applicants and grant contracts, in accordance with article 47 of the E</w:t>
      </w:r>
      <w:r w:rsidR="002A24F7">
        <w:rPr>
          <w:rFonts w:ascii="Times New Roman" w:hAnsi="Times New Roman" w:cs="Times New Roman"/>
        </w:rPr>
        <w:t>NI-CBC Implementing Regulation.</w:t>
      </w:r>
    </w:p>
    <w:p w:rsidR="002B522F" w:rsidRDefault="002B522F" w:rsidP="002A24F7">
      <w:pPr>
        <w:spacing w:after="0" w:line="240" w:lineRule="auto"/>
        <w:jc w:val="both"/>
        <w:rPr>
          <w:rFonts w:ascii="Times New Roman" w:hAnsi="Times New Roman" w:cs="Times New Roman"/>
          <w:b/>
        </w:rPr>
      </w:pPr>
    </w:p>
    <w:p w:rsidR="00F44E63" w:rsidRPr="00E004E4" w:rsidRDefault="00F44E63" w:rsidP="002A24F7">
      <w:pPr>
        <w:spacing w:after="0" w:line="240" w:lineRule="auto"/>
        <w:jc w:val="both"/>
        <w:rPr>
          <w:rFonts w:ascii="Times New Roman" w:hAnsi="Times New Roman" w:cs="Times New Roman"/>
          <w:b/>
        </w:rPr>
      </w:pPr>
      <w:r w:rsidRPr="00E004E4">
        <w:rPr>
          <w:rFonts w:ascii="Times New Roman" w:hAnsi="Times New Roman" w:cs="Times New Roman"/>
          <w:b/>
        </w:rPr>
        <w:t xml:space="preserve">Eligibility of costs </w:t>
      </w:r>
    </w:p>
    <w:p w:rsidR="00F44E63" w:rsidRPr="00E004E4" w:rsidRDefault="00F44E63" w:rsidP="002A24F7">
      <w:pPr>
        <w:spacing w:after="0" w:line="240" w:lineRule="auto"/>
        <w:ind w:left="360"/>
        <w:jc w:val="both"/>
        <w:rPr>
          <w:rFonts w:ascii="Times New Roman" w:hAnsi="Times New Roman" w:cs="Times New Roman"/>
        </w:rPr>
      </w:pPr>
    </w:p>
    <w:p w:rsidR="00457896" w:rsidRDefault="00F44E63" w:rsidP="002A24F7">
      <w:pPr>
        <w:spacing w:after="0" w:line="240" w:lineRule="auto"/>
        <w:jc w:val="both"/>
        <w:rPr>
          <w:rFonts w:ascii="Times New Roman" w:hAnsi="Times New Roman" w:cs="Times New Roman"/>
        </w:rPr>
      </w:pPr>
      <w:r w:rsidRPr="00E004E4">
        <w:rPr>
          <w:rFonts w:ascii="Times New Roman" w:hAnsi="Times New Roman" w:cs="Times New Roman"/>
        </w:rPr>
        <w:t xml:space="preserve">Grants shall not exceed the eligible costs. The eligible costs will be defined in detail in the Guidelines for Applicants and in the Grant Contract, in line with articles 48, 49, 50 and 51 of ENI-CBC Implementing Regulation. </w:t>
      </w:r>
    </w:p>
    <w:p w:rsidR="00457896" w:rsidRDefault="00457896" w:rsidP="002A24F7">
      <w:pPr>
        <w:spacing w:after="0" w:line="240" w:lineRule="auto"/>
        <w:jc w:val="both"/>
        <w:rPr>
          <w:rFonts w:ascii="Times New Roman" w:hAnsi="Times New Roman" w:cs="Times New Roman"/>
        </w:rPr>
      </w:pPr>
    </w:p>
    <w:p w:rsidR="006855E0" w:rsidRDefault="00F44E63" w:rsidP="002A24F7">
      <w:pPr>
        <w:spacing w:after="0" w:line="240" w:lineRule="auto"/>
        <w:jc w:val="both"/>
        <w:rPr>
          <w:rFonts w:ascii="Times New Roman" w:hAnsi="Times New Roman" w:cs="Times New Roman"/>
        </w:rPr>
      </w:pPr>
      <w:r w:rsidRPr="00E004E4">
        <w:rPr>
          <w:rFonts w:ascii="Times New Roman" w:hAnsi="Times New Roman" w:cs="Times New Roman"/>
        </w:rPr>
        <w:t>No grant may be awarded retroactively for projects already completed.</w:t>
      </w:r>
    </w:p>
    <w:p w:rsidR="002B522F" w:rsidRDefault="002B522F" w:rsidP="006855E0">
      <w:pPr>
        <w:spacing w:after="0" w:line="240" w:lineRule="auto"/>
        <w:jc w:val="both"/>
        <w:rPr>
          <w:rFonts w:ascii="Times New Roman" w:hAnsi="Times New Roman" w:cs="Times New Roman"/>
        </w:rPr>
      </w:pPr>
    </w:p>
    <w:p w:rsidR="002B522F" w:rsidRPr="00F6421E" w:rsidRDefault="002B522F" w:rsidP="006855E0">
      <w:pPr>
        <w:spacing w:after="0" w:line="240" w:lineRule="auto"/>
        <w:jc w:val="both"/>
        <w:rPr>
          <w:rFonts w:ascii="Times New Roman" w:hAnsi="Times New Roman" w:cs="Times New Roman"/>
          <w:b/>
        </w:rPr>
      </w:pPr>
      <w:r w:rsidRPr="00F6421E">
        <w:rPr>
          <w:rFonts w:ascii="Times New Roman" w:hAnsi="Times New Roman" w:cs="Times New Roman"/>
          <w:b/>
        </w:rPr>
        <w:t>State aid</w:t>
      </w:r>
    </w:p>
    <w:p w:rsidR="006855E0" w:rsidRPr="002B522F" w:rsidRDefault="006855E0" w:rsidP="006855E0">
      <w:pPr>
        <w:spacing w:after="0" w:line="240" w:lineRule="auto"/>
        <w:jc w:val="both"/>
        <w:rPr>
          <w:rFonts w:ascii="Times New Roman" w:hAnsi="Times New Roman" w:cs="Times New Roman"/>
          <w:b/>
          <w:sz w:val="20"/>
        </w:rPr>
      </w:pPr>
    </w:p>
    <w:p w:rsidR="002B522F" w:rsidRPr="007A5A65" w:rsidRDefault="002B522F" w:rsidP="007A5A65">
      <w:pPr>
        <w:jc w:val="both"/>
        <w:rPr>
          <w:rFonts w:ascii="Times New Roman" w:hAnsi="Times New Roman" w:cs="Times New Roman"/>
        </w:rPr>
      </w:pPr>
      <w:r w:rsidRPr="00F6421E">
        <w:rPr>
          <w:rFonts w:ascii="Times New Roman" w:hAnsi="Times New Roman" w:cs="Times New Roman"/>
        </w:rPr>
        <w:t>Any measure likely to constitute State aid will be implemented only with full observance of the relevant Comm</w:t>
      </w:r>
      <w:r w:rsidR="007A5A65">
        <w:rPr>
          <w:rFonts w:ascii="Times New Roman" w:hAnsi="Times New Roman" w:cs="Times New Roman"/>
        </w:rPr>
        <w:t>unity and national regulations.</w:t>
      </w:r>
    </w:p>
    <w:p w:rsidR="009A2945" w:rsidRDefault="009A2945" w:rsidP="009A2945">
      <w:pPr>
        <w:pStyle w:val="Heading1"/>
        <w:numPr>
          <w:ilvl w:val="1"/>
          <w:numId w:val="62"/>
        </w:numPr>
        <w:spacing w:before="0" w:line="240" w:lineRule="auto"/>
        <w:rPr>
          <w:rFonts w:ascii="Times New Roman" w:hAnsi="Times New Roman" w:cs="Times New Roman"/>
          <w:color w:val="auto"/>
          <w:sz w:val="22"/>
        </w:rPr>
      </w:pPr>
      <w:r>
        <w:rPr>
          <w:rFonts w:ascii="Times New Roman" w:hAnsi="Times New Roman" w:cs="Times New Roman"/>
          <w:color w:val="auto"/>
          <w:sz w:val="22"/>
        </w:rPr>
        <w:t xml:space="preserve"> </w:t>
      </w:r>
      <w:bookmarkStart w:id="101" w:name="_Toc423428611"/>
      <w:r>
        <w:rPr>
          <w:rFonts w:ascii="Times New Roman" w:hAnsi="Times New Roman" w:cs="Times New Roman"/>
          <w:color w:val="auto"/>
          <w:sz w:val="22"/>
        </w:rPr>
        <w:t>USE of EURO</w:t>
      </w:r>
      <w:bookmarkEnd w:id="101"/>
      <w:r>
        <w:rPr>
          <w:rFonts w:ascii="Times New Roman" w:hAnsi="Times New Roman" w:cs="Times New Roman"/>
          <w:color w:val="auto"/>
          <w:sz w:val="22"/>
        </w:rPr>
        <w:t xml:space="preserve"> </w:t>
      </w:r>
    </w:p>
    <w:p w:rsidR="009A2945" w:rsidRDefault="009A2945" w:rsidP="002A24F7">
      <w:pPr>
        <w:jc w:val="both"/>
      </w:pPr>
    </w:p>
    <w:p w:rsidR="009A2945" w:rsidRPr="009A2945" w:rsidRDefault="009A2945" w:rsidP="002A24F7">
      <w:pPr>
        <w:jc w:val="both"/>
      </w:pPr>
      <w:r w:rsidRPr="00BE1E36">
        <w:rPr>
          <w:rFonts w:ascii="Times New Roman" w:hAnsi="Times New Roman"/>
        </w:rPr>
        <w:t>The expenditure incurred in other currency than euro will be co</w:t>
      </w:r>
      <w:r>
        <w:rPr>
          <w:rFonts w:ascii="Times New Roman" w:hAnsi="Times New Roman"/>
        </w:rPr>
        <w:t>n</w:t>
      </w:r>
      <w:r w:rsidRPr="00BE1E36">
        <w:rPr>
          <w:rFonts w:ascii="Times New Roman" w:hAnsi="Times New Roman"/>
        </w:rPr>
        <w:t xml:space="preserve">verted into euro by the Managing Authority and by the beneficiaries </w:t>
      </w:r>
      <w:r>
        <w:rPr>
          <w:rFonts w:ascii="Times New Roman" w:hAnsi="Times New Roman"/>
        </w:rPr>
        <w:t xml:space="preserve">using the monthly exchange rate of the Commission of the month during which the expenditure was submitted for examination in accordance with Article 32 (1) of the ENI CBC Implementing Rules. </w:t>
      </w:r>
    </w:p>
    <w:p w:rsidR="009A2945" w:rsidRDefault="009A2945" w:rsidP="009A2945">
      <w:pPr>
        <w:pStyle w:val="Heading1"/>
        <w:numPr>
          <w:ilvl w:val="1"/>
          <w:numId w:val="62"/>
        </w:numPr>
        <w:spacing w:before="0" w:line="240" w:lineRule="auto"/>
        <w:rPr>
          <w:rFonts w:ascii="Times New Roman" w:hAnsi="Times New Roman" w:cs="Times New Roman"/>
          <w:color w:val="auto"/>
          <w:sz w:val="22"/>
        </w:rPr>
      </w:pPr>
      <w:r>
        <w:t xml:space="preserve"> </w:t>
      </w:r>
      <w:bookmarkStart w:id="102" w:name="_Toc423428612"/>
      <w:r w:rsidRPr="00E004E4">
        <w:rPr>
          <w:rFonts w:ascii="Times New Roman" w:hAnsi="Times New Roman" w:cs="Times New Roman"/>
          <w:color w:val="auto"/>
          <w:sz w:val="22"/>
        </w:rPr>
        <w:t>The apportionment of liabilities among the participating countries</w:t>
      </w:r>
      <w:bookmarkEnd w:id="102"/>
    </w:p>
    <w:p w:rsidR="006855E0" w:rsidRPr="00E004E4" w:rsidRDefault="006855E0" w:rsidP="006855E0">
      <w:pPr>
        <w:spacing w:after="0" w:line="240" w:lineRule="auto"/>
        <w:jc w:val="both"/>
        <w:rPr>
          <w:rFonts w:ascii="Times New Roman" w:hAnsi="Times New Roman" w:cs="Times New Roman"/>
        </w:rPr>
      </w:pPr>
    </w:p>
    <w:p w:rsidR="00145632" w:rsidRPr="00E004E4" w:rsidRDefault="00145632" w:rsidP="00145632">
      <w:pPr>
        <w:spacing w:after="0" w:line="240" w:lineRule="auto"/>
        <w:jc w:val="both"/>
        <w:rPr>
          <w:rFonts w:ascii="Times New Roman" w:hAnsi="Times New Roman" w:cs="Times New Roman"/>
        </w:rPr>
      </w:pPr>
      <w:r w:rsidRPr="00E004E4">
        <w:rPr>
          <w:rFonts w:ascii="Times New Roman" w:hAnsi="Times New Roman" w:cs="Times New Roman"/>
        </w:rPr>
        <w:t xml:space="preserve">According to the article 74 of the ENI-CBC Implementing Regulation, the Managing Authority shall be responsible for pursuing the recovery of amounts unduly paid. </w:t>
      </w:r>
    </w:p>
    <w:p w:rsidR="00145632" w:rsidRPr="00E004E4" w:rsidRDefault="00145632" w:rsidP="00145632">
      <w:pPr>
        <w:spacing w:after="0" w:line="240" w:lineRule="auto"/>
        <w:jc w:val="both"/>
        <w:rPr>
          <w:rFonts w:ascii="Times New Roman" w:hAnsi="Times New Roman" w:cs="Times New Roman"/>
        </w:rPr>
      </w:pPr>
    </w:p>
    <w:p w:rsidR="00145632" w:rsidRPr="00E004E4" w:rsidRDefault="00145632" w:rsidP="00145632">
      <w:pPr>
        <w:spacing w:after="0" w:line="240" w:lineRule="auto"/>
        <w:jc w:val="both"/>
        <w:rPr>
          <w:rFonts w:ascii="Times New Roman" w:hAnsi="Times New Roman" w:cs="Times New Roman"/>
        </w:rPr>
      </w:pPr>
      <w:r w:rsidRPr="00E004E4">
        <w:rPr>
          <w:rFonts w:ascii="Times New Roman" w:hAnsi="Times New Roman" w:cs="Times New Roman"/>
        </w:rPr>
        <w:t xml:space="preserve">Where the recovery relates to a claim against a beneficiary established in Romania and the Managing Authority is unable to recover the debt, the Member State shall pay the due amount to the Managing Authority and claim it back from the beneficiary. </w:t>
      </w:r>
    </w:p>
    <w:p w:rsidR="00145632" w:rsidRPr="00E004E4" w:rsidRDefault="00145632" w:rsidP="00145632">
      <w:pPr>
        <w:spacing w:after="0" w:line="240" w:lineRule="auto"/>
        <w:jc w:val="both"/>
        <w:rPr>
          <w:rFonts w:ascii="Times New Roman" w:hAnsi="Times New Roman" w:cs="Times New Roman"/>
        </w:rPr>
      </w:pPr>
    </w:p>
    <w:p w:rsidR="00145632" w:rsidRPr="00E004E4" w:rsidRDefault="00145632" w:rsidP="00145632">
      <w:pPr>
        <w:spacing w:after="0" w:line="240" w:lineRule="auto"/>
        <w:jc w:val="both"/>
        <w:rPr>
          <w:rFonts w:ascii="Times New Roman" w:hAnsi="Times New Roman" w:cs="Times New Roman"/>
        </w:rPr>
      </w:pPr>
      <w:r w:rsidRPr="00E004E4">
        <w:rPr>
          <w:rFonts w:ascii="Times New Roman" w:hAnsi="Times New Roman" w:cs="Times New Roman"/>
        </w:rPr>
        <w:t>Where the recovery relates to a claim against a beneficiary established in Republic of Moldova and the Managing Authority is unable to recover the debt, the level of responsibility of the CBC partner country shall be such as it is laid down in the Financing Agreement.</w:t>
      </w:r>
    </w:p>
    <w:p w:rsidR="00145632" w:rsidRPr="00E004E4" w:rsidRDefault="00145632" w:rsidP="00145632">
      <w:pPr>
        <w:spacing w:after="0" w:line="240" w:lineRule="auto"/>
        <w:jc w:val="both"/>
        <w:rPr>
          <w:rFonts w:ascii="Times New Roman" w:hAnsi="Times New Roman" w:cs="Times New Roman"/>
        </w:rPr>
      </w:pPr>
    </w:p>
    <w:p w:rsidR="00145632" w:rsidRPr="00E004E4" w:rsidRDefault="00145632" w:rsidP="00145632">
      <w:pPr>
        <w:spacing w:after="0" w:line="240" w:lineRule="auto"/>
        <w:jc w:val="both"/>
        <w:rPr>
          <w:rFonts w:ascii="Times New Roman" w:hAnsi="Times New Roman" w:cs="Times New Roman"/>
        </w:rPr>
      </w:pPr>
      <w:r w:rsidRPr="00E004E4">
        <w:rPr>
          <w:rFonts w:ascii="Times New Roman" w:hAnsi="Times New Roman" w:cs="Times New Roman"/>
        </w:rPr>
        <w:t xml:space="preserve">In accordance with article 72 of the ENI-CBC Implementing Regulation, “the Commission shall make financial corrections by cancelling all or part of the Union contribution to a programme and </w:t>
      </w:r>
      <w:r w:rsidRPr="00E004E4">
        <w:rPr>
          <w:rFonts w:ascii="Times New Roman" w:hAnsi="Times New Roman" w:cs="Times New Roman"/>
        </w:rPr>
        <w:lastRenderedPageBreak/>
        <w:t>effecting recovery from the Managing Authority in order to exclude from Union financing expenditure which is in breach of applicable law or related to deficiencies in the programme management and control systems which have been detected by the Commission or the European Court of Auditors”.</w:t>
      </w:r>
    </w:p>
    <w:p w:rsidR="00145632" w:rsidRPr="00E004E4" w:rsidRDefault="00145632" w:rsidP="00145632">
      <w:pPr>
        <w:spacing w:after="0" w:line="240" w:lineRule="auto"/>
        <w:jc w:val="both"/>
        <w:rPr>
          <w:rFonts w:ascii="Times New Roman" w:hAnsi="Times New Roman" w:cs="Times New Roman"/>
        </w:rPr>
      </w:pPr>
    </w:p>
    <w:p w:rsidR="00145632" w:rsidRPr="00E004E4" w:rsidRDefault="00145632" w:rsidP="00145632">
      <w:pPr>
        <w:spacing w:after="0" w:line="240" w:lineRule="auto"/>
        <w:jc w:val="both"/>
        <w:rPr>
          <w:rFonts w:ascii="Times New Roman" w:hAnsi="Times New Roman" w:cs="Times New Roman"/>
        </w:rPr>
      </w:pPr>
      <w:r w:rsidRPr="00E004E4">
        <w:rPr>
          <w:rFonts w:ascii="Times New Roman" w:hAnsi="Times New Roman" w:cs="Times New Roman"/>
        </w:rPr>
        <w:t xml:space="preserve">In accordance with article 74, “where the recovery relates to systemic deficiencies in the programme management and control systems, the Managing Authority shall be responsible for reimbursing the amounts concerned to the Commission in accordance with the apportionment of liabilities among the participating countries as laid down in the programme”. </w:t>
      </w:r>
    </w:p>
    <w:p w:rsidR="00145632" w:rsidRPr="00E004E4" w:rsidRDefault="00145632" w:rsidP="00145632">
      <w:pPr>
        <w:spacing w:after="0" w:line="240" w:lineRule="auto"/>
        <w:jc w:val="both"/>
        <w:rPr>
          <w:rFonts w:ascii="Times New Roman" w:hAnsi="Times New Roman" w:cs="Times New Roman"/>
        </w:rPr>
      </w:pPr>
    </w:p>
    <w:p w:rsidR="00145632" w:rsidRPr="00E004E4" w:rsidRDefault="00145632" w:rsidP="00145632">
      <w:pPr>
        <w:spacing w:after="0" w:line="240" w:lineRule="auto"/>
        <w:jc w:val="both"/>
        <w:rPr>
          <w:rFonts w:ascii="Times New Roman" w:hAnsi="Times New Roman" w:cs="Times New Roman"/>
        </w:rPr>
      </w:pPr>
      <w:r w:rsidRPr="00E004E4">
        <w:rPr>
          <w:rFonts w:ascii="Times New Roman" w:hAnsi="Times New Roman" w:cs="Times New Roman"/>
        </w:rPr>
        <w:t>The criteria for apportionment shall be the following:</w:t>
      </w:r>
    </w:p>
    <w:p w:rsidR="00145632" w:rsidRPr="00E004E4" w:rsidRDefault="00145632" w:rsidP="00FF0B99">
      <w:pPr>
        <w:numPr>
          <w:ilvl w:val="0"/>
          <w:numId w:val="43"/>
        </w:numPr>
        <w:spacing w:after="0" w:line="240" w:lineRule="auto"/>
        <w:jc w:val="both"/>
        <w:rPr>
          <w:rFonts w:ascii="Times New Roman" w:hAnsi="Times New Roman" w:cs="Times New Roman"/>
        </w:rPr>
      </w:pPr>
      <w:r w:rsidRPr="00E004E4">
        <w:rPr>
          <w:rFonts w:ascii="Times New Roman" w:hAnsi="Times New Roman" w:cs="Times New Roman"/>
        </w:rPr>
        <w:t>If the systemic deficiency concerns one specific country, this country shall be responsible for reimbursing to the Programme accounts the amount identified as a result of the financial correction;</w:t>
      </w:r>
    </w:p>
    <w:p w:rsidR="00D32246" w:rsidRPr="007A5A65" w:rsidRDefault="00145632" w:rsidP="003E0B44">
      <w:pPr>
        <w:numPr>
          <w:ilvl w:val="0"/>
          <w:numId w:val="43"/>
        </w:numPr>
        <w:spacing w:after="0" w:line="240" w:lineRule="auto"/>
        <w:jc w:val="both"/>
        <w:rPr>
          <w:rFonts w:ascii="Times New Roman" w:hAnsi="Times New Roman" w:cs="Times New Roman"/>
        </w:rPr>
      </w:pPr>
      <w:r w:rsidRPr="00E004E4">
        <w:rPr>
          <w:rFonts w:ascii="Times New Roman" w:hAnsi="Times New Roman" w:cs="Times New Roman"/>
        </w:rPr>
        <w:t xml:space="preserve">If the systemic deficiency concerns the whole system, each country shall be responsible for reimbursing to the Programme accounts the amount representing the percentage of the financial correction applied to the expenditure incurred by the beneficiaries of the respective country and declared by the MA to the European Commission at the date of the decision to apply the financial correction. </w:t>
      </w:r>
    </w:p>
    <w:p w:rsidR="002B522F" w:rsidRPr="00E004E4" w:rsidRDefault="002B522F" w:rsidP="003E0B44">
      <w:pPr>
        <w:spacing w:after="0" w:line="240" w:lineRule="auto"/>
        <w:rPr>
          <w:rFonts w:ascii="Times New Roman" w:hAnsi="Times New Roman" w:cs="Times New Roman"/>
        </w:rPr>
      </w:pPr>
    </w:p>
    <w:p w:rsidR="003E0B44" w:rsidRPr="00E004E4" w:rsidRDefault="00E96E91" w:rsidP="00FF0B99">
      <w:pPr>
        <w:pStyle w:val="Heading1"/>
        <w:numPr>
          <w:ilvl w:val="1"/>
          <w:numId w:val="62"/>
        </w:numPr>
        <w:spacing w:before="0" w:line="240" w:lineRule="auto"/>
        <w:rPr>
          <w:rFonts w:ascii="Times New Roman" w:hAnsi="Times New Roman" w:cs="Times New Roman"/>
          <w:color w:val="auto"/>
          <w:sz w:val="22"/>
        </w:rPr>
      </w:pPr>
      <w:bookmarkStart w:id="103" w:name="_Toc416270380"/>
      <w:r w:rsidRPr="00E004E4">
        <w:rPr>
          <w:rFonts w:ascii="Times New Roman" w:hAnsi="Times New Roman" w:cs="Times New Roman"/>
          <w:color w:val="auto"/>
          <w:sz w:val="22"/>
        </w:rPr>
        <w:t xml:space="preserve"> </w:t>
      </w:r>
      <w:bookmarkStart w:id="104" w:name="_Toc423428613"/>
      <w:r w:rsidR="00CF1765" w:rsidRPr="00E004E4">
        <w:rPr>
          <w:rFonts w:ascii="Times New Roman" w:hAnsi="Times New Roman" w:cs="Times New Roman"/>
          <w:color w:val="auto"/>
          <w:sz w:val="22"/>
        </w:rPr>
        <w:t>Rules of use and monitoring of c</w:t>
      </w:r>
      <w:r w:rsidR="0055062F" w:rsidRPr="00E004E4">
        <w:rPr>
          <w:rFonts w:ascii="Times New Roman" w:hAnsi="Times New Roman" w:cs="Times New Roman"/>
          <w:color w:val="auto"/>
          <w:sz w:val="22"/>
        </w:rPr>
        <w:t>o-financing</w:t>
      </w:r>
      <w:bookmarkEnd w:id="104"/>
      <w:r w:rsidR="0055062F" w:rsidRPr="00E004E4">
        <w:rPr>
          <w:rFonts w:ascii="Times New Roman" w:hAnsi="Times New Roman" w:cs="Times New Roman"/>
          <w:color w:val="auto"/>
          <w:sz w:val="22"/>
        </w:rPr>
        <w:t xml:space="preserve"> </w:t>
      </w:r>
      <w:bookmarkEnd w:id="103"/>
    </w:p>
    <w:p w:rsidR="004A3C09" w:rsidRPr="00E004E4" w:rsidRDefault="004A3C09" w:rsidP="004A3C09">
      <w:pPr>
        <w:autoSpaceDE w:val="0"/>
        <w:autoSpaceDN w:val="0"/>
        <w:adjustRightInd w:val="0"/>
        <w:spacing w:after="0" w:line="240" w:lineRule="auto"/>
        <w:jc w:val="both"/>
        <w:rPr>
          <w:rFonts w:ascii="Times New Roman" w:hAnsi="Times New Roman" w:cs="Times New Roman"/>
          <w:sz w:val="20"/>
          <w:szCs w:val="23"/>
        </w:rPr>
      </w:pPr>
    </w:p>
    <w:p w:rsidR="00964A53" w:rsidRDefault="004A3C09" w:rsidP="002A24F7">
      <w:pPr>
        <w:spacing w:after="0" w:line="240" w:lineRule="auto"/>
        <w:jc w:val="both"/>
        <w:rPr>
          <w:rFonts w:ascii="Times New Roman" w:hAnsi="Times New Roman" w:cs="Times New Roman"/>
        </w:rPr>
      </w:pPr>
      <w:r w:rsidRPr="00E004E4">
        <w:rPr>
          <w:rFonts w:ascii="Times New Roman" w:hAnsi="Times New Roman" w:cs="Times New Roman"/>
        </w:rPr>
        <w:t xml:space="preserve">The minimum level of co-financing at programme level, </w:t>
      </w:r>
      <w:r w:rsidR="00457896">
        <w:rPr>
          <w:rFonts w:ascii="Times New Roman" w:hAnsi="Times New Roman" w:cs="Times New Roman"/>
        </w:rPr>
        <w:t xml:space="preserve">calculated in accordance with </w:t>
      </w:r>
      <w:r w:rsidRPr="00E004E4">
        <w:rPr>
          <w:rFonts w:ascii="Times New Roman" w:hAnsi="Times New Roman" w:cs="Times New Roman"/>
        </w:rPr>
        <w:t xml:space="preserve">the Article 12 of ENI-CBC Implementing Regulation, in addition to the EU contribution, is of 8,1 million Euro. </w:t>
      </w:r>
      <w:r w:rsidR="00964A53">
        <w:rPr>
          <w:rFonts w:ascii="Times New Roman" w:hAnsi="Times New Roman" w:cs="Times New Roman"/>
        </w:rPr>
        <w:t xml:space="preserve">The amount will be distributed in a balanced way throughout the duration of the programme and will be provided at project level by the project beneficiaries </w:t>
      </w:r>
    </w:p>
    <w:p w:rsidR="004A3C09" w:rsidRPr="00E004E4" w:rsidRDefault="004A3C09" w:rsidP="002A24F7">
      <w:pPr>
        <w:spacing w:after="0" w:line="240" w:lineRule="auto"/>
        <w:jc w:val="both"/>
        <w:rPr>
          <w:rFonts w:ascii="Times New Roman" w:hAnsi="Times New Roman" w:cs="Times New Roman"/>
        </w:rPr>
      </w:pPr>
    </w:p>
    <w:p w:rsidR="004A3C09" w:rsidRPr="00E004E4" w:rsidRDefault="004A3C09" w:rsidP="002A24F7">
      <w:pPr>
        <w:spacing w:after="0" w:line="240" w:lineRule="auto"/>
        <w:jc w:val="both"/>
        <w:rPr>
          <w:rFonts w:ascii="Times New Roman" w:hAnsi="Times New Roman" w:cs="Times New Roman"/>
        </w:rPr>
      </w:pPr>
      <w:r w:rsidRPr="00E004E4">
        <w:rPr>
          <w:rFonts w:ascii="Times New Roman" w:hAnsi="Times New Roman" w:cs="Times New Roman"/>
        </w:rPr>
        <w:t xml:space="preserve">The Technical assistance of the programme shall not be co-financed by the participant countries. </w:t>
      </w:r>
    </w:p>
    <w:p w:rsidR="004A3C09" w:rsidRPr="00E004E4" w:rsidRDefault="004A3C09" w:rsidP="002A24F7">
      <w:pPr>
        <w:spacing w:after="0" w:line="240" w:lineRule="auto"/>
        <w:jc w:val="both"/>
        <w:rPr>
          <w:rFonts w:ascii="Times New Roman" w:hAnsi="Times New Roman" w:cs="Times New Roman"/>
        </w:rPr>
      </w:pPr>
    </w:p>
    <w:p w:rsidR="004A3C09" w:rsidRPr="00E004E4" w:rsidRDefault="004A3C09" w:rsidP="002A24F7">
      <w:pPr>
        <w:spacing w:after="0" w:line="240" w:lineRule="auto"/>
        <w:jc w:val="both"/>
        <w:rPr>
          <w:rFonts w:ascii="Times New Roman" w:hAnsi="Times New Roman" w:cs="Times New Roman"/>
        </w:rPr>
      </w:pPr>
      <w:r w:rsidRPr="00E004E4">
        <w:rPr>
          <w:rFonts w:ascii="Times New Roman" w:hAnsi="Times New Roman" w:cs="Times New Roman"/>
        </w:rPr>
        <w:t xml:space="preserve">The call for proposals and the procedures for direct award (in the case of LIPs), will set a minimum </w:t>
      </w:r>
      <w:r w:rsidR="00B0342B">
        <w:rPr>
          <w:rFonts w:ascii="Times New Roman" w:hAnsi="Times New Roman" w:cs="Times New Roman"/>
        </w:rPr>
        <w:t>per cent</w:t>
      </w:r>
      <w:r w:rsidR="00457896">
        <w:rPr>
          <w:rFonts w:ascii="Times New Roman" w:hAnsi="Times New Roman" w:cs="Times New Roman"/>
        </w:rPr>
        <w:t xml:space="preserve"> </w:t>
      </w:r>
      <w:r w:rsidRPr="00E004E4">
        <w:rPr>
          <w:rFonts w:ascii="Times New Roman" w:hAnsi="Times New Roman" w:cs="Times New Roman"/>
        </w:rPr>
        <w:t xml:space="preserve">of the project budget to be ensured, as co-financing by beneficiaries. </w:t>
      </w:r>
    </w:p>
    <w:p w:rsidR="004A3C09" w:rsidRPr="00E004E4" w:rsidRDefault="00B0342B" w:rsidP="002A24F7">
      <w:pPr>
        <w:spacing w:after="0" w:line="240" w:lineRule="auto"/>
        <w:jc w:val="both"/>
        <w:rPr>
          <w:rFonts w:ascii="Times New Roman" w:hAnsi="Times New Roman" w:cs="Times New Roman"/>
        </w:rPr>
      </w:pPr>
      <w:r w:rsidRPr="00E004E4">
        <w:rPr>
          <w:rFonts w:ascii="Times New Roman" w:hAnsi="Times New Roman" w:cs="Times New Roman"/>
        </w:rPr>
        <w:t xml:space="preserve"> </w:t>
      </w:r>
    </w:p>
    <w:p w:rsidR="004A3C09" w:rsidRPr="00E004E4" w:rsidRDefault="004A3C09" w:rsidP="002A24F7">
      <w:pPr>
        <w:spacing w:after="0" w:line="240" w:lineRule="auto"/>
        <w:jc w:val="both"/>
        <w:rPr>
          <w:rFonts w:ascii="Times New Roman" w:hAnsi="Times New Roman" w:cs="Times New Roman"/>
        </w:rPr>
      </w:pPr>
      <w:r w:rsidRPr="00E004E4">
        <w:rPr>
          <w:rFonts w:ascii="Times New Roman" w:hAnsi="Times New Roman" w:cs="Times New Roman"/>
        </w:rPr>
        <w:t xml:space="preserve">Each participant country may decide to cover, from national sources, a portion of the co-financing required for project implementation. </w:t>
      </w:r>
    </w:p>
    <w:p w:rsidR="00A96BDE" w:rsidRPr="00E004E4" w:rsidRDefault="00A96BDE" w:rsidP="002A24F7">
      <w:pPr>
        <w:spacing w:after="0" w:line="240" w:lineRule="auto"/>
        <w:jc w:val="both"/>
        <w:rPr>
          <w:rFonts w:ascii="Times New Roman" w:hAnsi="Times New Roman" w:cs="Times New Roman"/>
        </w:rPr>
      </w:pPr>
    </w:p>
    <w:p w:rsidR="00A96BDE" w:rsidRPr="00E004E4" w:rsidRDefault="00A96BDE" w:rsidP="002A24F7">
      <w:pPr>
        <w:spacing w:after="0" w:line="240" w:lineRule="auto"/>
        <w:jc w:val="both"/>
        <w:rPr>
          <w:rFonts w:ascii="Times New Roman" w:hAnsi="Times New Roman" w:cs="Times New Roman"/>
          <w:b/>
        </w:rPr>
      </w:pPr>
      <w:r w:rsidRPr="00E004E4">
        <w:rPr>
          <w:rFonts w:ascii="Times New Roman" w:hAnsi="Times New Roman" w:cs="Times New Roman"/>
          <w:b/>
        </w:rPr>
        <w:t>Use and monitoring of co-financing</w:t>
      </w:r>
    </w:p>
    <w:p w:rsidR="00A96BDE" w:rsidRPr="00E004E4" w:rsidRDefault="00A96BDE" w:rsidP="002A24F7">
      <w:pPr>
        <w:spacing w:after="0" w:line="240" w:lineRule="auto"/>
        <w:jc w:val="both"/>
        <w:rPr>
          <w:rFonts w:ascii="Times New Roman" w:hAnsi="Times New Roman" w:cs="Times New Roman"/>
        </w:rPr>
      </w:pPr>
    </w:p>
    <w:p w:rsidR="00457896" w:rsidRDefault="00457896" w:rsidP="002A24F7">
      <w:pPr>
        <w:spacing w:after="0" w:line="240" w:lineRule="auto"/>
        <w:jc w:val="both"/>
        <w:rPr>
          <w:rFonts w:ascii="Times New Roman" w:hAnsi="Times New Roman" w:cs="Times New Roman"/>
        </w:rPr>
      </w:pPr>
      <w:r w:rsidRPr="00E004E4">
        <w:rPr>
          <w:rFonts w:ascii="Times New Roman" w:hAnsi="Times New Roman" w:cs="Times New Roman"/>
        </w:rPr>
        <w:t>The lead beneficiary and partners will be free to decide over the distribution of co-financing among the partnership members</w:t>
      </w:r>
      <w:r w:rsidR="00CF580F">
        <w:rPr>
          <w:rFonts w:ascii="Times New Roman" w:hAnsi="Times New Roman" w:cs="Times New Roman"/>
        </w:rPr>
        <w:t>.</w:t>
      </w:r>
      <w:r w:rsidRPr="00E004E4">
        <w:rPr>
          <w:rFonts w:ascii="Times New Roman" w:hAnsi="Times New Roman" w:cs="Times New Roman"/>
        </w:rPr>
        <w:t xml:space="preserve"> </w:t>
      </w:r>
    </w:p>
    <w:p w:rsidR="00A96BDE" w:rsidRPr="00E004E4" w:rsidRDefault="00A96BDE" w:rsidP="002A24F7">
      <w:pPr>
        <w:spacing w:after="0" w:line="240" w:lineRule="auto"/>
        <w:jc w:val="both"/>
        <w:rPr>
          <w:rFonts w:ascii="Times New Roman" w:hAnsi="Times New Roman" w:cs="Times New Roman"/>
        </w:rPr>
      </w:pPr>
      <w:r w:rsidRPr="00E004E4">
        <w:rPr>
          <w:rFonts w:ascii="Times New Roman" w:hAnsi="Times New Roman" w:cs="Times New Roman"/>
        </w:rPr>
        <w:t xml:space="preserve">The </w:t>
      </w:r>
      <w:r w:rsidR="004A3C09" w:rsidRPr="00E004E4">
        <w:rPr>
          <w:rFonts w:ascii="Times New Roman" w:hAnsi="Times New Roman" w:cs="Times New Roman"/>
        </w:rPr>
        <w:t>g</w:t>
      </w:r>
      <w:r w:rsidRPr="00E004E4">
        <w:rPr>
          <w:rFonts w:ascii="Times New Roman" w:hAnsi="Times New Roman" w:cs="Times New Roman"/>
        </w:rPr>
        <w:t xml:space="preserve">rant </w:t>
      </w:r>
      <w:r w:rsidR="004A3C09" w:rsidRPr="00E004E4">
        <w:rPr>
          <w:rFonts w:ascii="Times New Roman" w:hAnsi="Times New Roman" w:cs="Times New Roman"/>
        </w:rPr>
        <w:t>c</w:t>
      </w:r>
      <w:r w:rsidRPr="00E004E4">
        <w:rPr>
          <w:rFonts w:ascii="Times New Roman" w:hAnsi="Times New Roman" w:cs="Times New Roman"/>
        </w:rPr>
        <w:t>ontract shall include the sources of the co-financing by the project beneficiaries. The co-financing will be monitored and included in the programme accounting through the declaration on expenditure and receipts prepared by the beneficiaries, verified by a controller, which will be part of the requests for payment of the grant.</w:t>
      </w:r>
    </w:p>
    <w:p w:rsidR="003E0B44" w:rsidRPr="00E004E4" w:rsidRDefault="003E0B44" w:rsidP="002A24F7">
      <w:pPr>
        <w:autoSpaceDE w:val="0"/>
        <w:autoSpaceDN w:val="0"/>
        <w:adjustRightInd w:val="0"/>
        <w:spacing w:after="0" w:line="240" w:lineRule="auto"/>
        <w:jc w:val="both"/>
        <w:rPr>
          <w:rFonts w:ascii="Times New Roman" w:hAnsi="Times New Roman" w:cs="Times New Roman"/>
        </w:rPr>
      </w:pPr>
    </w:p>
    <w:p w:rsidR="00A96BDE" w:rsidRPr="00E004E4" w:rsidRDefault="009545CD" w:rsidP="002A24F7">
      <w:pPr>
        <w:pStyle w:val="Heading1"/>
        <w:numPr>
          <w:ilvl w:val="1"/>
          <w:numId w:val="62"/>
        </w:numPr>
        <w:spacing w:before="0" w:line="240" w:lineRule="auto"/>
        <w:jc w:val="both"/>
        <w:rPr>
          <w:rFonts w:ascii="Times New Roman" w:hAnsi="Times New Roman" w:cs="Times New Roman"/>
          <w:color w:val="auto"/>
          <w:sz w:val="22"/>
        </w:rPr>
      </w:pPr>
      <w:bookmarkStart w:id="105" w:name="_Toc410053404"/>
      <w:bookmarkStart w:id="106" w:name="_Toc416270381"/>
      <w:r w:rsidRPr="00E004E4">
        <w:rPr>
          <w:rFonts w:ascii="Times New Roman" w:hAnsi="Times New Roman" w:cs="Times New Roman"/>
          <w:color w:val="auto"/>
          <w:sz w:val="22"/>
        </w:rPr>
        <w:t xml:space="preserve"> </w:t>
      </w:r>
      <w:bookmarkStart w:id="107" w:name="_Toc423428614"/>
      <w:r w:rsidRPr="00E004E4">
        <w:rPr>
          <w:rFonts w:ascii="Times New Roman" w:hAnsi="Times New Roman" w:cs="Times New Roman"/>
          <w:color w:val="auto"/>
          <w:sz w:val="22"/>
        </w:rPr>
        <w:t>IT</w:t>
      </w:r>
      <w:r w:rsidR="0055062F" w:rsidRPr="00E004E4">
        <w:rPr>
          <w:rFonts w:ascii="Times New Roman" w:hAnsi="Times New Roman" w:cs="Times New Roman"/>
          <w:color w:val="auto"/>
          <w:sz w:val="22"/>
        </w:rPr>
        <w:t xml:space="preserve"> systems for reporting</w:t>
      </w:r>
      <w:bookmarkEnd w:id="105"/>
      <w:bookmarkEnd w:id="106"/>
      <w:bookmarkEnd w:id="107"/>
    </w:p>
    <w:p w:rsidR="007A305E" w:rsidRPr="00E004E4" w:rsidRDefault="007A305E" w:rsidP="002A24F7">
      <w:pPr>
        <w:jc w:val="both"/>
        <w:rPr>
          <w:rFonts w:ascii="Times New Roman" w:hAnsi="Times New Roman" w:cs="Times New Roman"/>
        </w:rPr>
      </w:pPr>
    </w:p>
    <w:p w:rsidR="00A96BDE" w:rsidRPr="00E004E4" w:rsidRDefault="00A96BDE" w:rsidP="002A24F7">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A description of the IT systems for the reporting and exchange of computerised data between the Managing Authority and the European Commission (unit C2, DG NEAR) is required under the ENI CBC Implementing Regulation (Art 4.5, (m)). This communication will be done via KEEP, a comprehensive online database of Territorial Cooperation projects, project partners and programmes (www.territorialcooperation.eu/keep/) which has been operational for the 2007-2013 programming period. Although most statistics needed by the European Commission are already included in KEEP, a new KEEP template is being developed for the 2014-2020 programme period. It is anticipated that most data required by the European Commission will be kept in the KEEP database rather than being available only via programme reports. As well as being a tool for programmes to share data with the European Commission, KEEP will also allow for the sharing of data between programmes.</w:t>
      </w:r>
    </w:p>
    <w:p w:rsidR="007A5A65" w:rsidRPr="00E004E4" w:rsidRDefault="007A5A65" w:rsidP="003E0B44">
      <w:pPr>
        <w:autoSpaceDE w:val="0"/>
        <w:autoSpaceDN w:val="0"/>
        <w:adjustRightInd w:val="0"/>
        <w:spacing w:after="0" w:line="240" w:lineRule="auto"/>
        <w:jc w:val="both"/>
        <w:rPr>
          <w:rFonts w:ascii="Times New Roman" w:hAnsi="Times New Roman" w:cs="Times New Roman"/>
          <w:b/>
        </w:rPr>
      </w:pPr>
    </w:p>
    <w:p w:rsidR="003E0B44" w:rsidRPr="00E004E4" w:rsidRDefault="009545CD" w:rsidP="00FF0B99">
      <w:pPr>
        <w:pStyle w:val="Heading1"/>
        <w:numPr>
          <w:ilvl w:val="1"/>
          <w:numId w:val="62"/>
        </w:numPr>
        <w:spacing w:before="0" w:line="240" w:lineRule="auto"/>
        <w:rPr>
          <w:rFonts w:ascii="Times New Roman" w:hAnsi="Times New Roman" w:cs="Times New Roman"/>
          <w:sz w:val="22"/>
        </w:rPr>
      </w:pPr>
      <w:bookmarkStart w:id="108" w:name="_Toc410053405"/>
      <w:bookmarkStart w:id="109" w:name="_Toc416270382"/>
      <w:r w:rsidRPr="00E004E4">
        <w:rPr>
          <w:rFonts w:ascii="Times New Roman" w:hAnsi="Times New Roman" w:cs="Times New Roman"/>
          <w:color w:val="auto"/>
          <w:sz w:val="22"/>
        </w:rPr>
        <w:lastRenderedPageBreak/>
        <w:t xml:space="preserve"> </w:t>
      </w:r>
      <w:bookmarkStart w:id="110" w:name="_Toc423428615"/>
      <w:r w:rsidR="00EE70C2" w:rsidRPr="00E004E4">
        <w:rPr>
          <w:rFonts w:ascii="Times New Roman" w:hAnsi="Times New Roman" w:cs="Times New Roman"/>
          <w:color w:val="auto"/>
          <w:sz w:val="22"/>
        </w:rPr>
        <w:t>Language of the programme</w:t>
      </w:r>
      <w:bookmarkEnd w:id="108"/>
      <w:bookmarkEnd w:id="109"/>
      <w:bookmarkEnd w:id="110"/>
    </w:p>
    <w:p w:rsidR="003E0B44" w:rsidRPr="00E004E4" w:rsidRDefault="003E0B44" w:rsidP="003E0B44">
      <w:pPr>
        <w:autoSpaceDE w:val="0"/>
        <w:autoSpaceDN w:val="0"/>
        <w:adjustRightInd w:val="0"/>
        <w:spacing w:after="0" w:line="240" w:lineRule="auto"/>
        <w:jc w:val="both"/>
        <w:rPr>
          <w:rFonts w:ascii="Times New Roman" w:hAnsi="Times New Roman" w:cs="Times New Roman"/>
        </w:rPr>
      </w:pPr>
    </w:p>
    <w:p w:rsidR="003E0B44" w:rsidRPr="00E004E4" w:rsidRDefault="003E0B44" w:rsidP="003E0B44">
      <w:pPr>
        <w:autoSpaceDE w:val="0"/>
        <w:autoSpaceDN w:val="0"/>
        <w:adjustRightInd w:val="0"/>
        <w:spacing w:after="0" w:line="240" w:lineRule="auto"/>
        <w:jc w:val="both"/>
        <w:rPr>
          <w:rFonts w:ascii="Times New Roman" w:hAnsi="Times New Roman" w:cs="Times New Roman"/>
        </w:rPr>
      </w:pPr>
      <w:r w:rsidRPr="00E004E4">
        <w:rPr>
          <w:rFonts w:ascii="Times New Roman" w:hAnsi="Times New Roman" w:cs="Times New Roman"/>
        </w:rPr>
        <w:t>In order to facilitate management and to shorten the completion periods, according to Article 7 of the Implementing regulation, the official language</w:t>
      </w:r>
      <w:r w:rsidR="004711E3" w:rsidRPr="00E004E4">
        <w:rPr>
          <w:rFonts w:ascii="Times New Roman" w:hAnsi="Times New Roman" w:cs="Times New Roman"/>
        </w:rPr>
        <w:t>s</w:t>
      </w:r>
      <w:r w:rsidRPr="00E004E4">
        <w:rPr>
          <w:rFonts w:ascii="Times New Roman" w:hAnsi="Times New Roman" w:cs="Times New Roman"/>
        </w:rPr>
        <w:t xml:space="preserve"> used in the </w:t>
      </w:r>
      <w:r w:rsidRPr="007A5A65">
        <w:rPr>
          <w:rFonts w:ascii="Times New Roman" w:hAnsi="Times New Roman" w:cs="Times New Roman"/>
        </w:rPr>
        <w:t>Programme</w:t>
      </w:r>
      <w:r w:rsidR="004711E3" w:rsidRPr="007A5A65">
        <w:rPr>
          <w:rFonts w:ascii="Times New Roman" w:hAnsi="Times New Roman" w:cs="Times New Roman"/>
        </w:rPr>
        <w:t xml:space="preserve"> are</w:t>
      </w:r>
      <w:r w:rsidRPr="007A5A65">
        <w:rPr>
          <w:rFonts w:ascii="Times New Roman" w:hAnsi="Times New Roman" w:cs="Times New Roman"/>
        </w:rPr>
        <w:t xml:space="preserve"> </w:t>
      </w:r>
      <w:r w:rsidR="006A0AB1" w:rsidRPr="007A5A65">
        <w:rPr>
          <w:rFonts w:ascii="Times New Roman" w:hAnsi="Times New Roman" w:cs="Times New Roman"/>
        </w:rPr>
        <w:t>Romanian and English.</w:t>
      </w:r>
      <w:r w:rsidR="006A0AB1">
        <w:rPr>
          <w:rFonts w:ascii="Times New Roman" w:hAnsi="Times New Roman" w:cs="Times New Roman"/>
          <w:highlight w:val="yellow"/>
        </w:rPr>
        <w:t xml:space="preserve"> </w:t>
      </w:r>
    </w:p>
    <w:p w:rsidR="003E0B44" w:rsidRPr="00E004E4" w:rsidRDefault="003E0B44" w:rsidP="003E0B44">
      <w:pPr>
        <w:autoSpaceDE w:val="0"/>
        <w:autoSpaceDN w:val="0"/>
        <w:adjustRightInd w:val="0"/>
        <w:spacing w:after="0" w:line="240" w:lineRule="auto"/>
        <w:jc w:val="both"/>
        <w:rPr>
          <w:rFonts w:ascii="Times New Roman" w:hAnsi="Times New Roman" w:cs="Times New Roman"/>
          <w:sz w:val="20"/>
          <w:szCs w:val="23"/>
        </w:rPr>
      </w:pPr>
    </w:p>
    <w:p w:rsidR="00BD5C84" w:rsidRPr="00E004E4" w:rsidRDefault="00BD5C84" w:rsidP="00BD5C84">
      <w:pPr>
        <w:autoSpaceDE w:val="0"/>
        <w:autoSpaceDN w:val="0"/>
        <w:adjustRightInd w:val="0"/>
        <w:spacing w:after="0" w:line="240" w:lineRule="auto"/>
        <w:jc w:val="both"/>
        <w:rPr>
          <w:rFonts w:ascii="Times New Roman" w:hAnsi="Times New Roman" w:cs="Times New Roman"/>
          <w:sz w:val="20"/>
          <w:szCs w:val="23"/>
        </w:rPr>
      </w:pPr>
    </w:p>
    <w:p w:rsidR="00166582" w:rsidRPr="00A02386" w:rsidRDefault="00DA1ECC" w:rsidP="00A02386">
      <w:pPr>
        <w:rPr>
          <w:rFonts w:ascii="Times New Roman" w:hAnsi="Times New Roman" w:cs="Times New Roman"/>
          <w:b/>
        </w:rPr>
      </w:pPr>
      <w:r>
        <w:rPr>
          <w:rFonts w:ascii="Times New Roman" w:hAnsi="Times New Roman" w:cs="Times New Roman"/>
          <w:sz w:val="20"/>
          <w:szCs w:val="20"/>
        </w:rPr>
        <w:br w:type="page"/>
      </w:r>
      <w:r w:rsidR="00166582" w:rsidRPr="00A02386">
        <w:rPr>
          <w:rFonts w:ascii="Times New Roman" w:hAnsi="Times New Roman" w:cs="Times New Roman"/>
          <w:b/>
        </w:rPr>
        <w:lastRenderedPageBreak/>
        <w:t xml:space="preserve">Index of tables and figures </w:t>
      </w:r>
    </w:p>
    <w:p w:rsidR="00BD5C84" w:rsidRPr="00E004E4" w:rsidRDefault="00BD5C84" w:rsidP="00BD5C84">
      <w:pPr>
        <w:autoSpaceDE w:val="0"/>
        <w:autoSpaceDN w:val="0"/>
        <w:adjustRightInd w:val="0"/>
        <w:spacing w:after="0" w:line="240" w:lineRule="auto"/>
        <w:jc w:val="both"/>
        <w:rPr>
          <w:rFonts w:ascii="Times New Roman" w:hAnsi="Times New Roman" w:cs="Times New Roman"/>
          <w:sz w:val="20"/>
          <w:szCs w:val="23"/>
        </w:rPr>
      </w:pPr>
    </w:p>
    <w:p w:rsidR="00BD5C84" w:rsidRPr="00E004E4" w:rsidRDefault="00BD5C84" w:rsidP="00BD5C84">
      <w:pPr>
        <w:autoSpaceDE w:val="0"/>
        <w:autoSpaceDN w:val="0"/>
        <w:adjustRightInd w:val="0"/>
        <w:spacing w:after="0" w:line="240" w:lineRule="auto"/>
        <w:jc w:val="both"/>
        <w:rPr>
          <w:rFonts w:ascii="Times New Roman" w:hAnsi="Times New Roman" w:cs="Times New Roman"/>
          <w:sz w:val="20"/>
          <w:szCs w:val="23"/>
        </w:rPr>
      </w:pPr>
    </w:p>
    <w:p w:rsidR="002A65E0" w:rsidRPr="00D616DA" w:rsidRDefault="00C37CB9" w:rsidP="00522219">
      <w:pPr>
        <w:pStyle w:val="Index1"/>
        <w:tabs>
          <w:tab w:val="right" w:leader="dot" w:pos="8930"/>
        </w:tabs>
        <w:rPr>
          <w:rFonts w:ascii="Times New Roman" w:hAnsi="Times New Roman" w:cs="Times New Roman"/>
          <w:noProof/>
        </w:rPr>
        <w:sectPr w:rsidR="002A65E0" w:rsidRPr="00D616DA" w:rsidSect="002A65E0">
          <w:type w:val="continuous"/>
          <w:pgSz w:w="11906" w:h="16838"/>
          <w:pgMar w:top="720" w:right="1555" w:bottom="720" w:left="1411" w:header="706" w:footer="706" w:gutter="0"/>
          <w:cols w:space="708"/>
          <w:docGrid w:linePitch="360"/>
        </w:sectPr>
      </w:pPr>
      <w:r w:rsidRPr="00D616DA">
        <w:rPr>
          <w:rFonts w:ascii="Times New Roman" w:hAnsi="Times New Roman" w:cs="Times New Roman"/>
          <w:noProof/>
        </w:rPr>
        <w:fldChar w:fldCharType="begin"/>
      </w:r>
      <w:r w:rsidR="00EE6C73" w:rsidRPr="00D616DA">
        <w:rPr>
          <w:rFonts w:ascii="Times New Roman" w:hAnsi="Times New Roman" w:cs="Times New Roman"/>
          <w:noProof/>
        </w:rPr>
        <w:instrText xml:space="preserve"> INDEX \e "</w:instrText>
      </w:r>
      <w:r w:rsidR="00EE6C73" w:rsidRPr="00D616DA">
        <w:rPr>
          <w:rFonts w:ascii="Times New Roman" w:hAnsi="Times New Roman" w:cs="Times New Roman"/>
          <w:noProof/>
        </w:rPr>
        <w:tab/>
        <w:instrText xml:space="preserve">" \h "A" \c "1" \z "1033" </w:instrText>
      </w:r>
      <w:r w:rsidRPr="00D616DA">
        <w:rPr>
          <w:rFonts w:ascii="Times New Roman" w:hAnsi="Times New Roman" w:cs="Times New Roman"/>
          <w:noProof/>
        </w:rPr>
        <w:fldChar w:fldCharType="separate"/>
      </w:r>
    </w:p>
    <w:p w:rsidR="002A65E0" w:rsidRPr="00D616DA" w:rsidRDefault="002A65E0">
      <w:pPr>
        <w:pStyle w:val="IndexHeading"/>
        <w:keepNext/>
        <w:tabs>
          <w:tab w:val="right" w:leader="dot" w:pos="8930"/>
        </w:tabs>
        <w:rPr>
          <w:rFonts w:eastAsiaTheme="minorEastAsia"/>
          <w:b w:val="0"/>
          <w:bCs w:val="0"/>
          <w:i w:val="0"/>
          <w:noProof/>
        </w:rPr>
      </w:pPr>
      <w:r w:rsidRPr="00D616DA">
        <w:rPr>
          <w:b w:val="0"/>
          <w:i w:val="0"/>
          <w:noProof/>
        </w:rPr>
        <w:lastRenderedPageBreak/>
        <w:t>F</w:t>
      </w:r>
    </w:p>
    <w:p w:rsidR="002A65E0" w:rsidRPr="00D616DA" w:rsidRDefault="002A65E0">
      <w:pPr>
        <w:pStyle w:val="Index1"/>
        <w:tabs>
          <w:tab w:val="right" w:leader="dot" w:pos="8930"/>
        </w:tabs>
        <w:rPr>
          <w:noProof/>
        </w:rPr>
      </w:pPr>
      <w:r w:rsidRPr="00D616DA">
        <w:rPr>
          <w:rFonts w:ascii="Times New Roman" w:eastAsia="SimSun" w:hAnsi="Times New Roman" w:cs="Times New Roman"/>
          <w:iCs/>
          <w:noProof/>
          <w:kern w:val="1"/>
          <w:lang w:eastAsia="zh-CN" w:bidi="hi-IN"/>
        </w:rPr>
        <w:t xml:space="preserve">Figure 1 </w:t>
      </w:r>
      <w:r w:rsidRPr="00D616DA">
        <w:rPr>
          <w:rFonts w:ascii="Times New Roman" w:hAnsi="Times New Roman" w:cs="Times New Roman"/>
          <w:noProof/>
        </w:rPr>
        <w:t>–</w:t>
      </w:r>
      <w:r w:rsidRPr="00D616DA">
        <w:rPr>
          <w:rFonts w:ascii="Times New Roman" w:eastAsia="SimSun" w:hAnsi="Times New Roman" w:cs="Times New Roman"/>
          <w:iCs/>
          <w:noProof/>
          <w:kern w:val="1"/>
          <w:lang w:eastAsia="zh-CN" w:bidi="hi-IN"/>
        </w:rPr>
        <w:t xml:space="preserve"> Cross border points at Romania-Republic of Moldova frontier</w:t>
      </w:r>
      <w:r w:rsidRPr="00D616DA">
        <w:rPr>
          <w:noProof/>
        </w:rPr>
        <w:tab/>
      </w:r>
      <w:r w:rsidRPr="001C6A2D">
        <w:rPr>
          <w:rFonts w:ascii="Times New Roman" w:hAnsi="Times New Roman" w:cs="Times New Roman"/>
          <w:noProof/>
        </w:rPr>
        <w:t>10</w:t>
      </w:r>
    </w:p>
    <w:p w:rsidR="002A65E0" w:rsidRPr="00D616DA" w:rsidRDefault="002A65E0">
      <w:pPr>
        <w:pStyle w:val="Index1"/>
        <w:tabs>
          <w:tab w:val="right" w:leader="dot" w:pos="8930"/>
        </w:tabs>
        <w:rPr>
          <w:noProof/>
        </w:rPr>
      </w:pPr>
      <w:r w:rsidRPr="00D616DA">
        <w:rPr>
          <w:rFonts w:ascii="Times New Roman" w:hAnsi="Times New Roman" w:cs="Times New Roman"/>
          <w:noProof/>
        </w:rPr>
        <w:t>Figure 2 – Programme area</w:t>
      </w:r>
      <w:r w:rsidRPr="00D616DA">
        <w:rPr>
          <w:noProof/>
        </w:rPr>
        <w:tab/>
        <w:t>16</w:t>
      </w:r>
    </w:p>
    <w:p w:rsidR="002A65E0" w:rsidRPr="00D616DA" w:rsidRDefault="002A65E0">
      <w:pPr>
        <w:pStyle w:val="Index1"/>
        <w:tabs>
          <w:tab w:val="right" w:leader="dot" w:pos="8930"/>
        </w:tabs>
        <w:rPr>
          <w:noProof/>
        </w:rPr>
      </w:pPr>
      <w:r w:rsidRPr="00D616DA">
        <w:rPr>
          <w:rFonts w:ascii="Times New Roman" w:hAnsi="Times New Roman" w:cs="Times New Roman"/>
          <w:noProof/>
        </w:rPr>
        <w:t>Figure 3 – Programme area</w:t>
      </w:r>
      <w:r w:rsidRPr="00D616DA">
        <w:rPr>
          <w:noProof/>
        </w:rPr>
        <w:tab/>
        <w:t>16</w:t>
      </w:r>
    </w:p>
    <w:p w:rsidR="002A65E0" w:rsidRPr="00D616DA" w:rsidRDefault="002A65E0">
      <w:pPr>
        <w:pStyle w:val="Index1"/>
        <w:tabs>
          <w:tab w:val="right" w:leader="dot" w:pos="8930"/>
        </w:tabs>
        <w:rPr>
          <w:noProof/>
        </w:rPr>
      </w:pPr>
      <w:r w:rsidRPr="00D616DA">
        <w:rPr>
          <w:rFonts w:ascii="Times New Roman" w:hAnsi="Times New Roman" w:cs="Times New Roman"/>
          <w:noProof/>
        </w:rPr>
        <w:t>Figure 4 – Main cities in the core eligible area by size of population</w:t>
      </w:r>
      <w:r w:rsidRPr="00D616DA">
        <w:rPr>
          <w:noProof/>
        </w:rPr>
        <w:tab/>
        <w:t>27</w:t>
      </w:r>
    </w:p>
    <w:p w:rsidR="002A65E0" w:rsidRPr="00D616DA" w:rsidRDefault="002A65E0">
      <w:pPr>
        <w:pStyle w:val="IndexHeading"/>
        <w:keepNext/>
        <w:tabs>
          <w:tab w:val="right" w:leader="dot" w:pos="8930"/>
        </w:tabs>
        <w:rPr>
          <w:rFonts w:eastAsiaTheme="minorEastAsia"/>
          <w:b w:val="0"/>
          <w:bCs w:val="0"/>
          <w:i w:val="0"/>
          <w:noProof/>
        </w:rPr>
      </w:pPr>
      <w:r w:rsidRPr="00D616DA">
        <w:rPr>
          <w:b w:val="0"/>
          <w:i w:val="0"/>
          <w:noProof/>
        </w:rPr>
        <w:t>M</w:t>
      </w:r>
    </w:p>
    <w:p w:rsidR="002A65E0" w:rsidRPr="00D616DA" w:rsidRDefault="002A65E0">
      <w:pPr>
        <w:pStyle w:val="Index1"/>
        <w:tabs>
          <w:tab w:val="right" w:leader="dot" w:pos="8930"/>
        </w:tabs>
        <w:rPr>
          <w:noProof/>
        </w:rPr>
      </w:pPr>
      <w:r w:rsidRPr="00D616DA">
        <w:rPr>
          <w:rFonts w:ascii="Times New Roman" w:eastAsia="SimSun" w:hAnsi="Times New Roman" w:cs="Times New Roman"/>
          <w:iCs/>
          <w:noProof/>
          <w:kern w:val="1"/>
          <w:lang w:eastAsia="zh-CN" w:bidi="hi-IN"/>
        </w:rPr>
        <w:t xml:space="preserve">Map 1 </w:t>
      </w:r>
      <w:r w:rsidRPr="00D616DA">
        <w:rPr>
          <w:rFonts w:ascii="Times New Roman" w:hAnsi="Times New Roman" w:cs="Times New Roman"/>
          <w:noProof/>
        </w:rPr>
        <w:t xml:space="preserve">– </w:t>
      </w:r>
      <w:r w:rsidRPr="00D616DA">
        <w:rPr>
          <w:rFonts w:ascii="Times New Roman" w:eastAsia="SimSun" w:hAnsi="Times New Roman" w:cs="Times New Roman"/>
          <w:iCs/>
          <w:noProof/>
          <w:kern w:val="1"/>
          <w:lang w:eastAsia="zh-CN" w:bidi="hi-IN"/>
        </w:rPr>
        <w:t>Cross border points at Romania-Republic of Moldova frontier</w:t>
      </w:r>
      <w:r w:rsidRPr="00D616DA">
        <w:rPr>
          <w:noProof/>
        </w:rPr>
        <w:tab/>
        <w:t>10</w:t>
      </w:r>
    </w:p>
    <w:p w:rsidR="002A65E0" w:rsidRPr="00D616DA" w:rsidRDefault="002A65E0">
      <w:pPr>
        <w:pStyle w:val="Index1"/>
        <w:tabs>
          <w:tab w:val="right" w:leader="dot" w:pos="8930"/>
        </w:tabs>
        <w:rPr>
          <w:noProof/>
        </w:rPr>
      </w:pPr>
      <w:r w:rsidRPr="00D616DA">
        <w:rPr>
          <w:rFonts w:ascii="Times New Roman" w:hAnsi="Times New Roman" w:cs="Times New Roman"/>
          <w:noProof/>
        </w:rPr>
        <w:t>Map 2 – Programme area</w:t>
      </w:r>
      <w:r w:rsidRPr="00D616DA">
        <w:rPr>
          <w:noProof/>
        </w:rPr>
        <w:tab/>
        <w:t>16</w:t>
      </w:r>
    </w:p>
    <w:p w:rsidR="002A65E0" w:rsidRPr="00D616DA" w:rsidRDefault="002A65E0">
      <w:pPr>
        <w:pStyle w:val="Index1"/>
        <w:tabs>
          <w:tab w:val="right" w:leader="dot" w:pos="8930"/>
        </w:tabs>
        <w:rPr>
          <w:noProof/>
        </w:rPr>
      </w:pPr>
      <w:r w:rsidRPr="00D616DA">
        <w:rPr>
          <w:rFonts w:ascii="Times New Roman" w:hAnsi="Times New Roman" w:cs="Times New Roman"/>
          <w:noProof/>
        </w:rPr>
        <w:t>Map 3 – Programme area</w:t>
      </w:r>
      <w:r w:rsidRPr="00D616DA">
        <w:rPr>
          <w:noProof/>
        </w:rPr>
        <w:tab/>
        <w:t>16</w:t>
      </w:r>
    </w:p>
    <w:p w:rsidR="002A65E0" w:rsidRPr="00D616DA" w:rsidRDefault="002A65E0">
      <w:pPr>
        <w:pStyle w:val="Index1"/>
        <w:tabs>
          <w:tab w:val="right" w:leader="dot" w:pos="8930"/>
        </w:tabs>
        <w:rPr>
          <w:noProof/>
        </w:rPr>
      </w:pPr>
      <w:r w:rsidRPr="00D616DA">
        <w:rPr>
          <w:rFonts w:ascii="Times New Roman" w:hAnsi="Times New Roman" w:cs="Times New Roman"/>
          <w:noProof/>
        </w:rPr>
        <w:t>Map 4 – Main cities in the core eligible area by size of population</w:t>
      </w:r>
      <w:r w:rsidRPr="00D616DA">
        <w:rPr>
          <w:noProof/>
        </w:rPr>
        <w:tab/>
        <w:t>27</w:t>
      </w:r>
    </w:p>
    <w:p w:rsidR="002A65E0" w:rsidRPr="00D616DA" w:rsidRDefault="002A65E0">
      <w:pPr>
        <w:pStyle w:val="Index1"/>
        <w:tabs>
          <w:tab w:val="right" w:leader="dot" w:pos="8930"/>
        </w:tabs>
        <w:rPr>
          <w:noProof/>
        </w:rPr>
      </w:pPr>
      <w:r w:rsidRPr="00D616DA">
        <w:rPr>
          <w:rFonts w:ascii="Times New Roman" w:hAnsi="Times New Roman" w:cs="Times New Roman"/>
          <w:noProof/>
        </w:rPr>
        <w:t>Map 5 – Population density &amp; distribution by living environment</w:t>
      </w:r>
      <w:r w:rsidRPr="00D616DA">
        <w:rPr>
          <w:noProof/>
        </w:rPr>
        <w:tab/>
        <w:t>29</w:t>
      </w:r>
    </w:p>
    <w:p w:rsidR="002A65E0" w:rsidRPr="00D616DA" w:rsidRDefault="002A65E0">
      <w:pPr>
        <w:pStyle w:val="IndexHeading"/>
        <w:keepNext/>
        <w:tabs>
          <w:tab w:val="right" w:leader="dot" w:pos="8930"/>
        </w:tabs>
        <w:rPr>
          <w:rFonts w:eastAsiaTheme="minorEastAsia"/>
          <w:b w:val="0"/>
          <w:bCs w:val="0"/>
          <w:i w:val="0"/>
          <w:noProof/>
        </w:rPr>
      </w:pPr>
      <w:r w:rsidRPr="00D616DA">
        <w:rPr>
          <w:b w:val="0"/>
          <w:i w:val="0"/>
          <w:noProof/>
        </w:rPr>
        <w:t>T</w:t>
      </w:r>
    </w:p>
    <w:p w:rsidR="002A65E0" w:rsidRPr="00D616DA" w:rsidRDefault="002A65E0" w:rsidP="002A65E0">
      <w:pPr>
        <w:pStyle w:val="Index1"/>
        <w:tabs>
          <w:tab w:val="right" w:leader="dot" w:pos="8930"/>
        </w:tabs>
        <w:rPr>
          <w:noProof/>
        </w:rPr>
      </w:pPr>
      <w:r w:rsidRPr="00D616DA">
        <w:rPr>
          <w:rFonts w:ascii="Times New Roman" w:hAnsi="Times New Roman" w:cs="Times New Roman"/>
          <w:noProof/>
        </w:rPr>
        <w:t>Table 1 - Summary of conditions for eligibility of major, economic and cultural centres</w:t>
      </w:r>
      <w:r w:rsidRPr="00D616DA">
        <w:rPr>
          <w:noProof/>
        </w:rPr>
        <w:tab/>
        <w:t>15</w:t>
      </w:r>
    </w:p>
    <w:p w:rsidR="002A65E0" w:rsidRPr="00D616DA" w:rsidRDefault="002A65E0">
      <w:pPr>
        <w:pStyle w:val="Index1"/>
        <w:tabs>
          <w:tab w:val="right" w:leader="dot" w:pos="8930"/>
        </w:tabs>
        <w:rPr>
          <w:noProof/>
        </w:rPr>
      </w:pPr>
      <w:r w:rsidRPr="00D616DA">
        <w:rPr>
          <w:rFonts w:ascii="Times New Roman" w:hAnsi="Times New Roman" w:cs="Times New Roman"/>
          <w:noProof/>
        </w:rPr>
        <w:t>Table 2 – Outcome of analyses for the selection of Thematic Objectives</w:t>
      </w:r>
      <w:r w:rsidRPr="00D616DA">
        <w:rPr>
          <w:noProof/>
        </w:rPr>
        <w:tab/>
        <w:t>18, 63</w:t>
      </w:r>
    </w:p>
    <w:p w:rsidR="002A65E0" w:rsidRPr="00D616DA" w:rsidRDefault="002A65E0">
      <w:pPr>
        <w:pStyle w:val="Index1"/>
        <w:tabs>
          <w:tab w:val="right" w:leader="dot" w:pos="8930"/>
        </w:tabs>
        <w:rPr>
          <w:noProof/>
        </w:rPr>
      </w:pPr>
      <w:r w:rsidRPr="00D616DA">
        <w:rPr>
          <w:rFonts w:ascii="Times New Roman" w:hAnsi="Times New Roman" w:cs="Times New Roman"/>
          <w:noProof/>
        </w:rPr>
        <w:t>Table 3 – Summary of strategic objectives, thematic objectives, programme objectives, priorities</w:t>
      </w:r>
      <w:r w:rsidRPr="00D616DA">
        <w:rPr>
          <w:noProof/>
        </w:rPr>
        <w:tab/>
        <w:t>18</w:t>
      </w:r>
    </w:p>
    <w:p w:rsidR="002A65E0" w:rsidRPr="00D616DA" w:rsidRDefault="002A65E0">
      <w:pPr>
        <w:pStyle w:val="Index1"/>
        <w:tabs>
          <w:tab w:val="right" w:leader="dot" w:pos="8930"/>
        </w:tabs>
        <w:rPr>
          <w:noProof/>
        </w:rPr>
      </w:pPr>
      <w:r w:rsidRPr="00D616DA">
        <w:rPr>
          <w:rFonts w:ascii="Times New Roman" w:hAnsi="Times New Roman" w:cs="Times New Roman"/>
          <w:noProof/>
        </w:rPr>
        <w:t>Table 4 – Coherence and Convergence of ENI Thematic Objectives</w:t>
      </w:r>
      <w:r w:rsidRPr="00D616DA">
        <w:rPr>
          <w:noProof/>
        </w:rPr>
        <w:tab/>
        <w:t>48</w:t>
      </w:r>
    </w:p>
    <w:p w:rsidR="002A65E0" w:rsidRPr="00D616DA" w:rsidRDefault="002A65E0">
      <w:pPr>
        <w:pStyle w:val="Index1"/>
        <w:tabs>
          <w:tab w:val="right" w:leader="dot" w:pos="8930"/>
        </w:tabs>
        <w:rPr>
          <w:noProof/>
        </w:rPr>
      </w:pPr>
      <w:r w:rsidRPr="00D616DA">
        <w:rPr>
          <w:rFonts w:ascii="Times New Roman" w:hAnsi="Times New Roman" w:cs="Times New Roman"/>
          <w:noProof/>
        </w:rPr>
        <w:t xml:space="preserve">Table 5 </w:t>
      </w:r>
      <w:r w:rsidR="00D616DA" w:rsidRPr="002A65E0">
        <w:rPr>
          <w:rFonts w:ascii="Times New Roman" w:hAnsi="Times New Roman" w:cs="Times New Roman"/>
          <w:noProof/>
        </w:rPr>
        <w:t>–</w:t>
      </w:r>
      <w:r w:rsidR="00D616DA">
        <w:rPr>
          <w:rFonts w:ascii="Times New Roman" w:hAnsi="Times New Roman" w:cs="Times New Roman"/>
          <w:noProof/>
        </w:rPr>
        <w:t xml:space="preserve"> </w:t>
      </w:r>
      <w:r w:rsidRPr="00D616DA">
        <w:rPr>
          <w:rFonts w:ascii="Times New Roman" w:hAnsi="Times New Roman" w:cs="Times New Roman"/>
          <w:noProof/>
        </w:rPr>
        <w:t>Coherence analysis</w:t>
      </w:r>
      <w:r w:rsidRPr="00D616DA">
        <w:rPr>
          <w:noProof/>
        </w:rPr>
        <w:tab/>
        <w:t>55</w:t>
      </w:r>
    </w:p>
    <w:p w:rsidR="002A65E0" w:rsidRPr="00D616DA" w:rsidRDefault="002A65E0">
      <w:pPr>
        <w:pStyle w:val="Index1"/>
        <w:tabs>
          <w:tab w:val="right" w:leader="dot" w:pos="8930"/>
        </w:tabs>
        <w:rPr>
          <w:noProof/>
        </w:rPr>
      </w:pPr>
      <w:r w:rsidRPr="00D616DA">
        <w:rPr>
          <w:rFonts w:ascii="Times New Roman" w:hAnsi="Times New Roman" w:cs="Times New Roman"/>
          <w:noProof/>
        </w:rPr>
        <w:t xml:space="preserve">Table 6 </w:t>
      </w:r>
      <w:r w:rsidR="00D616DA" w:rsidRPr="002A65E0">
        <w:rPr>
          <w:rFonts w:ascii="Times New Roman" w:hAnsi="Times New Roman" w:cs="Times New Roman"/>
          <w:noProof/>
        </w:rPr>
        <w:t>–</w:t>
      </w:r>
      <w:r w:rsidR="00D616DA">
        <w:rPr>
          <w:rFonts w:ascii="Times New Roman" w:hAnsi="Times New Roman" w:cs="Times New Roman"/>
          <w:noProof/>
        </w:rPr>
        <w:t xml:space="preserve"> </w:t>
      </w:r>
      <w:r w:rsidRPr="00D616DA">
        <w:rPr>
          <w:rFonts w:ascii="Times New Roman" w:hAnsi="Times New Roman" w:cs="Times New Roman"/>
          <w:noProof/>
        </w:rPr>
        <w:t>Coherence table for Romania financing Programmes</w:t>
      </w:r>
      <w:r w:rsidRPr="00D616DA">
        <w:rPr>
          <w:noProof/>
        </w:rPr>
        <w:tab/>
        <w:t>56</w:t>
      </w:r>
    </w:p>
    <w:p w:rsidR="002A65E0" w:rsidRPr="00D616DA" w:rsidRDefault="002A65E0">
      <w:pPr>
        <w:pStyle w:val="Index1"/>
        <w:tabs>
          <w:tab w:val="right" w:leader="dot" w:pos="8930"/>
        </w:tabs>
        <w:rPr>
          <w:noProof/>
        </w:rPr>
      </w:pPr>
      <w:r w:rsidRPr="00D616DA">
        <w:rPr>
          <w:rFonts w:ascii="Times New Roman" w:hAnsi="Times New Roman" w:cs="Times New Roman"/>
          <w:noProof/>
        </w:rPr>
        <w:t>Table 7</w:t>
      </w:r>
      <w:r w:rsidR="00D616DA">
        <w:rPr>
          <w:rFonts w:ascii="Times New Roman" w:hAnsi="Times New Roman" w:cs="Times New Roman"/>
          <w:noProof/>
        </w:rPr>
        <w:t xml:space="preserve"> </w:t>
      </w:r>
      <w:r w:rsidR="00D616DA" w:rsidRPr="002A65E0">
        <w:rPr>
          <w:rFonts w:ascii="Times New Roman" w:hAnsi="Times New Roman" w:cs="Times New Roman"/>
          <w:noProof/>
        </w:rPr>
        <w:t>–</w:t>
      </w:r>
      <w:r w:rsidR="00D616DA">
        <w:rPr>
          <w:rFonts w:ascii="Times New Roman" w:hAnsi="Times New Roman" w:cs="Times New Roman"/>
          <w:noProof/>
        </w:rPr>
        <w:t xml:space="preserve"> </w:t>
      </w:r>
      <w:r w:rsidRPr="00D616DA">
        <w:rPr>
          <w:rFonts w:ascii="Times New Roman" w:hAnsi="Times New Roman" w:cs="Times New Roman"/>
          <w:noProof/>
        </w:rPr>
        <w:t>Coherence table for Republic of Moldova</w:t>
      </w:r>
      <w:r w:rsidRPr="00D616DA">
        <w:rPr>
          <w:noProof/>
        </w:rPr>
        <w:tab/>
        <w:t>56</w:t>
      </w:r>
    </w:p>
    <w:p w:rsidR="002A65E0" w:rsidRPr="00D616DA" w:rsidRDefault="002A65E0">
      <w:pPr>
        <w:pStyle w:val="Index1"/>
        <w:tabs>
          <w:tab w:val="right" w:leader="dot" w:pos="8930"/>
        </w:tabs>
        <w:rPr>
          <w:noProof/>
        </w:rPr>
      </w:pPr>
      <w:r w:rsidRPr="00D616DA">
        <w:rPr>
          <w:rFonts w:ascii="Times New Roman" w:hAnsi="Times New Roman" w:cs="Times New Roman"/>
          <w:noProof/>
        </w:rPr>
        <w:t>Table 8 – Overall results</w:t>
      </w:r>
      <w:r w:rsidRPr="00D616DA">
        <w:rPr>
          <w:noProof/>
        </w:rPr>
        <w:tab/>
        <w:t>57</w:t>
      </w:r>
    </w:p>
    <w:p w:rsidR="002A65E0" w:rsidRPr="00D616DA" w:rsidRDefault="002A65E0">
      <w:pPr>
        <w:pStyle w:val="Index1"/>
        <w:tabs>
          <w:tab w:val="right" w:leader="dot" w:pos="8930"/>
        </w:tabs>
        <w:rPr>
          <w:noProof/>
        </w:rPr>
      </w:pPr>
      <w:r w:rsidRPr="00D616DA">
        <w:rPr>
          <w:rFonts w:ascii="Times New Roman" w:hAnsi="Times New Roman" w:cs="Times New Roman"/>
          <w:noProof/>
        </w:rPr>
        <w:t>Table 9 – Overall results</w:t>
      </w:r>
      <w:r w:rsidRPr="00D616DA">
        <w:rPr>
          <w:noProof/>
        </w:rPr>
        <w:tab/>
        <w:t>58</w:t>
      </w:r>
    </w:p>
    <w:p w:rsidR="002A65E0" w:rsidRPr="00D616DA" w:rsidRDefault="002A65E0" w:rsidP="00522219">
      <w:pPr>
        <w:pStyle w:val="Index1"/>
        <w:tabs>
          <w:tab w:val="right" w:leader="dot" w:pos="8930"/>
        </w:tabs>
        <w:rPr>
          <w:rFonts w:ascii="Times New Roman" w:hAnsi="Times New Roman" w:cs="Times New Roman"/>
          <w:noProof/>
        </w:rPr>
        <w:sectPr w:rsidR="002A65E0" w:rsidRPr="00D616DA" w:rsidSect="002A65E0">
          <w:type w:val="continuous"/>
          <w:pgSz w:w="11906" w:h="16838"/>
          <w:pgMar w:top="720" w:right="1555" w:bottom="720" w:left="1411" w:header="706" w:footer="706" w:gutter="0"/>
          <w:cols w:space="720"/>
          <w:docGrid w:linePitch="360"/>
        </w:sectPr>
      </w:pPr>
    </w:p>
    <w:p w:rsidR="00522219" w:rsidRPr="00D616DA" w:rsidRDefault="00C37CB9" w:rsidP="00522219">
      <w:pPr>
        <w:pStyle w:val="Index1"/>
        <w:tabs>
          <w:tab w:val="right" w:leader="dot" w:pos="8930"/>
        </w:tabs>
        <w:rPr>
          <w:noProof/>
        </w:rPr>
      </w:pPr>
      <w:r w:rsidRPr="00D616DA">
        <w:rPr>
          <w:rFonts w:ascii="Times New Roman" w:hAnsi="Times New Roman" w:cs="Times New Roman"/>
          <w:noProof/>
        </w:rPr>
        <w:lastRenderedPageBreak/>
        <w:fldChar w:fldCharType="end"/>
      </w:r>
      <w:r w:rsidR="00522219" w:rsidRPr="00D616DA">
        <w:rPr>
          <w:rFonts w:ascii="Times New Roman" w:hAnsi="Times New Roman" w:cs="Times New Roman"/>
          <w:noProof/>
        </w:rPr>
        <w:t>Table 10 – Outcome of analyses for the selection of Thematic Objectives</w:t>
      </w:r>
      <w:r w:rsidR="00522219" w:rsidRPr="00D616DA">
        <w:rPr>
          <w:noProof/>
        </w:rPr>
        <w:tab/>
        <w:t>63</w:t>
      </w:r>
    </w:p>
    <w:p w:rsidR="00522219" w:rsidRDefault="00D616DA" w:rsidP="00522219">
      <w:pPr>
        <w:pStyle w:val="Index1"/>
        <w:tabs>
          <w:tab w:val="right" w:leader="dot" w:pos="8930"/>
        </w:tabs>
        <w:rPr>
          <w:noProof/>
        </w:rPr>
      </w:pPr>
      <w:r>
        <w:rPr>
          <w:rFonts w:ascii="Times New Roman" w:hAnsi="Times New Roman" w:cs="Times New Roman"/>
          <w:noProof/>
        </w:rPr>
        <w:t xml:space="preserve">Table 11 </w:t>
      </w:r>
      <w:r w:rsidRPr="002A65E0">
        <w:rPr>
          <w:rFonts w:ascii="Times New Roman" w:hAnsi="Times New Roman" w:cs="Times New Roman"/>
          <w:noProof/>
        </w:rPr>
        <w:t>–</w:t>
      </w:r>
      <w:r w:rsidR="00522219" w:rsidRPr="00D616DA">
        <w:rPr>
          <w:rFonts w:ascii="Times New Roman" w:hAnsi="Times New Roman" w:cs="Times New Roman"/>
          <w:noProof/>
        </w:rPr>
        <w:t xml:space="preserve"> Provisional indicative time-frame for programme implementation</w:t>
      </w:r>
      <w:r w:rsidR="00522219">
        <w:rPr>
          <w:noProof/>
        </w:rPr>
        <w:tab/>
        <w:t>92</w:t>
      </w:r>
    </w:p>
    <w:p w:rsidR="00166582" w:rsidRPr="00E004E4" w:rsidRDefault="00166582" w:rsidP="00166582">
      <w:pPr>
        <w:rPr>
          <w:rFonts w:ascii="Times New Roman" w:hAnsi="Times New Roman" w:cs="Times New Roman"/>
          <w:noProof/>
        </w:rPr>
        <w:sectPr w:rsidR="00166582" w:rsidRPr="00E004E4" w:rsidSect="002A65E0">
          <w:type w:val="continuous"/>
          <w:pgSz w:w="11906" w:h="16838"/>
          <w:pgMar w:top="720" w:right="1555" w:bottom="720" w:left="1411" w:header="706" w:footer="706" w:gutter="0"/>
          <w:cols w:space="708"/>
          <w:docGrid w:linePitch="360"/>
        </w:sectPr>
      </w:pPr>
    </w:p>
    <w:p w:rsidR="00166582" w:rsidRPr="00166582" w:rsidRDefault="00166582" w:rsidP="00166582">
      <w:pPr>
        <w:pStyle w:val="Heading1"/>
        <w:spacing w:before="0" w:line="240" w:lineRule="auto"/>
        <w:rPr>
          <w:rFonts w:ascii="Times New Roman" w:hAnsi="Times New Roman" w:cs="Times New Roman"/>
          <w:color w:val="auto"/>
          <w:sz w:val="22"/>
        </w:rPr>
      </w:pPr>
      <w:bookmarkStart w:id="111" w:name="_Toc421196086"/>
      <w:bookmarkStart w:id="112" w:name="_Toc423428616"/>
      <w:r w:rsidRPr="00166582">
        <w:rPr>
          <w:rFonts w:ascii="Times New Roman" w:hAnsi="Times New Roman" w:cs="Times New Roman"/>
          <w:color w:val="auto"/>
          <w:sz w:val="22"/>
        </w:rPr>
        <w:lastRenderedPageBreak/>
        <w:t>Annexes</w:t>
      </w:r>
      <w:bookmarkEnd w:id="111"/>
      <w:bookmarkEnd w:id="112"/>
    </w:p>
    <w:p w:rsidR="00166582" w:rsidRPr="00166582" w:rsidRDefault="00166582" w:rsidP="00166582">
      <w:pPr>
        <w:pStyle w:val="Heading1"/>
        <w:spacing w:before="0" w:line="240" w:lineRule="auto"/>
        <w:ind w:left="405"/>
        <w:rPr>
          <w:rFonts w:ascii="Times New Roman" w:hAnsi="Times New Roman" w:cs="Times New Roman"/>
          <w:color w:val="auto"/>
          <w:sz w:val="22"/>
        </w:rPr>
      </w:pPr>
    </w:p>
    <w:p w:rsidR="00166582" w:rsidRPr="00166582" w:rsidRDefault="00166582" w:rsidP="00166582">
      <w:pPr>
        <w:pStyle w:val="Heading1"/>
        <w:spacing w:before="0" w:line="240" w:lineRule="auto"/>
        <w:ind w:left="405"/>
        <w:rPr>
          <w:rFonts w:ascii="Times New Roman" w:hAnsi="Times New Roman" w:cs="Times New Roman"/>
          <w:color w:val="auto"/>
          <w:sz w:val="22"/>
        </w:rPr>
      </w:pPr>
      <w:bookmarkStart w:id="113" w:name="_Toc421196087"/>
      <w:bookmarkStart w:id="114" w:name="_Toc423428617"/>
      <w:r w:rsidRPr="00166582">
        <w:rPr>
          <w:rFonts w:ascii="Times New Roman" w:hAnsi="Times New Roman" w:cs="Times New Roman"/>
          <w:color w:val="auto"/>
          <w:sz w:val="22"/>
        </w:rPr>
        <w:t>Annex I: Monitoring and Evaluation system and plan</w:t>
      </w:r>
      <w:bookmarkEnd w:id="113"/>
      <w:bookmarkEnd w:id="114"/>
      <w:r w:rsidRPr="00166582">
        <w:rPr>
          <w:rFonts w:ascii="Times New Roman" w:hAnsi="Times New Roman" w:cs="Times New Roman"/>
          <w:color w:val="auto"/>
          <w:sz w:val="22"/>
        </w:rPr>
        <w:t xml:space="preserve"> </w:t>
      </w:r>
    </w:p>
    <w:p w:rsidR="00166582" w:rsidRPr="00166582" w:rsidRDefault="00166582" w:rsidP="00166582">
      <w:pPr>
        <w:pStyle w:val="Heading1"/>
        <w:spacing w:before="0" w:line="240" w:lineRule="auto"/>
        <w:ind w:left="405"/>
        <w:rPr>
          <w:rFonts w:ascii="Times New Roman" w:hAnsi="Times New Roman" w:cs="Times New Roman"/>
          <w:color w:val="auto"/>
          <w:sz w:val="22"/>
        </w:rPr>
      </w:pPr>
      <w:bookmarkStart w:id="115" w:name="_Toc421196088"/>
      <w:bookmarkStart w:id="116" w:name="_Toc423428618"/>
      <w:r w:rsidRPr="00166582">
        <w:rPr>
          <w:rFonts w:ascii="Times New Roman" w:hAnsi="Times New Roman" w:cs="Times New Roman"/>
          <w:color w:val="auto"/>
          <w:sz w:val="22"/>
        </w:rPr>
        <w:t>Annex II: Large Infrastructure Projects main and reserve list</w:t>
      </w:r>
      <w:bookmarkEnd w:id="115"/>
      <w:bookmarkEnd w:id="116"/>
    </w:p>
    <w:p w:rsidR="00166582" w:rsidRPr="00166582" w:rsidRDefault="00166582" w:rsidP="00166582">
      <w:pPr>
        <w:pStyle w:val="Heading1"/>
        <w:spacing w:before="0" w:line="240" w:lineRule="auto"/>
        <w:ind w:left="405"/>
        <w:rPr>
          <w:rFonts w:ascii="Times New Roman" w:hAnsi="Times New Roman" w:cs="Times New Roman"/>
          <w:color w:val="auto"/>
          <w:sz w:val="22"/>
        </w:rPr>
      </w:pPr>
      <w:bookmarkStart w:id="117" w:name="_Toc421196089"/>
      <w:bookmarkStart w:id="118" w:name="_Toc423428619"/>
      <w:r w:rsidRPr="00166582">
        <w:rPr>
          <w:rFonts w:ascii="Times New Roman" w:hAnsi="Times New Roman" w:cs="Times New Roman"/>
          <w:color w:val="auto"/>
          <w:sz w:val="22"/>
        </w:rPr>
        <w:t>Annex III: Communication strategy and Annual Information and Communication Plan</w:t>
      </w:r>
      <w:bookmarkEnd w:id="117"/>
      <w:bookmarkEnd w:id="118"/>
      <w:r w:rsidRPr="00166582">
        <w:rPr>
          <w:rFonts w:ascii="Times New Roman" w:hAnsi="Times New Roman" w:cs="Times New Roman"/>
          <w:color w:val="auto"/>
          <w:sz w:val="22"/>
        </w:rPr>
        <w:t xml:space="preserve"> </w:t>
      </w:r>
    </w:p>
    <w:p w:rsidR="00166582" w:rsidRPr="00166582" w:rsidRDefault="00166582" w:rsidP="00166582">
      <w:pPr>
        <w:pStyle w:val="Heading1"/>
        <w:spacing w:before="0" w:line="240" w:lineRule="auto"/>
        <w:ind w:left="405"/>
        <w:rPr>
          <w:rFonts w:ascii="Times New Roman" w:hAnsi="Times New Roman" w:cs="Times New Roman"/>
          <w:color w:val="auto"/>
          <w:sz w:val="22"/>
        </w:rPr>
      </w:pPr>
      <w:bookmarkStart w:id="119" w:name="_Toc421196090"/>
      <w:bookmarkStart w:id="120" w:name="_Toc423428620"/>
      <w:r w:rsidRPr="00166582">
        <w:rPr>
          <w:rFonts w:ascii="Times New Roman" w:hAnsi="Times New Roman" w:cs="Times New Roman"/>
          <w:color w:val="auto"/>
          <w:sz w:val="22"/>
        </w:rPr>
        <w:t>Annex IV: Report on proposed indicators</w:t>
      </w:r>
      <w:bookmarkEnd w:id="119"/>
      <w:bookmarkEnd w:id="120"/>
    </w:p>
    <w:p w:rsidR="008C488F" w:rsidRPr="0077376A" w:rsidRDefault="00166582" w:rsidP="0077376A">
      <w:pPr>
        <w:pStyle w:val="Heading1"/>
        <w:spacing w:before="0" w:line="240" w:lineRule="auto"/>
        <w:ind w:left="405"/>
        <w:rPr>
          <w:rFonts w:ascii="Times New Roman" w:hAnsi="Times New Roman" w:cs="Times New Roman"/>
          <w:color w:val="auto"/>
          <w:sz w:val="22"/>
        </w:rPr>
        <w:sectPr w:rsidR="008C488F" w:rsidRPr="0077376A" w:rsidSect="001B40B7">
          <w:pgSz w:w="11906" w:h="16838"/>
          <w:pgMar w:top="720" w:right="1555" w:bottom="720" w:left="1411" w:header="709" w:footer="709" w:gutter="0"/>
          <w:cols w:space="708"/>
          <w:docGrid w:linePitch="360"/>
        </w:sectPr>
      </w:pPr>
      <w:bookmarkStart w:id="121" w:name="_Toc421196091"/>
      <w:bookmarkStart w:id="122" w:name="_Toc423428621"/>
      <w:r w:rsidRPr="00166582">
        <w:rPr>
          <w:rFonts w:ascii="Times New Roman" w:hAnsi="Times New Roman" w:cs="Times New Roman"/>
          <w:color w:val="auto"/>
          <w:sz w:val="22"/>
        </w:rPr>
        <w:t>Annex V: Report on Strategic Environmental Assessment</w:t>
      </w:r>
      <w:bookmarkEnd w:id="121"/>
      <w:bookmarkEnd w:id="122"/>
      <w:r w:rsidR="0077376A">
        <w:rPr>
          <w:rFonts w:ascii="Times New Roman" w:hAnsi="Times New Roman" w:cs="Times New Roman"/>
          <w:color w:val="auto"/>
          <w:sz w:val="22"/>
        </w:rPr>
        <w:t xml:space="preserve"> </w:t>
      </w:r>
    </w:p>
    <w:p w:rsidR="00601A65" w:rsidRPr="00E004E4" w:rsidRDefault="00601A65" w:rsidP="00601A65">
      <w:pPr>
        <w:rPr>
          <w:rFonts w:ascii="Times New Roman" w:hAnsi="Times New Roman" w:cs="Times New Roman"/>
        </w:rPr>
      </w:pPr>
    </w:p>
    <w:sectPr w:rsidR="00601A65" w:rsidRPr="00E004E4" w:rsidSect="000F2654">
      <w:type w:val="continuous"/>
      <w:pgSz w:w="11906" w:h="16838"/>
      <w:pgMar w:top="720" w:right="1555" w:bottom="720" w:left="1411" w:header="706" w:footer="706"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D60985A" w15:done="0"/>
  <w15:commentEx w15:paraId="1FB1714F" w15:done="0"/>
  <w15:commentEx w15:paraId="3AF22EEC" w15:done="0"/>
  <w15:commentEx w15:paraId="490A9AFB" w15:done="0"/>
  <w15:commentEx w15:paraId="076B1B08"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E0A92" w:rsidRDefault="00EE0A92" w:rsidP="0049176C">
      <w:pPr>
        <w:spacing w:after="0" w:line="240" w:lineRule="auto"/>
      </w:pPr>
      <w:r>
        <w:separator/>
      </w:r>
    </w:p>
  </w:endnote>
  <w:endnote w:type="continuationSeparator" w:id="0">
    <w:p w:rsidR="00EE0A92" w:rsidRDefault="00EE0A92" w:rsidP="0049176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OpenSymbol">
    <w:altName w:val="Times New Roman"/>
    <w:charset w:val="00"/>
    <w:family w:val="auto"/>
    <w:pitch w:val="variable"/>
    <w:sig w:usb0="800000AF" w:usb1="1001ECEA" w:usb2="00000000" w:usb3="00000000" w:csb0="0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MT">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Lucida Grande">
    <w:altName w:val="Arial"/>
    <w:charset w:val="00"/>
    <w:family w:val="auto"/>
    <w:pitch w:val="variable"/>
    <w:sig w:usb0="00000000" w:usb1="5000A1FF" w:usb2="00000000" w:usb3="00000000" w:csb0="000001BF" w:csb1="00000000"/>
  </w:font>
  <w:font w:name="SimSun">
    <w:altName w:val="宋体"/>
    <w:panose1 w:val="02010600030101010101"/>
    <w:charset w:val="86"/>
    <w:family w:val="auto"/>
    <w:notTrueType/>
    <w:pitch w:val="variable"/>
    <w:sig w:usb0="00000001" w:usb1="080E0000" w:usb2="00000010" w:usb3="00000000" w:csb0="00040000" w:csb1="00000000"/>
  </w:font>
  <w:font w:name="Mangal">
    <w:panose1 w:val="02040503050203030202"/>
    <w:charset w:val="00"/>
    <w:family w:val="roman"/>
    <w:pitch w:val="variable"/>
    <w:sig w:usb0="00008003" w:usb1="00000000" w:usb2="00000000" w:usb3="00000000" w:csb0="00000001" w:csb1="00000000"/>
  </w:font>
  <w:font w:name="Antiqua">
    <w:altName w:val="Courier New"/>
    <w:charset w:val="00"/>
    <w:family w:val="swiss"/>
    <w:pitch w:val="variable"/>
    <w:sig w:usb0="00000203" w:usb1="00000000" w:usb2="00000000" w:usb3="00000000" w:csb0="00000005" w:csb1="00000000"/>
  </w:font>
  <w:font w:name="TimesNewRomanPSMT">
    <w:altName w:val="Times New Roman"/>
    <w:panose1 w:val="00000000000000000000"/>
    <w:charset w:val="00"/>
    <w:family w:val="roman"/>
    <w:notTrueType/>
    <w:pitch w:val="default"/>
    <w:sig w:usb0="00000203" w:usb1="00000000" w:usb2="00000000" w:usb3="00000000" w:csb0="00000005" w:csb1="00000000"/>
  </w:font>
  <w:font w:name="Palatino Linotype">
    <w:panose1 w:val="02040502050505030304"/>
    <w:charset w:val="00"/>
    <w:family w:val="roman"/>
    <w:pitch w:val="variable"/>
    <w:sig w:usb0="E0000287" w:usb1="40000013" w:usb2="00000000" w:usb3="00000000" w:csb0="0000019F" w:csb1="00000000"/>
  </w:font>
  <w:font w:name="MS P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65E0" w:rsidRDefault="002A65E0" w:rsidP="005725F4">
    <w:pPr>
      <w:framePr w:wrap="around" w:vAnchor="text" w:hAnchor="margin" w:xAlign="right" w:y="1"/>
    </w:pPr>
    <w:r>
      <w:fldChar w:fldCharType="begin"/>
    </w:r>
    <w:r>
      <w:instrText xml:space="preserve">PAGE  </w:instrText>
    </w:r>
    <w:r>
      <w:fldChar w:fldCharType="end"/>
    </w:r>
  </w:p>
  <w:p w:rsidR="002A65E0" w:rsidRDefault="002A65E0" w:rsidP="0049176C">
    <w:pP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65E0" w:rsidRPr="004B5ADD" w:rsidRDefault="002A65E0" w:rsidP="005725F4">
    <w:pPr>
      <w:framePr w:wrap="around" w:vAnchor="text" w:hAnchor="margin" w:xAlign="right" w:y="1"/>
      <w:rPr>
        <w:rFonts w:ascii="Times New Roman" w:hAnsi="Times New Roman" w:cs="Times New Roman"/>
      </w:rPr>
    </w:pPr>
    <w:r w:rsidRPr="004B5ADD">
      <w:rPr>
        <w:rFonts w:ascii="Times New Roman" w:hAnsi="Times New Roman" w:cs="Times New Roman"/>
      </w:rPr>
      <w:fldChar w:fldCharType="begin"/>
    </w:r>
    <w:r w:rsidRPr="004B5ADD">
      <w:rPr>
        <w:rFonts w:ascii="Times New Roman" w:hAnsi="Times New Roman" w:cs="Times New Roman"/>
      </w:rPr>
      <w:instrText xml:space="preserve">PAGE  </w:instrText>
    </w:r>
    <w:r w:rsidRPr="004B5ADD">
      <w:rPr>
        <w:rFonts w:ascii="Times New Roman" w:hAnsi="Times New Roman" w:cs="Times New Roman"/>
      </w:rPr>
      <w:fldChar w:fldCharType="separate"/>
    </w:r>
    <w:r w:rsidR="00385E87">
      <w:rPr>
        <w:rFonts w:ascii="Times New Roman" w:hAnsi="Times New Roman" w:cs="Times New Roman"/>
        <w:noProof/>
      </w:rPr>
      <w:t>4</w:t>
    </w:r>
    <w:r w:rsidRPr="004B5ADD">
      <w:rPr>
        <w:rFonts w:ascii="Times New Roman" w:hAnsi="Times New Roman" w:cs="Times New Roman"/>
      </w:rPr>
      <w:fldChar w:fldCharType="end"/>
    </w:r>
  </w:p>
  <w:p w:rsidR="002A65E0" w:rsidRDefault="002A65E0" w:rsidP="0049176C">
    <w:pP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E0A92" w:rsidRDefault="00EE0A92" w:rsidP="0049176C">
      <w:pPr>
        <w:spacing w:after="0" w:line="240" w:lineRule="auto"/>
      </w:pPr>
      <w:r>
        <w:separator/>
      </w:r>
    </w:p>
  </w:footnote>
  <w:footnote w:type="continuationSeparator" w:id="0">
    <w:p w:rsidR="00EE0A92" w:rsidRDefault="00EE0A92" w:rsidP="0049176C">
      <w:pPr>
        <w:spacing w:after="0" w:line="240" w:lineRule="auto"/>
      </w:pPr>
      <w:r>
        <w:continuationSeparator/>
      </w:r>
    </w:p>
  </w:footnote>
  <w:footnote w:id="1">
    <w:p w:rsidR="002A65E0" w:rsidRPr="00C66DAF" w:rsidRDefault="002A65E0" w:rsidP="009545CD">
      <w:pPr>
        <w:pStyle w:val="FootnoteText"/>
        <w:rPr>
          <w:rFonts w:ascii="Times New Roman" w:hAnsi="Times New Roman" w:cs="Times New Roman"/>
        </w:rPr>
      </w:pPr>
      <w:r w:rsidRPr="00C66DAF">
        <w:rPr>
          <w:rStyle w:val="FootnoteReference"/>
          <w:rFonts w:ascii="Times New Roman" w:hAnsi="Times New Roman" w:cs="Times New Roman"/>
        </w:rPr>
        <w:footnoteRef/>
      </w:r>
      <w:r w:rsidRPr="00C66DAF">
        <w:rPr>
          <w:rFonts w:ascii="Times New Roman" w:hAnsi="Times New Roman" w:cs="Times New Roman"/>
        </w:rPr>
        <w:t xml:space="preserve"> In line with the Programming document, each operational programme will focus on a maximum 4 thematic objectives from a total of 11 TOs. The Programming document can be consulted on the following link: </w:t>
      </w:r>
      <w:hyperlink r:id="rId1" w:history="1">
        <w:r w:rsidRPr="00C66DAF">
          <w:rPr>
            <w:rStyle w:val="Hyperlink"/>
            <w:rFonts w:ascii="Times New Roman" w:hAnsi="Times New Roman" w:cs="Times New Roman"/>
          </w:rPr>
          <w:t>http://www.ro-ua-md.net/romania-republica-moldova/legal-framework/</w:t>
        </w:r>
      </w:hyperlink>
      <w:r w:rsidRPr="00C66DAF">
        <w:rPr>
          <w:rFonts w:ascii="Times New Roman" w:hAnsi="Times New Roman" w:cs="Times New Roman"/>
        </w:rPr>
        <w:t xml:space="preserve"> </w:t>
      </w:r>
    </w:p>
    <w:p w:rsidR="002A65E0" w:rsidRPr="007251BF" w:rsidRDefault="002A65E0">
      <w:pPr>
        <w:pStyle w:val="FootnoteText"/>
      </w:pPr>
    </w:p>
  </w:footnote>
  <w:footnote w:id="2">
    <w:p w:rsidR="002A65E0" w:rsidRPr="004B0C0A" w:rsidRDefault="002A65E0">
      <w:pPr>
        <w:pStyle w:val="FootnoteText"/>
        <w:rPr>
          <w:rFonts w:ascii="Times New Roman" w:hAnsi="Times New Roman" w:cs="Times New Roman"/>
          <w:lang w:val="en-US"/>
        </w:rPr>
      </w:pPr>
      <w:r w:rsidRPr="004B0C0A">
        <w:rPr>
          <w:rStyle w:val="FootnoteReference"/>
          <w:rFonts w:ascii="Times New Roman" w:hAnsi="Times New Roman" w:cs="Times New Roman"/>
        </w:rPr>
        <w:footnoteRef/>
      </w:r>
      <w:r w:rsidRPr="004B0C0A">
        <w:rPr>
          <w:rFonts w:ascii="Times New Roman" w:hAnsi="Times New Roman" w:cs="Times New Roman"/>
        </w:rPr>
        <w:t xml:space="preserve"> </w:t>
      </w:r>
      <w:r w:rsidRPr="004B0C0A">
        <w:rPr>
          <w:rFonts w:ascii="Times New Roman" w:hAnsi="Times New Roman" w:cs="Times New Roman"/>
          <w:lang w:val="en-US"/>
        </w:rPr>
        <w:t xml:space="preserve">The organizations from Transnistria are eligible if these are registered in Republic of Moldova. </w:t>
      </w:r>
    </w:p>
  </w:footnote>
  <w:footnote w:id="3">
    <w:p w:rsidR="002A65E0" w:rsidRPr="004F303B" w:rsidRDefault="002A65E0" w:rsidP="000207C5">
      <w:pPr>
        <w:rPr>
          <w:sz w:val="20"/>
          <w:szCs w:val="20"/>
        </w:rPr>
      </w:pPr>
      <w:r w:rsidRPr="004F303B">
        <w:rPr>
          <w:rStyle w:val="FootnoteReference"/>
          <w:sz w:val="20"/>
          <w:szCs w:val="20"/>
        </w:rPr>
        <w:footnoteRef/>
      </w:r>
      <w:r w:rsidRPr="004F303B">
        <w:rPr>
          <w:sz w:val="20"/>
          <w:szCs w:val="20"/>
        </w:rPr>
        <w:t xml:space="preserve"> </w:t>
      </w:r>
      <w:r w:rsidRPr="004F303B">
        <w:rPr>
          <w:rFonts w:ascii="Times New Roman" w:hAnsi="Times New Roman" w:cs="Times New Roman"/>
          <w:sz w:val="20"/>
          <w:szCs w:val="20"/>
        </w:rPr>
        <w:t>Beneficiaries located outside the programme area cannot act as lead beneficiaries</w:t>
      </w:r>
    </w:p>
    <w:p w:rsidR="002A65E0" w:rsidRPr="004B0C0A" w:rsidRDefault="002A65E0">
      <w:pPr>
        <w:pStyle w:val="FootnoteText"/>
        <w:rPr>
          <w:lang w:val="en-US"/>
        </w:rPr>
      </w:pPr>
    </w:p>
  </w:footnote>
  <w:footnote w:id="4">
    <w:p w:rsidR="002A65E0" w:rsidRPr="00473A87" w:rsidRDefault="002A65E0" w:rsidP="004F303B">
      <w:pPr>
        <w:pStyle w:val="FootnoteText"/>
        <w:rPr>
          <w:rFonts w:ascii="Times New Roman" w:eastAsia="Palatino Linotype" w:hAnsi="Times New Roman" w:cs="Times New Roman"/>
          <w:i/>
        </w:rPr>
      </w:pPr>
      <w:r>
        <w:rPr>
          <w:rStyle w:val="FootnoteReference"/>
        </w:rPr>
        <w:footnoteRef/>
      </w:r>
      <w:r>
        <w:t xml:space="preserve"> </w:t>
      </w:r>
      <w:r w:rsidRPr="00473A87">
        <w:rPr>
          <w:rFonts w:ascii="Times New Roman" w:eastAsia="Palatino Linotype" w:hAnsi="Times New Roman" w:cs="Times New Roman"/>
          <w:i/>
        </w:rPr>
        <w:t>Only activities that do not provide an economical advantage for the beneficiary will be supported</w:t>
      </w:r>
    </w:p>
  </w:footnote>
  <w:footnote w:id="5">
    <w:p w:rsidR="002A65E0" w:rsidRPr="009232D7" w:rsidRDefault="002A65E0" w:rsidP="004F303B">
      <w:pPr>
        <w:pStyle w:val="CommentText"/>
        <w:rPr>
          <w:rFonts w:ascii="Times New Roman" w:hAnsi="Times New Roman" w:cs="Times New Roman"/>
          <w:i/>
          <w:sz w:val="20"/>
          <w:szCs w:val="20"/>
        </w:rPr>
      </w:pPr>
      <w:r w:rsidRPr="009232D7">
        <w:rPr>
          <w:rStyle w:val="FootnoteReference"/>
          <w:rFonts w:ascii="Times New Roman" w:hAnsi="Times New Roman" w:cs="Times New Roman"/>
          <w:i/>
          <w:sz w:val="20"/>
          <w:szCs w:val="20"/>
        </w:rPr>
        <w:footnoteRef/>
      </w:r>
      <w:r w:rsidRPr="009232D7">
        <w:rPr>
          <w:rFonts w:ascii="Times New Roman" w:eastAsia="Palatino Linotype" w:hAnsi="Times New Roman" w:cs="Times New Roman"/>
          <w:i/>
          <w:sz w:val="20"/>
          <w:szCs w:val="20"/>
        </w:rPr>
        <w:t>These activities should be carried out in the framework of educational campaigns and in cooperation with education institutions in order to be eligible.</w:t>
      </w:r>
    </w:p>
  </w:footnote>
  <w:footnote w:id="6">
    <w:p w:rsidR="002A65E0" w:rsidRPr="00AB1859" w:rsidRDefault="002A65E0" w:rsidP="004F303B">
      <w:pPr>
        <w:pStyle w:val="FootnoteText"/>
        <w:rPr>
          <w:rFonts w:eastAsia="Palatino Linotype"/>
          <w:i/>
        </w:rPr>
      </w:pPr>
      <w:r w:rsidRPr="009232D7">
        <w:rPr>
          <w:rStyle w:val="FootnoteReference"/>
          <w:rFonts w:ascii="Times New Roman" w:hAnsi="Times New Roman" w:cs="Times New Roman"/>
          <w:i/>
        </w:rPr>
        <w:footnoteRef/>
      </w:r>
      <w:r w:rsidRPr="009232D7">
        <w:rPr>
          <w:rFonts w:ascii="Times New Roman" w:hAnsi="Times New Roman" w:cs="Times New Roman"/>
          <w:i/>
        </w:rPr>
        <w:t xml:space="preserve"> </w:t>
      </w:r>
      <w:r w:rsidRPr="009232D7">
        <w:rPr>
          <w:rFonts w:ascii="Times New Roman" w:eastAsia="Palatino Linotype" w:hAnsi="Times New Roman" w:cs="Times New Roman"/>
          <w:i/>
        </w:rPr>
        <w:t>These beneficiaries are eligible in the context in which</w:t>
      </w:r>
      <w:r>
        <w:rPr>
          <w:rFonts w:ascii="Times New Roman" w:eastAsia="Palatino Linotype" w:hAnsi="Times New Roman" w:cs="Times New Roman"/>
          <w:i/>
        </w:rPr>
        <w:t xml:space="preserve"> they work in association with education i</w:t>
      </w:r>
      <w:r w:rsidRPr="009232D7">
        <w:rPr>
          <w:rFonts w:ascii="Times New Roman" w:eastAsia="Palatino Linotype" w:hAnsi="Times New Roman" w:cs="Times New Roman"/>
          <w:i/>
        </w:rPr>
        <w:t>nstitutions.</w:t>
      </w:r>
    </w:p>
  </w:footnote>
  <w:footnote w:id="7">
    <w:p w:rsidR="002A65E0" w:rsidRPr="005D3C3C" w:rsidRDefault="002A65E0" w:rsidP="009232D7">
      <w:pPr>
        <w:pStyle w:val="FootnoteText"/>
        <w:jc w:val="both"/>
        <w:rPr>
          <w:rFonts w:ascii="Times New Roman" w:hAnsi="Times New Roman" w:cs="Times New Roman"/>
        </w:rPr>
      </w:pPr>
      <w:r w:rsidRPr="005D3C3C">
        <w:rPr>
          <w:rStyle w:val="FootnoteReference"/>
          <w:rFonts w:ascii="Times New Roman" w:hAnsi="Times New Roman" w:cs="Times New Roman"/>
        </w:rPr>
        <w:footnoteRef/>
      </w:r>
      <w:r w:rsidRPr="005D3C3C">
        <w:rPr>
          <w:rFonts w:ascii="Times New Roman" w:hAnsi="Times New Roman" w:cs="Times New Roman"/>
        </w:rPr>
        <w:t xml:space="preserve"> The analysis was elaborated using a clear set of statistical databases, strategic documents made available by local and national authorities through their websites and by request, as well as other documents (research documents, evaluations) that were identified as relevant. Territorialized statistical datasets as well as national and regional statistical publications were used for the comparison of the two territories composing the core eligible area. In order to emphasize and increase the degree of relevance in relation to the comparison similar time intervals were used in the process. Where this was not possible due to older datasets or unavailability of recent data, clear specifications of the time intervals were made. Also, where it was appropriate additional calculations were made in order to make the comparison possible. Additional data, referring to specific domains was extracted from the relevant documents identified. In the cases where the data lacked territorialisation, the national data was presented and transposed, where possible to the appropriate territorial level (e.g. Foreign Direct Investments, Energy). In all of the cases, the level of analysis is clearly stated in order to make the analysis as clear as possible.</w:t>
      </w:r>
    </w:p>
  </w:footnote>
  <w:footnote w:id="8">
    <w:p w:rsidR="002A65E0" w:rsidRPr="005721E5" w:rsidRDefault="002A65E0" w:rsidP="009B1893">
      <w:pPr>
        <w:pStyle w:val="FootnoteText"/>
        <w:rPr>
          <w:lang w:val="ro-RO"/>
        </w:rPr>
      </w:pPr>
      <w:r>
        <w:rPr>
          <w:rStyle w:val="FootnoteReference"/>
        </w:rPr>
        <w:footnoteRef/>
      </w:r>
      <w:r>
        <w:t xml:space="preserve"> </w:t>
      </w:r>
      <w:r w:rsidRPr="005721E5">
        <w:rPr>
          <w:rFonts w:asciiTheme="majorHAnsi" w:hAnsiTheme="majorHAnsi"/>
        </w:rPr>
        <w:t>Given their particularities of the programmes, the current analysis does not include Technical Assistance Operational Programme and Fishery Operational Programme.</w:t>
      </w:r>
    </w:p>
  </w:footnote>
  <w:footnote w:id="9">
    <w:p w:rsidR="002A65E0" w:rsidRPr="00CD687F" w:rsidRDefault="002A65E0" w:rsidP="009B1893">
      <w:pPr>
        <w:pStyle w:val="FootnoteText"/>
        <w:rPr>
          <w:rFonts w:ascii="Times New Roman" w:hAnsi="Times New Roman" w:cs="Times New Roman"/>
          <w:sz w:val="16"/>
          <w:szCs w:val="16"/>
        </w:rPr>
      </w:pPr>
      <w:r w:rsidRPr="005721E5">
        <w:rPr>
          <w:rStyle w:val="FootnoteReference"/>
          <w:rFonts w:asciiTheme="majorHAnsi" w:hAnsiTheme="majorHAnsi"/>
        </w:rPr>
        <w:footnoteRef/>
      </w:r>
      <w:r w:rsidRPr="005721E5">
        <w:rPr>
          <w:rFonts w:asciiTheme="majorHAnsi" w:hAnsiTheme="majorHAnsi"/>
        </w:rPr>
        <w:t xml:space="preserve"> </w:t>
      </w:r>
      <w:r w:rsidRPr="00CD687F">
        <w:rPr>
          <w:rFonts w:ascii="Times New Roman" w:hAnsi="Times New Roman" w:cs="Times New Roman"/>
          <w:sz w:val="16"/>
          <w:szCs w:val="16"/>
        </w:rPr>
        <w:t>Approved on June 11th, 2014</w:t>
      </w:r>
    </w:p>
  </w:footnote>
  <w:footnote w:id="10">
    <w:p w:rsidR="002A65E0" w:rsidRPr="004F303B" w:rsidRDefault="002A65E0" w:rsidP="009B1893">
      <w:pPr>
        <w:pStyle w:val="FootnoteText"/>
        <w:rPr>
          <w:rFonts w:ascii="Times New Roman" w:hAnsi="Times New Roman" w:cs="Times New Roman"/>
        </w:rPr>
      </w:pPr>
      <w:r w:rsidRPr="00CD687F">
        <w:rPr>
          <w:rStyle w:val="FootnoteReference"/>
          <w:rFonts w:ascii="Times New Roman" w:hAnsi="Times New Roman" w:cs="Times New Roman"/>
          <w:sz w:val="16"/>
          <w:szCs w:val="16"/>
        </w:rPr>
        <w:footnoteRef/>
      </w:r>
      <w:r w:rsidRPr="00CD687F">
        <w:rPr>
          <w:rFonts w:ascii="Times New Roman" w:hAnsi="Times New Roman" w:cs="Times New Roman"/>
          <w:sz w:val="16"/>
          <w:szCs w:val="16"/>
        </w:rPr>
        <w:t xml:space="preserve"> </w:t>
      </w:r>
      <w:r w:rsidRPr="004F303B">
        <w:rPr>
          <w:rFonts w:ascii="Times New Roman" w:hAnsi="Times New Roman" w:cs="Times New Roman"/>
        </w:rPr>
        <w:t>This additional support has been granted through the „More for More” mechanism of the new INI</w:t>
      </w:r>
    </w:p>
  </w:footnote>
  <w:footnote w:id="11">
    <w:p w:rsidR="002A65E0" w:rsidRPr="004B0C0A" w:rsidRDefault="002A65E0">
      <w:pPr>
        <w:pStyle w:val="FootnoteText"/>
        <w:rPr>
          <w:rFonts w:ascii="Times New Roman" w:hAnsi="Times New Roman" w:cs="Times New Roman"/>
          <w:lang w:val="en-US"/>
        </w:rPr>
      </w:pPr>
      <w:r w:rsidRPr="004B0C0A">
        <w:rPr>
          <w:rStyle w:val="FootnoteReference"/>
          <w:rFonts w:ascii="Times New Roman" w:hAnsi="Times New Roman" w:cs="Times New Roman"/>
        </w:rPr>
        <w:footnoteRef/>
      </w:r>
      <w:r w:rsidRPr="004B0C0A">
        <w:rPr>
          <w:rFonts w:ascii="Times New Roman" w:hAnsi="Times New Roman" w:cs="Times New Roman"/>
        </w:rPr>
        <w:t xml:space="preserve"> </w:t>
      </w:r>
      <w:r w:rsidRPr="004B0C0A">
        <w:rPr>
          <w:rFonts w:ascii="Times New Roman" w:hAnsi="Times New Roman" w:cs="Times New Roman"/>
          <w:lang w:val="en-US"/>
        </w:rPr>
        <w:t>Including but not limiting to exchange experience, trainings, study visits, common planning sessions, newly developed maps, data bases, systems/ structures, acquisitioned equipment, etc</w:t>
      </w:r>
    </w:p>
  </w:footnote>
  <w:footnote w:id="12">
    <w:p w:rsidR="002A65E0" w:rsidRPr="0086160A" w:rsidRDefault="002A65E0" w:rsidP="00661BB8">
      <w:pPr>
        <w:pStyle w:val="Default"/>
        <w:rPr>
          <w:rFonts w:ascii="Times New Roman" w:hAnsi="Times New Roman" w:cs="Times New Roman"/>
          <w:sz w:val="16"/>
          <w:szCs w:val="16"/>
          <w:lang w:val="en-GB"/>
        </w:rPr>
      </w:pPr>
      <w:r w:rsidRPr="0086160A">
        <w:rPr>
          <w:rStyle w:val="FootnoteReference"/>
          <w:rFonts w:ascii="Times New Roman" w:hAnsi="Times New Roman" w:cs="Times New Roman"/>
          <w:sz w:val="16"/>
          <w:szCs w:val="16"/>
        </w:rPr>
        <w:footnoteRef/>
      </w:r>
      <w:r w:rsidRPr="0086160A">
        <w:rPr>
          <w:rFonts w:ascii="Times New Roman" w:hAnsi="Times New Roman" w:cs="Times New Roman"/>
          <w:sz w:val="16"/>
          <w:szCs w:val="16"/>
          <w:lang w:val="en-GB"/>
        </w:rPr>
        <w:t xml:space="preserve"> Art. 4.3 Regulations (EU) N° </w:t>
      </w:r>
      <w:r w:rsidRPr="009934FE">
        <w:rPr>
          <w:rFonts w:ascii="Times New Roman" w:hAnsi="Times New Roman" w:cs="Times New Roman"/>
          <w:sz w:val="16"/>
          <w:szCs w:val="16"/>
          <w:lang w:val="en-GB"/>
        </w:rPr>
        <w:t>897/2014</w:t>
      </w:r>
    </w:p>
  </w:footnote>
  <w:footnote w:id="13">
    <w:p w:rsidR="002A65E0" w:rsidRPr="006D3493" w:rsidRDefault="002A65E0" w:rsidP="003A60E2">
      <w:pPr>
        <w:pStyle w:val="FootnoteText"/>
        <w:rPr>
          <w:lang w:val="ro-RO"/>
        </w:rPr>
      </w:pPr>
      <w:r>
        <w:rPr>
          <w:rStyle w:val="FootnoteReference"/>
        </w:rPr>
        <w:footnoteRef/>
      </w:r>
      <w:r>
        <w:t xml:space="preserve"> </w:t>
      </w:r>
      <w:r w:rsidRPr="006D3493">
        <w:rPr>
          <w:rFonts w:ascii="Times New Roman" w:hAnsi="Times New Roman" w:cs="Times New Roman"/>
          <w:i/>
        </w:rPr>
        <w:t>Decision no. 1 / January 4, 2013 on the organization and functioning of the Ministry of Regional Development and Public Administration</w:t>
      </w:r>
      <w:r>
        <w:rPr>
          <w:rFonts w:ascii="Times New Roman" w:hAnsi="Times New Roman" w:cs="Times New Roman"/>
          <w:i/>
        </w:rPr>
        <w:t xml:space="preserve"> Romania</w:t>
      </w:r>
    </w:p>
  </w:footnote>
  <w:footnote w:id="14">
    <w:p w:rsidR="002A65E0" w:rsidRPr="001F0CFD" w:rsidRDefault="002A65E0" w:rsidP="001F0CFD">
      <w:pPr>
        <w:pStyle w:val="FootnoteText"/>
        <w:jc w:val="both"/>
        <w:rPr>
          <w:rFonts w:ascii="Times New Roman" w:hAnsi="Times New Roman" w:cs="Times New Roman"/>
          <w:lang w:val="en-US"/>
        </w:rPr>
      </w:pPr>
      <w:r w:rsidRPr="001F0CFD">
        <w:rPr>
          <w:rStyle w:val="FootnoteReference"/>
          <w:rFonts w:ascii="Times New Roman" w:hAnsi="Times New Roman" w:cs="Times New Roman"/>
        </w:rPr>
        <w:footnoteRef/>
      </w:r>
      <w:r w:rsidRPr="001F0CFD">
        <w:rPr>
          <w:rFonts w:ascii="Times New Roman" w:hAnsi="Times New Roman" w:cs="Times New Roman"/>
        </w:rPr>
        <w:t xml:space="preserve"> </w:t>
      </w:r>
      <w:r w:rsidRPr="001F0CFD">
        <w:rPr>
          <w:rFonts w:ascii="Times New Roman" w:hAnsi="Times New Roman" w:cs="Times New Roman"/>
          <w:lang w:val="en-US"/>
        </w:rPr>
        <w:t xml:space="preserve">More than one interim payment can be made in the case of projects with a longer period of implementation, as for instance is the case of hard projects / large infrastructure projects. </w:t>
      </w:r>
    </w:p>
  </w:footnote>
  <w:footnote w:id="15">
    <w:p w:rsidR="002A65E0" w:rsidRPr="004C2624" w:rsidRDefault="002A65E0" w:rsidP="00651887">
      <w:pPr>
        <w:pStyle w:val="FootnoteText"/>
        <w:rPr>
          <w:rFonts w:ascii="Times New Roman" w:hAnsi="Times New Roman" w:cs="Times New Roman"/>
          <w:sz w:val="18"/>
          <w:szCs w:val="18"/>
        </w:rPr>
      </w:pPr>
      <w:r w:rsidRPr="004C2624">
        <w:rPr>
          <w:rStyle w:val="FootnoteReference"/>
          <w:rFonts w:ascii="Times New Roman" w:hAnsi="Times New Roman" w:cs="Times New Roman"/>
          <w:sz w:val="18"/>
          <w:szCs w:val="18"/>
        </w:rPr>
        <w:footnoteRef/>
      </w:r>
      <w:r w:rsidRPr="004C2624">
        <w:rPr>
          <w:rFonts w:ascii="Times New Roman" w:hAnsi="Times New Roman" w:cs="Times New Roman"/>
          <w:sz w:val="18"/>
          <w:szCs w:val="18"/>
        </w:rPr>
        <w:t xml:space="preserve"> </w:t>
      </w:r>
      <w:hyperlink r:id="rId2" w:history="1">
        <w:r w:rsidRPr="004C2624">
          <w:rPr>
            <w:rStyle w:val="Hyperlink"/>
            <w:rFonts w:ascii="Times New Roman" w:hAnsi="Times New Roman" w:cs="Times New Roman"/>
            <w:sz w:val="18"/>
            <w:szCs w:val="18"/>
          </w:rPr>
          <w:t>http://eca.europa.eu/portal/pls/portal/docs/1/133817.PDF</w:t>
        </w:r>
      </w:hyperlink>
      <w:r w:rsidRPr="004C2624">
        <w:rPr>
          <w:rFonts w:ascii="Times New Roman" w:hAnsi="Times New Roman" w:cs="Times New Roman"/>
          <w:sz w:val="18"/>
          <w:szCs w:val="18"/>
        </w:rPr>
        <w:t xml:space="preserve"> </w:t>
      </w:r>
    </w:p>
  </w:footnote>
  <w:footnote w:id="16">
    <w:p w:rsidR="002A65E0" w:rsidRPr="00813F1C" w:rsidRDefault="002A65E0" w:rsidP="00651887">
      <w:pPr>
        <w:pStyle w:val="FootnoteText"/>
        <w:rPr>
          <w:sz w:val="18"/>
          <w:szCs w:val="18"/>
        </w:rPr>
      </w:pPr>
      <w:r w:rsidRPr="00813F1C">
        <w:rPr>
          <w:rStyle w:val="FootnoteReference"/>
          <w:sz w:val="18"/>
          <w:szCs w:val="18"/>
        </w:rPr>
        <w:footnoteRef/>
      </w:r>
      <w:r w:rsidRPr="00813F1C">
        <w:rPr>
          <w:sz w:val="18"/>
          <w:szCs w:val="18"/>
        </w:rPr>
        <w:t xml:space="preserve"> </w:t>
      </w:r>
      <w:hyperlink r:id="rId3" w:history="1">
        <w:r w:rsidRPr="00813F1C">
          <w:rPr>
            <w:rStyle w:val="Hyperlink"/>
            <w:sz w:val="18"/>
            <w:szCs w:val="18"/>
          </w:rPr>
          <w:t>http://www.issai.org/media/13128/issai_1610_e_.pdf</w:t>
        </w:r>
      </w:hyperlink>
      <w:r w:rsidRPr="00813F1C">
        <w:rPr>
          <w:sz w:val="18"/>
          <w:szCs w:val="18"/>
        </w:rPr>
        <w:t xml:space="preserve"> </w:t>
      </w:r>
    </w:p>
  </w:footnote>
  <w:footnote w:id="17">
    <w:p w:rsidR="002A65E0" w:rsidRPr="00D853D0" w:rsidRDefault="002A65E0" w:rsidP="00651887">
      <w:pPr>
        <w:pStyle w:val="FootnoteText"/>
      </w:pPr>
      <w:r w:rsidRPr="00813F1C">
        <w:rPr>
          <w:rStyle w:val="FootnoteReference"/>
          <w:sz w:val="18"/>
          <w:szCs w:val="18"/>
        </w:rPr>
        <w:footnoteRef/>
      </w:r>
      <w:r w:rsidRPr="00813F1C">
        <w:rPr>
          <w:sz w:val="18"/>
          <w:szCs w:val="18"/>
        </w:rPr>
        <w:t xml:space="preserve"> </w:t>
      </w:r>
      <w:hyperlink r:id="rId4" w:history="1">
        <w:r w:rsidRPr="00813F1C">
          <w:rPr>
            <w:rStyle w:val="Hyperlink"/>
            <w:sz w:val="18"/>
            <w:szCs w:val="18"/>
          </w:rPr>
          <w:t>http://www.issai.org/media/13188/issai_1620_e_.pdf</w:t>
        </w:r>
      </w:hyperlink>
      <w:r w:rsidRPr="00813F1C">
        <w:t xml:space="preserve"> </w:t>
      </w:r>
    </w:p>
  </w:footnote>
  <w:footnote w:id="18">
    <w:p w:rsidR="002A65E0" w:rsidRPr="004C2624" w:rsidRDefault="002A65E0" w:rsidP="005900AE">
      <w:pPr>
        <w:pStyle w:val="FootnoteText"/>
        <w:rPr>
          <w:rFonts w:ascii="Times New Roman" w:hAnsi="Times New Roman" w:cs="Times New Roman"/>
        </w:rPr>
      </w:pPr>
      <w:r w:rsidRPr="004C2624">
        <w:rPr>
          <w:rStyle w:val="FootnoteReference"/>
          <w:rFonts w:ascii="Times New Roman" w:hAnsi="Times New Roman" w:cs="Times New Roman"/>
        </w:rPr>
        <w:footnoteRef/>
      </w:r>
      <w:r w:rsidRPr="004C2624">
        <w:rPr>
          <w:rFonts w:ascii="Times New Roman" w:hAnsi="Times New Roman" w:cs="Times New Roman"/>
        </w:rPr>
        <w:t xml:space="preserve"> This is an indicative number. This provision may be changed, based on the Joint Monitoring Committee decision, during the programme implementation</w:t>
      </w:r>
      <w:r>
        <w:rPr>
          <w:rFonts w:ascii="Times New Roman" w:hAnsi="Times New Roman" w:cs="Times New Roman"/>
        </w:rPr>
        <w:t xml:space="preserve">, </w:t>
      </w:r>
      <w:r>
        <w:t>without constituting a modification of the JOP</w:t>
      </w:r>
      <w:r w:rsidRPr="004C2624">
        <w:rPr>
          <w:rFonts w:ascii="Times New Roman" w:hAnsi="Times New Roman" w:cs="Times New Roman"/>
        </w:rPr>
        <w:t>.</w:t>
      </w:r>
    </w:p>
    <w:p w:rsidR="002A65E0" w:rsidRPr="004C2624" w:rsidRDefault="002A65E0" w:rsidP="005900AE">
      <w:pPr>
        <w:pStyle w:val="FootnoteText"/>
        <w:rPr>
          <w:rFonts w:ascii="Times New Roman" w:hAnsi="Times New Roman" w:cs="Times New Roman"/>
        </w:rPr>
      </w:pPr>
    </w:p>
  </w:footnote>
  <w:footnote w:id="19">
    <w:p w:rsidR="002A65E0" w:rsidRPr="004C2624" w:rsidRDefault="002A65E0" w:rsidP="005900AE">
      <w:pPr>
        <w:pStyle w:val="FootnoteText"/>
        <w:rPr>
          <w:rFonts w:ascii="Times New Roman" w:hAnsi="Times New Roman" w:cs="Times New Roman"/>
        </w:rPr>
      </w:pPr>
      <w:r w:rsidRPr="004C2624">
        <w:rPr>
          <w:rStyle w:val="FootnoteReference"/>
          <w:rFonts w:ascii="Times New Roman" w:hAnsi="Times New Roman" w:cs="Times New Roman"/>
        </w:rPr>
        <w:footnoteRef/>
      </w:r>
      <w:r w:rsidRPr="004C2624">
        <w:rPr>
          <w:rFonts w:ascii="Times New Roman" w:hAnsi="Times New Roman" w:cs="Times New Roman"/>
        </w:rPr>
        <w:t xml:space="preserve"> This is an indicative number. This provision may be changed, based on the Joint Monitoring Committee decision, during the programme implementation</w:t>
      </w:r>
      <w:r>
        <w:rPr>
          <w:rFonts w:ascii="Times New Roman" w:hAnsi="Times New Roman" w:cs="Times New Roman"/>
        </w:rPr>
        <w:t xml:space="preserve">, </w:t>
      </w:r>
      <w:r>
        <w:t>without constituting a modification of the JOP.</w:t>
      </w:r>
      <w:r w:rsidRPr="004C2624">
        <w:rPr>
          <w:rFonts w:ascii="Times New Roman" w:hAnsi="Times New Roman" w:cs="Times New Roman"/>
        </w:rPr>
        <w:t>.</w:t>
      </w:r>
    </w:p>
    <w:p w:rsidR="002A65E0" w:rsidRDefault="002A65E0" w:rsidP="005900AE">
      <w:pPr>
        <w:pStyle w:val="FootnoteText"/>
      </w:pPr>
    </w:p>
  </w:footnote>
  <w:footnote w:id="20">
    <w:p w:rsidR="002A65E0" w:rsidRPr="007A305E" w:rsidRDefault="002A65E0" w:rsidP="00A32D4B">
      <w:pPr>
        <w:pStyle w:val="FootnoteText"/>
        <w:jc w:val="both"/>
        <w:rPr>
          <w:rFonts w:ascii="Times New Roman" w:hAnsi="Times New Roman" w:cs="Times New Roman"/>
          <w:sz w:val="18"/>
          <w:szCs w:val="18"/>
        </w:rPr>
      </w:pPr>
      <w:r w:rsidRPr="007A305E">
        <w:rPr>
          <w:rStyle w:val="FootnoteReference"/>
          <w:rFonts w:ascii="Times New Roman" w:hAnsi="Times New Roman" w:cs="Times New Roman"/>
          <w:sz w:val="18"/>
          <w:szCs w:val="18"/>
        </w:rPr>
        <w:footnoteRef/>
      </w:r>
      <w:r w:rsidRPr="007A305E">
        <w:rPr>
          <w:rFonts w:ascii="Times New Roman" w:hAnsi="Times New Roman" w:cs="Times New Roman"/>
          <w:sz w:val="18"/>
          <w:szCs w:val="18"/>
        </w:rPr>
        <w:t xml:space="preserve"> See section ‘Description of the Programme area’ of the strategy part of the JOP for further details on the programme area. </w:t>
      </w:r>
    </w:p>
  </w:footnote>
  <w:footnote w:id="21">
    <w:p w:rsidR="002A65E0" w:rsidRPr="007A305E" w:rsidRDefault="002A65E0" w:rsidP="00A32D4B">
      <w:pPr>
        <w:pStyle w:val="FootnoteText"/>
        <w:rPr>
          <w:rFonts w:ascii="Times New Roman" w:hAnsi="Times New Roman" w:cs="Times New Roman"/>
          <w:sz w:val="18"/>
          <w:szCs w:val="18"/>
        </w:rPr>
      </w:pPr>
      <w:r w:rsidRPr="007A305E">
        <w:rPr>
          <w:rStyle w:val="FootnoteReference"/>
          <w:rFonts w:ascii="Times New Roman" w:hAnsi="Times New Roman" w:cs="Times New Roman"/>
          <w:sz w:val="18"/>
          <w:szCs w:val="18"/>
        </w:rPr>
        <w:footnoteRef/>
      </w:r>
      <w:r w:rsidRPr="007A305E">
        <w:rPr>
          <w:rFonts w:ascii="Times New Roman" w:hAnsi="Times New Roman" w:cs="Times New Roman"/>
          <w:sz w:val="18"/>
          <w:szCs w:val="18"/>
        </w:rPr>
        <w:t xml:space="preserve"> Art. 45.3 (a) of ENI CBC Regulation (EU) 897/2014</w:t>
      </w:r>
    </w:p>
  </w:footnote>
  <w:footnote w:id="22">
    <w:p w:rsidR="002A65E0" w:rsidRPr="007A305E" w:rsidRDefault="002A65E0" w:rsidP="00A32D4B">
      <w:pPr>
        <w:pStyle w:val="FootnoteText"/>
        <w:rPr>
          <w:rFonts w:ascii="Times New Roman" w:hAnsi="Times New Roman" w:cs="Times New Roman"/>
        </w:rPr>
      </w:pPr>
      <w:r w:rsidRPr="007A305E">
        <w:rPr>
          <w:rStyle w:val="FootnoteReference"/>
          <w:rFonts w:ascii="Times New Roman" w:hAnsi="Times New Roman" w:cs="Times New Roman"/>
        </w:rPr>
        <w:footnoteRef/>
      </w:r>
      <w:r w:rsidRPr="007A305E">
        <w:rPr>
          <w:rFonts w:ascii="Times New Roman" w:hAnsi="Times New Roman" w:cs="Times New Roman"/>
        </w:rPr>
        <w:t xml:space="preserve"> Art. 39 of ENI CBC Regulation (EU) 897/2014 and section “Description of the Programme area" of the strategy part of the JOP for further details on the programme area</w:t>
      </w:r>
    </w:p>
  </w:footnote>
  <w:footnote w:id="23">
    <w:p w:rsidR="002A65E0" w:rsidRPr="007C3783" w:rsidRDefault="002A65E0" w:rsidP="00A32D4B">
      <w:pPr>
        <w:pStyle w:val="FootnoteText"/>
        <w:rPr>
          <w:rFonts w:ascii="Times New Roman" w:hAnsi="Times New Roman" w:cs="Times New Roman"/>
        </w:rPr>
      </w:pPr>
      <w:r w:rsidRPr="004B0C0A">
        <w:rPr>
          <w:rStyle w:val="FootnoteReference"/>
          <w:rFonts w:ascii="Times New Roman" w:hAnsi="Times New Roman" w:cs="Times New Roman"/>
        </w:rPr>
        <w:footnoteRef/>
      </w:r>
      <w:r w:rsidRPr="004B0C0A">
        <w:rPr>
          <w:rFonts w:ascii="Times New Roman" w:hAnsi="Times New Roman" w:cs="Times New Roman"/>
        </w:rPr>
        <w:t xml:space="preserve"> See also Section 6.1.2 Main features of the selection process.</w:t>
      </w:r>
    </w:p>
  </w:footnote>
  <w:footnote w:id="24">
    <w:p w:rsidR="002A65E0" w:rsidRPr="007C3783" w:rsidRDefault="002A65E0" w:rsidP="007C3783">
      <w:pPr>
        <w:pStyle w:val="FootnoteText"/>
        <w:rPr>
          <w:rFonts w:ascii="Times New Roman" w:hAnsi="Times New Roman" w:cs="Times New Roman"/>
        </w:rPr>
      </w:pPr>
      <w:r w:rsidRPr="007C3783">
        <w:rPr>
          <w:rStyle w:val="FootnoteReference"/>
          <w:rFonts w:ascii="Times New Roman" w:hAnsi="Times New Roman" w:cs="Times New Roman"/>
          <w:lang w:val="en-US"/>
        </w:rPr>
        <w:footnoteRef/>
      </w:r>
      <w:r w:rsidRPr="007C3783">
        <w:rPr>
          <w:rFonts w:ascii="Times New Roman" w:hAnsi="Times New Roman" w:cs="Times New Roman"/>
        </w:rPr>
        <w:t xml:space="preserve"> Art. 40 of ENI CBC Implementing Regulation (EU) 897/2014</w:t>
      </w:r>
    </w:p>
  </w:footnote>
  <w:footnote w:id="25">
    <w:p w:rsidR="002A65E0" w:rsidRPr="007C3783" w:rsidRDefault="002A65E0" w:rsidP="007C3783">
      <w:pPr>
        <w:pStyle w:val="FootnoteText"/>
        <w:rPr>
          <w:rFonts w:ascii="Times New Roman" w:hAnsi="Times New Roman" w:cs="Times New Roman"/>
        </w:rPr>
      </w:pPr>
      <w:r w:rsidRPr="007C3783">
        <w:rPr>
          <w:rStyle w:val="FootnoteReference"/>
          <w:rFonts w:ascii="Times New Roman" w:hAnsi="Times New Roman" w:cs="Times New Roman"/>
          <w:lang w:val="en-US"/>
        </w:rPr>
        <w:footnoteRef/>
      </w:r>
      <w:r w:rsidRPr="007C3783">
        <w:rPr>
          <w:rFonts w:ascii="Times New Roman" w:hAnsi="Times New Roman" w:cs="Times New Roman"/>
          <w:lang w:val="en-US"/>
        </w:rPr>
        <w:t xml:space="preserve"> Art 2, (p) of ENI CBC Implementing Regulation (EU) 897/2014</w:t>
      </w:r>
    </w:p>
  </w:footnote>
  <w:footnote w:id="26">
    <w:p w:rsidR="002A65E0" w:rsidRPr="00B0342B" w:rsidRDefault="002A65E0" w:rsidP="002A24F7">
      <w:pPr>
        <w:pStyle w:val="FootnoteText"/>
        <w:jc w:val="both"/>
        <w:rPr>
          <w:rFonts w:ascii="Times New Roman" w:hAnsi="Times New Roman" w:cs="Times New Roman"/>
          <w:lang w:val="ro-RO"/>
        </w:rPr>
      </w:pPr>
      <w:r w:rsidRPr="00B0342B">
        <w:rPr>
          <w:rStyle w:val="FootnoteReference"/>
          <w:rFonts w:ascii="Times New Roman" w:hAnsi="Times New Roman" w:cs="Times New Roman"/>
        </w:rPr>
        <w:footnoteRef/>
      </w:r>
      <w:r w:rsidRPr="00B0342B">
        <w:rPr>
          <w:rFonts w:ascii="Times New Roman" w:hAnsi="Times New Roman" w:cs="Times New Roman"/>
        </w:rPr>
        <w:t xml:space="preserve"> The allocation includes the financial allocation foreseen for the National Authority.</w:t>
      </w:r>
    </w:p>
  </w:footnote>
  <w:footnote w:id="27">
    <w:p w:rsidR="002A65E0" w:rsidRPr="002860EB" w:rsidRDefault="002A65E0" w:rsidP="002A24F7">
      <w:pPr>
        <w:pStyle w:val="FootnoteText"/>
        <w:jc w:val="both"/>
        <w:rPr>
          <w:lang w:val="ro-RO"/>
        </w:rPr>
      </w:pPr>
      <w:r w:rsidRPr="00B0342B">
        <w:rPr>
          <w:rStyle w:val="FootnoteReference"/>
          <w:rFonts w:ascii="Times New Roman" w:hAnsi="Times New Roman" w:cs="Times New Roman"/>
        </w:rPr>
        <w:footnoteRef/>
      </w:r>
      <w:r w:rsidRPr="00B0342B">
        <w:rPr>
          <w:rFonts w:ascii="Times New Roman" w:hAnsi="Times New Roman" w:cs="Times New Roman"/>
        </w:rPr>
        <w:t xml:space="preserve"> </w:t>
      </w:r>
      <w:r w:rsidRPr="00B0342B">
        <w:rPr>
          <w:rFonts w:ascii="Times New Roman" w:hAnsi="Times New Roman" w:cs="Times New Roman"/>
          <w:lang w:val="ro-RO"/>
        </w:rPr>
        <w:t>The allocation for the Branch Office includes the funds for the Control Contact Point in Republic of Moldova</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multilevel"/>
    <w:tmpl w:val="0000000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
    <w:nsid w:val="0057467C"/>
    <w:multiLevelType w:val="hybridMultilevel"/>
    <w:tmpl w:val="8B9C68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0A14A43"/>
    <w:multiLevelType w:val="multilevel"/>
    <w:tmpl w:val="D368D780"/>
    <w:lvl w:ilvl="0">
      <w:start w:val="1"/>
      <w:numFmt w:val="decimal"/>
      <w:lvlText w:val="%1."/>
      <w:lvlJc w:val="left"/>
      <w:pPr>
        <w:ind w:left="360" w:hanging="360"/>
      </w:pPr>
      <w:rPr>
        <w:rFonts w:hint="default"/>
        <w:color w:val="auto"/>
      </w:rPr>
    </w:lvl>
    <w:lvl w:ilvl="1">
      <w:start w:val="1"/>
      <w:numFmt w:val="decimal"/>
      <w:isLgl/>
      <w:lvlText w:val="%1.%2."/>
      <w:lvlJc w:val="left"/>
      <w:pPr>
        <w:ind w:left="360" w:hanging="360"/>
      </w:pPr>
      <w:rPr>
        <w:rFonts w:hint="default"/>
        <w:b/>
        <w:color w:val="auto"/>
      </w:rPr>
    </w:lvl>
    <w:lvl w:ilvl="2">
      <w:start w:val="1"/>
      <w:numFmt w:val="decimal"/>
      <w:isLgl/>
      <w:lvlText w:val="%1.%2.%3."/>
      <w:lvlJc w:val="left"/>
      <w:pPr>
        <w:ind w:left="4590" w:hanging="720"/>
      </w:pPr>
      <w:rPr>
        <w:rFonts w:ascii="Times New Roman" w:hAnsi="Times New Roman" w:cs="Times New Roman" w:hint="default"/>
        <w:b/>
        <w:color w:val="auto"/>
      </w:rPr>
    </w:lvl>
    <w:lvl w:ilvl="3">
      <w:start w:val="1"/>
      <w:numFmt w:val="decimal"/>
      <w:isLgl/>
      <w:lvlText w:val="%1.%2.%3.%4."/>
      <w:lvlJc w:val="left"/>
      <w:pPr>
        <w:ind w:left="1080" w:hanging="720"/>
      </w:pPr>
      <w:rPr>
        <w:rFonts w:hint="default"/>
        <w:b w:val="0"/>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
    <w:nsid w:val="02CE508C"/>
    <w:multiLevelType w:val="hybridMultilevel"/>
    <w:tmpl w:val="8C38B6A4"/>
    <w:lvl w:ilvl="0" w:tplc="31F4C88E">
      <w:start w:val="1"/>
      <w:numFmt w:val="bullet"/>
      <w:lvlText w:val="•"/>
      <w:lvlJc w:val="left"/>
      <w:pPr>
        <w:tabs>
          <w:tab w:val="num" w:pos="720"/>
        </w:tabs>
        <w:ind w:left="720" w:hanging="360"/>
      </w:pPr>
      <w:rPr>
        <w:rFonts w:ascii="Times New Roman" w:hAnsi="Times New Roman" w:cs="Times New Roman" w:hint="default"/>
      </w:rPr>
    </w:lvl>
    <w:lvl w:ilvl="1" w:tplc="1E7CF040" w:tentative="1">
      <w:start w:val="1"/>
      <w:numFmt w:val="bullet"/>
      <w:lvlText w:val="•"/>
      <w:lvlJc w:val="left"/>
      <w:pPr>
        <w:tabs>
          <w:tab w:val="num" w:pos="1440"/>
        </w:tabs>
        <w:ind w:left="1440" w:hanging="360"/>
      </w:pPr>
      <w:rPr>
        <w:rFonts w:ascii="Arial" w:hAnsi="Arial" w:hint="default"/>
      </w:rPr>
    </w:lvl>
    <w:lvl w:ilvl="2" w:tplc="4EEC3984" w:tentative="1">
      <w:start w:val="1"/>
      <w:numFmt w:val="bullet"/>
      <w:lvlText w:val="•"/>
      <w:lvlJc w:val="left"/>
      <w:pPr>
        <w:tabs>
          <w:tab w:val="num" w:pos="2160"/>
        </w:tabs>
        <w:ind w:left="2160" w:hanging="360"/>
      </w:pPr>
      <w:rPr>
        <w:rFonts w:ascii="Arial" w:hAnsi="Arial" w:hint="default"/>
      </w:rPr>
    </w:lvl>
    <w:lvl w:ilvl="3" w:tplc="FC34F008" w:tentative="1">
      <w:start w:val="1"/>
      <w:numFmt w:val="bullet"/>
      <w:lvlText w:val="•"/>
      <w:lvlJc w:val="left"/>
      <w:pPr>
        <w:tabs>
          <w:tab w:val="num" w:pos="2880"/>
        </w:tabs>
        <w:ind w:left="2880" w:hanging="360"/>
      </w:pPr>
      <w:rPr>
        <w:rFonts w:ascii="Arial" w:hAnsi="Arial" w:hint="default"/>
      </w:rPr>
    </w:lvl>
    <w:lvl w:ilvl="4" w:tplc="FA1A5F92" w:tentative="1">
      <w:start w:val="1"/>
      <w:numFmt w:val="bullet"/>
      <w:lvlText w:val="•"/>
      <w:lvlJc w:val="left"/>
      <w:pPr>
        <w:tabs>
          <w:tab w:val="num" w:pos="3600"/>
        </w:tabs>
        <w:ind w:left="3600" w:hanging="360"/>
      </w:pPr>
      <w:rPr>
        <w:rFonts w:ascii="Arial" w:hAnsi="Arial" w:hint="default"/>
      </w:rPr>
    </w:lvl>
    <w:lvl w:ilvl="5" w:tplc="B7282736" w:tentative="1">
      <w:start w:val="1"/>
      <w:numFmt w:val="bullet"/>
      <w:lvlText w:val="•"/>
      <w:lvlJc w:val="left"/>
      <w:pPr>
        <w:tabs>
          <w:tab w:val="num" w:pos="4320"/>
        </w:tabs>
        <w:ind w:left="4320" w:hanging="360"/>
      </w:pPr>
      <w:rPr>
        <w:rFonts w:ascii="Arial" w:hAnsi="Arial" w:hint="default"/>
      </w:rPr>
    </w:lvl>
    <w:lvl w:ilvl="6" w:tplc="A4EC80C2" w:tentative="1">
      <w:start w:val="1"/>
      <w:numFmt w:val="bullet"/>
      <w:lvlText w:val="•"/>
      <w:lvlJc w:val="left"/>
      <w:pPr>
        <w:tabs>
          <w:tab w:val="num" w:pos="5040"/>
        </w:tabs>
        <w:ind w:left="5040" w:hanging="360"/>
      </w:pPr>
      <w:rPr>
        <w:rFonts w:ascii="Arial" w:hAnsi="Arial" w:hint="default"/>
      </w:rPr>
    </w:lvl>
    <w:lvl w:ilvl="7" w:tplc="FCD0635A" w:tentative="1">
      <w:start w:val="1"/>
      <w:numFmt w:val="bullet"/>
      <w:lvlText w:val="•"/>
      <w:lvlJc w:val="left"/>
      <w:pPr>
        <w:tabs>
          <w:tab w:val="num" w:pos="5760"/>
        </w:tabs>
        <w:ind w:left="5760" w:hanging="360"/>
      </w:pPr>
      <w:rPr>
        <w:rFonts w:ascii="Arial" w:hAnsi="Arial" w:hint="default"/>
      </w:rPr>
    </w:lvl>
    <w:lvl w:ilvl="8" w:tplc="CD223E5E" w:tentative="1">
      <w:start w:val="1"/>
      <w:numFmt w:val="bullet"/>
      <w:lvlText w:val="•"/>
      <w:lvlJc w:val="left"/>
      <w:pPr>
        <w:tabs>
          <w:tab w:val="num" w:pos="6480"/>
        </w:tabs>
        <w:ind w:left="6480" w:hanging="360"/>
      </w:pPr>
      <w:rPr>
        <w:rFonts w:ascii="Arial" w:hAnsi="Arial" w:hint="default"/>
      </w:rPr>
    </w:lvl>
  </w:abstractNum>
  <w:abstractNum w:abstractNumId="4">
    <w:nsid w:val="04950440"/>
    <w:multiLevelType w:val="hybridMultilevel"/>
    <w:tmpl w:val="5ECAD570"/>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05C164F2"/>
    <w:multiLevelType w:val="hybridMultilevel"/>
    <w:tmpl w:val="A5A4FBB8"/>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6">
    <w:nsid w:val="05F703EC"/>
    <w:multiLevelType w:val="multilevel"/>
    <w:tmpl w:val="4380044E"/>
    <w:lvl w:ilvl="0">
      <w:start w:val="6"/>
      <w:numFmt w:val="decimal"/>
      <w:lvlText w:val="%1."/>
      <w:lvlJc w:val="left"/>
      <w:pPr>
        <w:ind w:left="360" w:hanging="360"/>
      </w:pPr>
      <w:rPr>
        <w:rFonts w:hint="default"/>
      </w:rPr>
    </w:lvl>
    <w:lvl w:ilvl="1">
      <w:start w:val="8"/>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nsid w:val="064413E1"/>
    <w:multiLevelType w:val="hybridMultilevel"/>
    <w:tmpl w:val="6582B59A"/>
    <w:lvl w:ilvl="0" w:tplc="639A798E">
      <w:start w:val="1"/>
      <w:numFmt w:val="bullet"/>
      <w:lvlText w:val=""/>
      <w:lvlJc w:val="left"/>
      <w:pPr>
        <w:ind w:left="938" w:hanging="360"/>
      </w:pPr>
      <w:rPr>
        <w:rFonts w:ascii="Symbol" w:hAnsi="Symbol" w:hint="default"/>
        <w:color w:val="auto"/>
      </w:rPr>
    </w:lvl>
    <w:lvl w:ilvl="1" w:tplc="04090003" w:tentative="1">
      <w:start w:val="1"/>
      <w:numFmt w:val="bullet"/>
      <w:lvlText w:val="o"/>
      <w:lvlJc w:val="left"/>
      <w:pPr>
        <w:ind w:left="1658" w:hanging="360"/>
      </w:pPr>
      <w:rPr>
        <w:rFonts w:ascii="Courier New" w:hAnsi="Courier New" w:cs="Courier New" w:hint="default"/>
      </w:rPr>
    </w:lvl>
    <w:lvl w:ilvl="2" w:tplc="04090005" w:tentative="1">
      <w:start w:val="1"/>
      <w:numFmt w:val="bullet"/>
      <w:lvlText w:val=""/>
      <w:lvlJc w:val="left"/>
      <w:pPr>
        <w:ind w:left="2378" w:hanging="360"/>
      </w:pPr>
      <w:rPr>
        <w:rFonts w:ascii="Wingdings" w:hAnsi="Wingdings" w:hint="default"/>
      </w:rPr>
    </w:lvl>
    <w:lvl w:ilvl="3" w:tplc="04090001" w:tentative="1">
      <w:start w:val="1"/>
      <w:numFmt w:val="bullet"/>
      <w:lvlText w:val=""/>
      <w:lvlJc w:val="left"/>
      <w:pPr>
        <w:ind w:left="3098" w:hanging="360"/>
      </w:pPr>
      <w:rPr>
        <w:rFonts w:ascii="Symbol" w:hAnsi="Symbol" w:hint="default"/>
      </w:rPr>
    </w:lvl>
    <w:lvl w:ilvl="4" w:tplc="04090003" w:tentative="1">
      <w:start w:val="1"/>
      <w:numFmt w:val="bullet"/>
      <w:lvlText w:val="o"/>
      <w:lvlJc w:val="left"/>
      <w:pPr>
        <w:ind w:left="3818" w:hanging="360"/>
      </w:pPr>
      <w:rPr>
        <w:rFonts w:ascii="Courier New" w:hAnsi="Courier New" w:cs="Courier New" w:hint="default"/>
      </w:rPr>
    </w:lvl>
    <w:lvl w:ilvl="5" w:tplc="04090005" w:tentative="1">
      <w:start w:val="1"/>
      <w:numFmt w:val="bullet"/>
      <w:lvlText w:val=""/>
      <w:lvlJc w:val="left"/>
      <w:pPr>
        <w:ind w:left="4538" w:hanging="360"/>
      </w:pPr>
      <w:rPr>
        <w:rFonts w:ascii="Wingdings" w:hAnsi="Wingdings" w:hint="default"/>
      </w:rPr>
    </w:lvl>
    <w:lvl w:ilvl="6" w:tplc="04090001" w:tentative="1">
      <w:start w:val="1"/>
      <w:numFmt w:val="bullet"/>
      <w:lvlText w:val=""/>
      <w:lvlJc w:val="left"/>
      <w:pPr>
        <w:ind w:left="5258" w:hanging="360"/>
      </w:pPr>
      <w:rPr>
        <w:rFonts w:ascii="Symbol" w:hAnsi="Symbol" w:hint="default"/>
      </w:rPr>
    </w:lvl>
    <w:lvl w:ilvl="7" w:tplc="04090003" w:tentative="1">
      <w:start w:val="1"/>
      <w:numFmt w:val="bullet"/>
      <w:lvlText w:val="o"/>
      <w:lvlJc w:val="left"/>
      <w:pPr>
        <w:ind w:left="5978" w:hanging="360"/>
      </w:pPr>
      <w:rPr>
        <w:rFonts w:ascii="Courier New" w:hAnsi="Courier New" w:cs="Courier New" w:hint="default"/>
      </w:rPr>
    </w:lvl>
    <w:lvl w:ilvl="8" w:tplc="04090005" w:tentative="1">
      <w:start w:val="1"/>
      <w:numFmt w:val="bullet"/>
      <w:lvlText w:val=""/>
      <w:lvlJc w:val="left"/>
      <w:pPr>
        <w:ind w:left="6698" w:hanging="360"/>
      </w:pPr>
      <w:rPr>
        <w:rFonts w:ascii="Wingdings" w:hAnsi="Wingdings" w:hint="default"/>
      </w:rPr>
    </w:lvl>
  </w:abstractNum>
  <w:abstractNum w:abstractNumId="8">
    <w:nsid w:val="0B1E3AF3"/>
    <w:multiLevelType w:val="hybridMultilevel"/>
    <w:tmpl w:val="A46EACA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nsid w:val="0B904810"/>
    <w:multiLevelType w:val="hybridMultilevel"/>
    <w:tmpl w:val="9E60610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CF4284F"/>
    <w:multiLevelType w:val="hybridMultilevel"/>
    <w:tmpl w:val="22A0CCB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D507AC0"/>
    <w:multiLevelType w:val="hybridMultilevel"/>
    <w:tmpl w:val="EC726BFE"/>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0DA528E7"/>
    <w:multiLevelType w:val="multilevel"/>
    <w:tmpl w:val="91C4B0F6"/>
    <w:lvl w:ilvl="0">
      <w:start w:val="6"/>
      <w:numFmt w:val="decimal"/>
      <w:lvlText w:val="%1"/>
      <w:lvlJc w:val="left"/>
      <w:pPr>
        <w:ind w:left="360" w:hanging="360"/>
      </w:pPr>
      <w:rPr>
        <w:rFonts w:asciiTheme="minorHAnsi" w:eastAsiaTheme="minorHAnsi" w:hAnsiTheme="minorHAnsi" w:cstheme="minorBidi" w:hint="default"/>
        <w:b w:val="0"/>
        <w:sz w:val="22"/>
      </w:rPr>
    </w:lvl>
    <w:lvl w:ilvl="1">
      <w:start w:val="4"/>
      <w:numFmt w:val="decimal"/>
      <w:lvlText w:val="%1.%2"/>
      <w:lvlJc w:val="left"/>
      <w:pPr>
        <w:ind w:left="360" w:hanging="360"/>
      </w:pPr>
      <w:rPr>
        <w:rFonts w:ascii="Times New Roman" w:eastAsiaTheme="minorHAnsi" w:hAnsi="Times New Roman" w:cs="Times New Roman" w:hint="default"/>
        <w:b/>
        <w:sz w:val="22"/>
      </w:rPr>
    </w:lvl>
    <w:lvl w:ilvl="2">
      <w:start w:val="1"/>
      <w:numFmt w:val="decimal"/>
      <w:lvlText w:val="%1.%2.%3"/>
      <w:lvlJc w:val="left"/>
      <w:pPr>
        <w:ind w:left="720" w:hanging="720"/>
      </w:pPr>
      <w:rPr>
        <w:rFonts w:asciiTheme="minorHAnsi" w:eastAsiaTheme="minorHAnsi" w:hAnsiTheme="minorHAnsi" w:cstheme="minorBidi" w:hint="default"/>
        <w:b w:val="0"/>
        <w:sz w:val="22"/>
      </w:rPr>
    </w:lvl>
    <w:lvl w:ilvl="3">
      <w:start w:val="1"/>
      <w:numFmt w:val="decimal"/>
      <w:lvlText w:val="%1.%2.%3.%4"/>
      <w:lvlJc w:val="left"/>
      <w:pPr>
        <w:ind w:left="720" w:hanging="720"/>
      </w:pPr>
      <w:rPr>
        <w:rFonts w:asciiTheme="minorHAnsi" w:eastAsiaTheme="minorHAnsi" w:hAnsiTheme="minorHAnsi" w:cstheme="minorBidi" w:hint="default"/>
        <w:b w:val="0"/>
        <w:sz w:val="22"/>
      </w:rPr>
    </w:lvl>
    <w:lvl w:ilvl="4">
      <w:start w:val="1"/>
      <w:numFmt w:val="decimal"/>
      <w:lvlText w:val="%1.%2.%3.%4.%5"/>
      <w:lvlJc w:val="left"/>
      <w:pPr>
        <w:ind w:left="720" w:hanging="720"/>
      </w:pPr>
      <w:rPr>
        <w:rFonts w:asciiTheme="minorHAnsi" w:eastAsiaTheme="minorHAnsi" w:hAnsiTheme="minorHAnsi" w:cstheme="minorBidi" w:hint="default"/>
        <w:b w:val="0"/>
        <w:sz w:val="22"/>
      </w:rPr>
    </w:lvl>
    <w:lvl w:ilvl="5">
      <w:start w:val="1"/>
      <w:numFmt w:val="decimal"/>
      <w:lvlText w:val="%1.%2.%3.%4.%5.%6"/>
      <w:lvlJc w:val="left"/>
      <w:pPr>
        <w:ind w:left="1080" w:hanging="1080"/>
      </w:pPr>
      <w:rPr>
        <w:rFonts w:asciiTheme="minorHAnsi" w:eastAsiaTheme="minorHAnsi" w:hAnsiTheme="minorHAnsi" w:cstheme="minorBidi" w:hint="default"/>
        <w:b w:val="0"/>
        <w:sz w:val="22"/>
      </w:rPr>
    </w:lvl>
    <w:lvl w:ilvl="6">
      <w:start w:val="1"/>
      <w:numFmt w:val="decimal"/>
      <w:lvlText w:val="%1.%2.%3.%4.%5.%6.%7"/>
      <w:lvlJc w:val="left"/>
      <w:pPr>
        <w:ind w:left="1080" w:hanging="1080"/>
      </w:pPr>
      <w:rPr>
        <w:rFonts w:asciiTheme="minorHAnsi" w:eastAsiaTheme="minorHAnsi" w:hAnsiTheme="minorHAnsi" w:cstheme="minorBidi" w:hint="default"/>
        <w:b w:val="0"/>
        <w:sz w:val="22"/>
      </w:rPr>
    </w:lvl>
    <w:lvl w:ilvl="7">
      <w:start w:val="1"/>
      <w:numFmt w:val="decimal"/>
      <w:lvlText w:val="%1.%2.%3.%4.%5.%6.%7.%8"/>
      <w:lvlJc w:val="left"/>
      <w:pPr>
        <w:ind w:left="1440" w:hanging="1440"/>
      </w:pPr>
      <w:rPr>
        <w:rFonts w:asciiTheme="minorHAnsi" w:eastAsiaTheme="minorHAnsi" w:hAnsiTheme="minorHAnsi" w:cstheme="minorBidi" w:hint="default"/>
        <w:b w:val="0"/>
        <w:sz w:val="22"/>
      </w:rPr>
    </w:lvl>
    <w:lvl w:ilvl="8">
      <w:start w:val="1"/>
      <w:numFmt w:val="decimal"/>
      <w:lvlText w:val="%1.%2.%3.%4.%5.%6.%7.%8.%9"/>
      <w:lvlJc w:val="left"/>
      <w:pPr>
        <w:ind w:left="1440" w:hanging="1440"/>
      </w:pPr>
      <w:rPr>
        <w:rFonts w:asciiTheme="minorHAnsi" w:eastAsiaTheme="minorHAnsi" w:hAnsiTheme="minorHAnsi" w:cstheme="minorBidi" w:hint="default"/>
        <w:b w:val="0"/>
        <w:sz w:val="22"/>
      </w:rPr>
    </w:lvl>
  </w:abstractNum>
  <w:abstractNum w:abstractNumId="13">
    <w:nsid w:val="10925582"/>
    <w:multiLevelType w:val="hybridMultilevel"/>
    <w:tmpl w:val="2E76D288"/>
    <w:lvl w:ilvl="0" w:tplc="2494CA5C">
      <w:start w:val="1"/>
      <w:numFmt w:val="bullet"/>
      <w:lvlText w:val="•"/>
      <w:lvlJc w:val="left"/>
      <w:pPr>
        <w:tabs>
          <w:tab w:val="num" w:pos="720"/>
        </w:tabs>
        <w:ind w:left="720" w:hanging="360"/>
      </w:pPr>
      <w:rPr>
        <w:rFonts w:ascii="Times New Roman" w:hAnsi="Times New Roman" w:cs="Times New Roman" w:hint="default"/>
      </w:rPr>
    </w:lvl>
    <w:lvl w:ilvl="1" w:tplc="C8B099FC" w:tentative="1">
      <w:start w:val="1"/>
      <w:numFmt w:val="bullet"/>
      <w:lvlText w:val="•"/>
      <w:lvlJc w:val="left"/>
      <w:pPr>
        <w:tabs>
          <w:tab w:val="num" w:pos="1440"/>
        </w:tabs>
        <w:ind w:left="1440" w:hanging="360"/>
      </w:pPr>
      <w:rPr>
        <w:rFonts w:ascii="Arial" w:hAnsi="Arial" w:hint="default"/>
      </w:rPr>
    </w:lvl>
    <w:lvl w:ilvl="2" w:tplc="C28ACDFA" w:tentative="1">
      <w:start w:val="1"/>
      <w:numFmt w:val="bullet"/>
      <w:lvlText w:val="•"/>
      <w:lvlJc w:val="left"/>
      <w:pPr>
        <w:tabs>
          <w:tab w:val="num" w:pos="2160"/>
        </w:tabs>
        <w:ind w:left="2160" w:hanging="360"/>
      </w:pPr>
      <w:rPr>
        <w:rFonts w:ascii="Arial" w:hAnsi="Arial" w:hint="default"/>
      </w:rPr>
    </w:lvl>
    <w:lvl w:ilvl="3" w:tplc="6BFAE24A" w:tentative="1">
      <w:start w:val="1"/>
      <w:numFmt w:val="bullet"/>
      <w:lvlText w:val="•"/>
      <w:lvlJc w:val="left"/>
      <w:pPr>
        <w:tabs>
          <w:tab w:val="num" w:pos="2880"/>
        </w:tabs>
        <w:ind w:left="2880" w:hanging="360"/>
      </w:pPr>
      <w:rPr>
        <w:rFonts w:ascii="Arial" w:hAnsi="Arial" w:hint="default"/>
      </w:rPr>
    </w:lvl>
    <w:lvl w:ilvl="4" w:tplc="CA5241C8" w:tentative="1">
      <w:start w:val="1"/>
      <w:numFmt w:val="bullet"/>
      <w:lvlText w:val="•"/>
      <w:lvlJc w:val="left"/>
      <w:pPr>
        <w:tabs>
          <w:tab w:val="num" w:pos="3600"/>
        </w:tabs>
        <w:ind w:left="3600" w:hanging="360"/>
      </w:pPr>
      <w:rPr>
        <w:rFonts w:ascii="Arial" w:hAnsi="Arial" w:hint="default"/>
      </w:rPr>
    </w:lvl>
    <w:lvl w:ilvl="5" w:tplc="09266F48" w:tentative="1">
      <w:start w:val="1"/>
      <w:numFmt w:val="bullet"/>
      <w:lvlText w:val="•"/>
      <w:lvlJc w:val="left"/>
      <w:pPr>
        <w:tabs>
          <w:tab w:val="num" w:pos="4320"/>
        </w:tabs>
        <w:ind w:left="4320" w:hanging="360"/>
      </w:pPr>
      <w:rPr>
        <w:rFonts w:ascii="Arial" w:hAnsi="Arial" w:hint="default"/>
      </w:rPr>
    </w:lvl>
    <w:lvl w:ilvl="6" w:tplc="BC9E9DB2" w:tentative="1">
      <w:start w:val="1"/>
      <w:numFmt w:val="bullet"/>
      <w:lvlText w:val="•"/>
      <w:lvlJc w:val="left"/>
      <w:pPr>
        <w:tabs>
          <w:tab w:val="num" w:pos="5040"/>
        </w:tabs>
        <w:ind w:left="5040" w:hanging="360"/>
      </w:pPr>
      <w:rPr>
        <w:rFonts w:ascii="Arial" w:hAnsi="Arial" w:hint="default"/>
      </w:rPr>
    </w:lvl>
    <w:lvl w:ilvl="7" w:tplc="4A98F788" w:tentative="1">
      <w:start w:val="1"/>
      <w:numFmt w:val="bullet"/>
      <w:lvlText w:val="•"/>
      <w:lvlJc w:val="left"/>
      <w:pPr>
        <w:tabs>
          <w:tab w:val="num" w:pos="5760"/>
        </w:tabs>
        <w:ind w:left="5760" w:hanging="360"/>
      </w:pPr>
      <w:rPr>
        <w:rFonts w:ascii="Arial" w:hAnsi="Arial" w:hint="default"/>
      </w:rPr>
    </w:lvl>
    <w:lvl w:ilvl="8" w:tplc="CA56B94E" w:tentative="1">
      <w:start w:val="1"/>
      <w:numFmt w:val="bullet"/>
      <w:lvlText w:val="•"/>
      <w:lvlJc w:val="left"/>
      <w:pPr>
        <w:tabs>
          <w:tab w:val="num" w:pos="6480"/>
        </w:tabs>
        <w:ind w:left="6480" w:hanging="360"/>
      </w:pPr>
      <w:rPr>
        <w:rFonts w:ascii="Arial" w:hAnsi="Arial" w:hint="default"/>
      </w:rPr>
    </w:lvl>
  </w:abstractNum>
  <w:abstractNum w:abstractNumId="14">
    <w:nsid w:val="11495BE2"/>
    <w:multiLevelType w:val="hybridMultilevel"/>
    <w:tmpl w:val="3F76EBCA"/>
    <w:lvl w:ilvl="0" w:tplc="26005886">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3322ABB"/>
    <w:multiLevelType w:val="hybridMultilevel"/>
    <w:tmpl w:val="16D8B3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141C3D42"/>
    <w:multiLevelType w:val="multilevel"/>
    <w:tmpl w:val="803E27A4"/>
    <w:lvl w:ilvl="0">
      <w:start w:val="6"/>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nsid w:val="15812C1D"/>
    <w:multiLevelType w:val="hybridMultilevel"/>
    <w:tmpl w:val="94503316"/>
    <w:lvl w:ilvl="0" w:tplc="2108749A">
      <w:start w:val="1"/>
      <w:numFmt w:val="bullet"/>
      <w:lvlText w:val="•"/>
      <w:lvlJc w:val="left"/>
      <w:pPr>
        <w:tabs>
          <w:tab w:val="num" w:pos="720"/>
        </w:tabs>
        <w:ind w:left="720" w:hanging="360"/>
      </w:pPr>
      <w:rPr>
        <w:rFonts w:ascii="Times New Roman" w:hAnsi="Times New Roman" w:cs="Times New Roman" w:hint="default"/>
        <w:color w:val="000000" w:themeColor="text1"/>
      </w:rPr>
    </w:lvl>
    <w:lvl w:ilvl="1" w:tplc="7E04C064">
      <w:start w:val="1"/>
      <w:numFmt w:val="bullet"/>
      <w:lvlText w:val="•"/>
      <w:lvlJc w:val="left"/>
      <w:pPr>
        <w:tabs>
          <w:tab w:val="num" w:pos="1440"/>
        </w:tabs>
        <w:ind w:left="1440" w:hanging="360"/>
      </w:pPr>
      <w:rPr>
        <w:rFonts w:ascii="Arial" w:hAnsi="Arial" w:hint="default"/>
      </w:rPr>
    </w:lvl>
    <w:lvl w:ilvl="2" w:tplc="53BA8C96" w:tentative="1">
      <w:start w:val="1"/>
      <w:numFmt w:val="bullet"/>
      <w:lvlText w:val="•"/>
      <w:lvlJc w:val="left"/>
      <w:pPr>
        <w:tabs>
          <w:tab w:val="num" w:pos="2160"/>
        </w:tabs>
        <w:ind w:left="2160" w:hanging="360"/>
      </w:pPr>
      <w:rPr>
        <w:rFonts w:ascii="Arial" w:hAnsi="Arial" w:hint="default"/>
      </w:rPr>
    </w:lvl>
    <w:lvl w:ilvl="3" w:tplc="E462278C" w:tentative="1">
      <w:start w:val="1"/>
      <w:numFmt w:val="bullet"/>
      <w:lvlText w:val="•"/>
      <w:lvlJc w:val="left"/>
      <w:pPr>
        <w:tabs>
          <w:tab w:val="num" w:pos="2880"/>
        </w:tabs>
        <w:ind w:left="2880" w:hanging="360"/>
      </w:pPr>
      <w:rPr>
        <w:rFonts w:ascii="Arial" w:hAnsi="Arial" w:hint="default"/>
      </w:rPr>
    </w:lvl>
    <w:lvl w:ilvl="4" w:tplc="961091BC" w:tentative="1">
      <w:start w:val="1"/>
      <w:numFmt w:val="bullet"/>
      <w:lvlText w:val="•"/>
      <w:lvlJc w:val="left"/>
      <w:pPr>
        <w:tabs>
          <w:tab w:val="num" w:pos="3600"/>
        </w:tabs>
        <w:ind w:left="3600" w:hanging="360"/>
      </w:pPr>
      <w:rPr>
        <w:rFonts w:ascii="Arial" w:hAnsi="Arial" w:hint="default"/>
      </w:rPr>
    </w:lvl>
    <w:lvl w:ilvl="5" w:tplc="5786479A" w:tentative="1">
      <w:start w:val="1"/>
      <w:numFmt w:val="bullet"/>
      <w:lvlText w:val="•"/>
      <w:lvlJc w:val="left"/>
      <w:pPr>
        <w:tabs>
          <w:tab w:val="num" w:pos="4320"/>
        </w:tabs>
        <w:ind w:left="4320" w:hanging="360"/>
      </w:pPr>
      <w:rPr>
        <w:rFonts w:ascii="Arial" w:hAnsi="Arial" w:hint="default"/>
      </w:rPr>
    </w:lvl>
    <w:lvl w:ilvl="6" w:tplc="639023EE" w:tentative="1">
      <w:start w:val="1"/>
      <w:numFmt w:val="bullet"/>
      <w:lvlText w:val="•"/>
      <w:lvlJc w:val="left"/>
      <w:pPr>
        <w:tabs>
          <w:tab w:val="num" w:pos="5040"/>
        </w:tabs>
        <w:ind w:left="5040" w:hanging="360"/>
      </w:pPr>
      <w:rPr>
        <w:rFonts w:ascii="Arial" w:hAnsi="Arial" w:hint="default"/>
      </w:rPr>
    </w:lvl>
    <w:lvl w:ilvl="7" w:tplc="DC1E1F2C" w:tentative="1">
      <w:start w:val="1"/>
      <w:numFmt w:val="bullet"/>
      <w:lvlText w:val="•"/>
      <w:lvlJc w:val="left"/>
      <w:pPr>
        <w:tabs>
          <w:tab w:val="num" w:pos="5760"/>
        </w:tabs>
        <w:ind w:left="5760" w:hanging="360"/>
      </w:pPr>
      <w:rPr>
        <w:rFonts w:ascii="Arial" w:hAnsi="Arial" w:hint="default"/>
      </w:rPr>
    </w:lvl>
    <w:lvl w:ilvl="8" w:tplc="4426D69E" w:tentative="1">
      <w:start w:val="1"/>
      <w:numFmt w:val="bullet"/>
      <w:lvlText w:val="•"/>
      <w:lvlJc w:val="left"/>
      <w:pPr>
        <w:tabs>
          <w:tab w:val="num" w:pos="6480"/>
        </w:tabs>
        <w:ind w:left="6480" w:hanging="360"/>
      </w:pPr>
      <w:rPr>
        <w:rFonts w:ascii="Arial" w:hAnsi="Arial" w:hint="default"/>
      </w:rPr>
    </w:lvl>
  </w:abstractNum>
  <w:abstractNum w:abstractNumId="18">
    <w:nsid w:val="169D3449"/>
    <w:multiLevelType w:val="hybridMultilevel"/>
    <w:tmpl w:val="00FC280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17542627"/>
    <w:multiLevelType w:val="hybridMultilevel"/>
    <w:tmpl w:val="C80059D6"/>
    <w:lvl w:ilvl="0" w:tplc="94B0955E">
      <w:start w:val="1"/>
      <w:numFmt w:val="bullet"/>
      <w:lvlText w:val="•"/>
      <w:lvlJc w:val="left"/>
      <w:pPr>
        <w:ind w:left="850" w:hanging="708"/>
      </w:pPr>
      <w:rPr>
        <w:rFonts w:ascii="Calibri" w:eastAsiaTheme="minorEastAsia" w:hAnsi="Calibri" w:cs="ArialMT" w:hint="default"/>
      </w:rPr>
    </w:lvl>
    <w:lvl w:ilvl="1" w:tplc="04030003" w:tentative="1">
      <w:start w:val="1"/>
      <w:numFmt w:val="bullet"/>
      <w:lvlText w:val="o"/>
      <w:lvlJc w:val="left"/>
      <w:pPr>
        <w:ind w:left="1222" w:hanging="360"/>
      </w:pPr>
      <w:rPr>
        <w:rFonts w:ascii="Courier New" w:hAnsi="Courier New" w:cs="Courier New" w:hint="default"/>
      </w:rPr>
    </w:lvl>
    <w:lvl w:ilvl="2" w:tplc="04030005" w:tentative="1">
      <w:start w:val="1"/>
      <w:numFmt w:val="bullet"/>
      <w:lvlText w:val=""/>
      <w:lvlJc w:val="left"/>
      <w:pPr>
        <w:ind w:left="1942" w:hanging="360"/>
      </w:pPr>
      <w:rPr>
        <w:rFonts w:ascii="Wingdings" w:hAnsi="Wingdings" w:hint="default"/>
      </w:rPr>
    </w:lvl>
    <w:lvl w:ilvl="3" w:tplc="04030001" w:tentative="1">
      <w:start w:val="1"/>
      <w:numFmt w:val="bullet"/>
      <w:lvlText w:val=""/>
      <w:lvlJc w:val="left"/>
      <w:pPr>
        <w:ind w:left="2662" w:hanging="360"/>
      </w:pPr>
      <w:rPr>
        <w:rFonts w:ascii="Symbol" w:hAnsi="Symbol" w:hint="default"/>
      </w:rPr>
    </w:lvl>
    <w:lvl w:ilvl="4" w:tplc="04030003" w:tentative="1">
      <w:start w:val="1"/>
      <w:numFmt w:val="bullet"/>
      <w:lvlText w:val="o"/>
      <w:lvlJc w:val="left"/>
      <w:pPr>
        <w:ind w:left="3382" w:hanging="360"/>
      </w:pPr>
      <w:rPr>
        <w:rFonts w:ascii="Courier New" w:hAnsi="Courier New" w:cs="Courier New" w:hint="default"/>
      </w:rPr>
    </w:lvl>
    <w:lvl w:ilvl="5" w:tplc="04030005" w:tentative="1">
      <w:start w:val="1"/>
      <w:numFmt w:val="bullet"/>
      <w:lvlText w:val=""/>
      <w:lvlJc w:val="left"/>
      <w:pPr>
        <w:ind w:left="4102" w:hanging="360"/>
      </w:pPr>
      <w:rPr>
        <w:rFonts w:ascii="Wingdings" w:hAnsi="Wingdings" w:hint="default"/>
      </w:rPr>
    </w:lvl>
    <w:lvl w:ilvl="6" w:tplc="04030001" w:tentative="1">
      <w:start w:val="1"/>
      <w:numFmt w:val="bullet"/>
      <w:lvlText w:val=""/>
      <w:lvlJc w:val="left"/>
      <w:pPr>
        <w:ind w:left="4822" w:hanging="360"/>
      </w:pPr>
      <w:rPr>
        <w:rFonts w:ascii="Symbol" w:hAnsi="Symbol" w:hint="default"/>
      </w:rPr>
    </w:lvl>
    <w:lvl w:ilvl="7" w:tplc="04030003" w:tentative="1">
      <w:start w:val="1"/>
      <w:numFmt w:val="bullet"/>
      <w:lvlText w:val="o"/>
      <w:lvlJc w:val="left"/>
      <w:pPr>
        <w:ind w:left="5542" w:hanging="360"/>
      </w:pPr>
      <w:rPr>
        <w:rFonts w:ascii="Courier New" w:hAnsi="Courier New" w:cs="Courier New" w:hint="default"/>
      </w:rPr>
    </w:lvl>
    <w:lvl w:ilvl="8" w:tplc="04030005" w:tentative="1">
      <w:start w:val="1"/>
      <w:numFmt w:val="bullet"/>
      <w:lvlText w:val=""/>
      <w:lvlJc w:val="left"/>
      <w:pPr>
        <w:ind w:left="6262" w:hanging="360"/>
      </w:pPr>
      <w:rPr>
        <w:rFonts w:ascii="Wingdings" w:hAnsi="Wingdings" w:hint="default"/>
      </w:rPr>
    </w:lvl>
  </w:abstractNum>
  <w:abstractNum w:abstractNumId="20">
    <w:nsid w:val="1D1860A7"/>
    <w:multiLevelType w:val="hybridMultilevel"/>
    <w:tmpl w:val="731C54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1D9F1F15"/>
    <w:multiLevelType w:val="hybridMultilevel"/>
    <w:tmpl w:val="3966553E"/>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1E4D3777"/>
    <w:multiLevelType w:val="multilevel"/>
    <w:tmpl w:val="C5642C18"/>
    <w:lvl w:ilvl="0">
      <w:start w:val="6"/>
      <w:numFmt w:val="decimal"/>
      <w:lvlText w:val="%1."/>
      <w:lvlJc w:val="left"/>
      <w:pPr>
        <w:ind w:left="720" w:hanging="360"/>
      </w:pPr>
      <w:rPr>
        <w:rFonts w:ascii="Times New Roman" w:eastAsiaTheme="minorHAnsi" w:hAnsi="Times New Roman" w:cs="Times New Roman" w:hint="default"/>
        <w:b/>
        <w:sz w:val="22"/>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3">
    <w:nsid w:val="21FA25EC"/>
    <w:multiLevelType w:val="hybridMultilevel"/>
    <w:tmpl w:val="3C68BAE4"/>
    <w:lvl w:ilvl="0" w:tplc="080ACDDC">
      <w:start w:val="1"/>
      <w:numFmt w:val="decimal"/>
      <w:lvlText w:val="%1."/>
      <w:lvlJc w:val="left"/>
      <w:pPr>
        <w:ind w:left="720" w:hanging="360"/>
      </w:pPr>
      <w:rPr>
        <w:color w:val="auto"/>
      </w:rPr>
    </w:lvl>
    <w:lvl w:ilvl="1" w:tplc="393AC9EC">
      <w:start w:val="1"/>
      <w:numFmt w:val="lowerLetter"/>
      <w:lvlText w:val="%2."/>
      <w:lvlJc w:val="left"/>
      <w:pPr>
        <w:ind w:left="1440" w:hanging="360"/>
      </w:pPr>
      <w:rPr>
        <w:color w:val="FFFFFF" w:themeColor="background1"/>
      </w:r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4">
    <w:nsid w:val="26164771"/>
    <w:multiLevelType w:val="hybridMultilevel"/>
    <w:tmpl w:val="41F81E32"/>
    <w:lvl w:ilvl="0" w:tplc="04180011">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5">
    <w:nsid w:val="28697255"/>
    <w:multiLevelType w:val="hybridMultilevel"/>
    <w:tmpl w:val="33885464"/>
    <w:lvl w:ilvl="0" w:tplc="04090001">
      <w:start w:val="1"/>
      <w:numFmt w:val="bullet"/>
      <w:lvlText w:val=""/>
      <w:lvlJc w:val="left"/>
      <w:pPr>
        <w:ind w:left="720" w:hanging="360"/>
      </w:pPr>
      <w:rPr>
        <w:rFonts w:ascii="Symbol" w:hAnsi="Symbol" w:hint="default"/>
      </w:rPr>
    </w:lvl>
    <w:lvl w:ilvl="1" w:tplc="F9861910">
      <w:numFmt w:val="bullet"/>
      <w:lvlText w:val="-"/>
      <w:lvlJc w:val="left"/>
      <w:pPr>
        <w:ind w:left="1440" w:hanging="360"/>
      </w:pPr>
      <w:rPr>
        <w:rFonts w:ascii="Times New Roman" w:eastAsiaTheme="minorHAnsi"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28CD0082"/>
    <w:multiLevelType w:val="hybridMultilevel"/>
    <w:tmpl w:val="70E69568"/>
    <w:lvl w:ilvl="0" w:tplc="04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nsid w:val="296F496D"/>
    <w:multiLevelType w:val="hybridMultilevel"/>
    <w:tmpl w:val="3BCC85F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2D1E070B"/>
    <w:multiLevelType w:val="hybridMultilevel"/>
    <w:tmpl w:val="BD26F1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FEB742E"/>
    <w:multiLevelType w:val="hybridMultilevel"/>
    <w:tmpl w:val="A46EACA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nsid w:val="30777117"/>
    <w:multiLevelType w:val="hybridMultilevel"/>
    <w:tmpl w:val="93106578"/>
    <w:lvl w:ilvl="0" w:tplc="0409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31">
    <w:nsid w:val="30B136EE"/>
    <w:multiLevelType w:val="hybridMultilevel"/>
    <w:tmpl w:val="316ECBDC"/>
    <w:lvl w:ilvl="0" w:tplc="08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335E4F6B"/>
    <w:multiLevelType w:val="hybridMultilevel"/>
    <w:tmpl w:val="01DC8D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3789487B"/>
    <w:multiLevelType w:val="hybridMultilevel"/>
    <w:tmpl w:val="9A7642D2"/>
    <w:lvl w:ilvl="0" w:tplc="04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nsid w:val="3A0E60C5"/>
    <w:multiLevelType w:val="hybridMultilevel"/>
    <w:tmpl w:val="60D67E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nsid w:val="3C177CB8"/>
    <w:multiLevelType w:val="hybridMultilevel"/>
    <w:tmpl w:val="CC22ABE2"/>
    <w:lvl w:ilvl="0" w:tplc="7FAA3BE8">
      <w:start w:val="1"/>
      <w:numFmt w:val="bullet"/>
      <w:lvlText w:val="•"/>
      <w:lvlJc w:val="left"/>
      <w:pPr>
        <w:tabs>
          <w:tab w:val="num" w:pos="720"/>
        </w:tabs>
        <w:ind w:left="720" w:hanging="360"/>
      </w:pPr>
      <w:rPr>
        <w:rFonts w:ascii="Times New Roman" w:hAnsi="Times New Roman" w:cs="Times New Roman" w:hint="default"/>
      </w:rPr>
    </w:lvl>
    <w:lvl w:ilvl="1" w:tplc="FB5EDC08" w:tentative="1">
      <w:start w:val="1"/>
      <w:numFmt w:val="bullet"/>
      <w:lvlText w:val="•"/>
      <w:lvlJc w:val="left"/>
      <w:pPr>
        <w:tabs>
          <w:tab w:val="num" w:pos="1440"/>
        </w:tabs>
        <w:ind w:left="1440" w:hanging="360"/>
      </w:pPr>
      <w:rPr>
        <w:rFonts w:ascii="Arial" w:hAnsi="Arial" w:hint="default"/>
      </w:rPr>
    </w:lvl>
    <w:lvl w:ilvl="2" w:tplc="BF92CD72" w:tentative="1">
      <w:start w:val="1"/>
      <w:numFmt w:val="bullet"/>
      <w:lvlText w:val="•"/>
      <w:lvlJc w:val="left"/>
      <w:pPr>
        <w:tabs>
          <w:tab w:val="num" w:pos="2160"/>
        </w:tabs>
        <w:ind w:left="2160" w:hanging="360"/>
      </w:pPr>
      <w:rPr>
        <w:rFonts w:ascii="Arial" w:hAnsi="Arial" w:hint="default"/>
      </w:rPr>
    </w:lvl>
    <w:lvl w:ilvl="3" w:tplc="1DBC2A22" w:tentative="1">
      <w:start w:val="1"/>
      <w:numFmt w:val="bullet"/>
      <w:lvlText w:val="•"/>
      <w:lvlJc w:val="left"/>
      <w:pPr>
        <w:tabs>
          <w:tab w:val="num" w:pos="2880"/>
        </w:tabs>
        <w:ind w:left="2880" w:hanging="360"/>
      </w:pPr>
      <w:rPr>
        <w:rFonts w:ascii="Arial" w:hAnsi="Arial" w:hint="default"/>
      </w:rPr>
    </w:lvl>
    <w:lvl w:ilvl="4" w:tplc="B3BE1BE4" w:tentative="1">
      <w:start w:val="1"/>
      <w:numFmt w:val="bullet"/>
      <w:lvlText w:val="•"/>
      <w:lvlJc w:val="left"/>
      <w:pPr>
        <w:tabs>
          <w:tab w:val="num" w:pos="3600"/>
        </w:tabs>
        <w:ind w:left="3600" w:hanging="360"/>
      </w:pPr>
      <w:rPr>
        <w:rFonts w:ascii="Arial" w:hAnsi="Arial" w:hint="default"/>
      </w:rPr>
    </w:lvl>
    <w:lvl w:ilvl="5" w:tplc="73424386" w:tentative="1">
      <w:start w:val="1"/>
      <w:numFmt w:val="bullet"/>
      <w:lvlText w:val="•"/>
      <w:lvlJc w:val="left"/>
      <w:pPr>
        <w:tabs>
          <w:tab w:val="num" w:pos="4320"/>
        </w:tabs>
        <w:ind w:left="4320" w:hanging="360"/>
      </w:pPr>
      <w:rPr>
        <w:rFonts w:ascii="Arial" w:hAnsi="Arial" w:hint="default"/>
      </w:rPr>
    </w:lvl>
    <w:lvl w:ilvl="6" w:tplc="C0202E24" w:tentative="1">
      <w:start w:val="1"/>
      <w:numFmt w:val="bullet"/>
      <w:lvlText w:val="•"/>
      <w:lvlJc w:val="left"/>
      <w:pPr>
        <w:tabs>
          <w:tab w:val="num" w:pos="5040"/>
        </w:tabs>
        <w:ind w:left="5040" w:hanging="360"/>
      </w:pPr>
      <w:rPr>
        <w:rFonts w:ascii="Arial" w:hAnsi="Arial" w:hint="default"/>
      </w:rPr>
    </w:lvl>
    <w:lvl w:ilvl="7" w:tplc="8D42A954" w:tentative="1">
      <w:start w:val="1"/>
      <w:numFmt w:val="bullet"/>
      <w:lvlText w:val="•"/>
      <w:lvlJc w:val="left"/>
      <w:pPr>
        <w:tabs>
          <w:tab w:val="num" w:pos="5760"/>
        </w:tabs>
        <w:ind w:left="5760" w:hanging="360"/>
      </w:pPr>
      <w:rPr>
        <w:rFonts w:ascii="Arial" w:hAnsi="Arial" w:hint="default"/>
      </w:rPr>
    </w:lvl>
    <w:lvl w:ilvl="8" w:tplc="762AC594" w:tentative="1">
      <w:start w:val="1"/>
      <w:numFmt w:val="bullet"/>
      <w:lvlText w:val="•"/>
      <w:lvlJc w:val="left"/>
      <w:pPr>
        <w:tabs>
          <w:tab w:val="num" w:pos="6480"/>
        </w:tabs>
        <w:ind w:left="6480" w:hanging="360"/>
      </w:pPr>
      <w:rPr>
        <w:rFonts w:ascii="Arial" w:hAnsi="Arial" w:hint="default"/>
      </w:rPr>
    </w:lvl>
  </w:abstractNum>
  <w:abstractNum w:abstractNumId="36">
    <w:nsid w:val="3DC621A8"/>
    <w:multiLevelType w:val="hybridMultilevel"/>
    <w:tmpl w:val="DBEC7C4C"/>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37">
    <w:nsid w:val="3EA1710F"/>
    <w:multiLevelType w:val="hybridMultilevel"/>
    <w:tmpl w:val="0582A73E"/>
    <w:lvl w:ilvl="0" w:tplc="0409000B">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5">
      <w:start w:val="1"/>
      <w:numFmt w:val="bullet"/>
      <w:lvlText w:val=""/>
      <w:lvlJc w:val="left"/>
      <w:pPr>
        <w:ind w:left="2520" w:hanging="360"/>
      </w:pPr>
      <w:rPr>
        <w:rFonts w:ascii="Wingdings" w:hAnsi="Wingdings"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8">
    <w:nsid w:val="3FB13C20"/>
    <w:multiLevelType w:val="hybridMultilevel"/>
    <w:tmpl w:val="D0EEDE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40BD51B6"/>
    <w:multiLevelType w:val="hybridMultilevel"/>
    <w:tmpl w:val="02A82E7E"/>
    <w:lvl w:ilvl="0" w:tplc="FFFAE572">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nsid w:val="47001C8A"/>
    <w:multiLevelType w:val="hybridMultilevel"/>
    <w:tmpl w:val="018CC2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49DB0F34"/>
    <w:multiLevelType w:val="hybridMultilevel"/>
    <w:tmpl w:val="DCEC06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4A4A3235"/>
    <w:multiLevelType w:val="hybridMultilevel"/>
    <w:tmpl w:val="287C7020"/>
    <w:lvl w:ilvl="0" w:tplc="DF7C23D4">
      <w:start w:val="1"/>
      <w:numFmt w:val="bullet"/>
      <w:lvlText w:val="•"/>
      <w:lvlJc w:val="left"/>
      <w:pPr>
        <w:tabs>
          <w:tab w:val="num" w:pos="720"/>
        </w:tabs>
        <w:ind w:left="720" w:hanging="360"/>
      </w:pPr>
      <w:rPr>
        <w:rFonts w:ascii="Times New Roman" w:hAnsi="Times New Roman" w:cs="Times New Roman" w:hint="default"/>
      </w:rPr>
    </w:lvl>
    <w:lvl w:ilvl="1" w:tplc="5C78C258" w:tentative="1">
      <w:start w:val="1"/>
      <w:numFmt w:val="bullet"/>
      <w:lvlText w:val="•"/>
      <w:lvlJc w:val="left"/>
      <w:pPr>
        <w:tabs>
          <w:tab w:val="num" w:pos="1440"/>
        </w:tabs>
        <w:ind w:left="1440" w:hanging="360"/>
      </w:pPr>
      <w:rPr>
        <w:rFonts w:ascii="Arial" w:hAnsi="Arial" w:hint="default"/>
      </w:rPr>
    </w:lvl>
    <w:lvl w:ilvl="2" w:tplc="2A461FB0" w:tentative="1">
      <w:start w:val="1"/>
      <w:numFmt w:val="bullet"/>
      <w:lvlText w:val="•"/>
      <w:lvlJc w:val="left"/>
      <w:pPr>
        <w:tabs>
          <w:tab w:val="num" w:pos="2160"/>
        </w:tabs>
        <w:ind w:left="2160" w:hanging="360"/>
      </w:pPr>
      <w:rPr>
        <w:rFonts w:ascii="Arial" w:hAnsi="Arial" w:hint="default"/>
      </w:rPr>
    </w:lvl>
    <w:lvl w:ilvl="3" w:tplc="2884A13A" w:tentative="1">
      <w:start w:val="1"/>
      <w:numFmt w:val="bullet"/>
      <w:lvlText w:val="•"/>
      <w:lvlJc w:val="left"/>
      <w:pPr>
        <w:tabs>
          <w:tab w:val="num" w:pos="2880"/>
        </w:tabs>
        <w:ind w:left="2880" w:hanging="360"/>
      </w:pPr>
      <w:rPr>
        <w:rFonts w:ascii="Arial" w:hAnsi="Arial" w:hint="default"/>
      </w:rPr>
    </w:lvl>
    <w:lvl w:ilvl="4" w:tplc="B6BAA648" w:tentative="1">
      <w:start w:val="1"/>
      <w:numFmt w:val="bullet"/>
      <w:lvlText w:val="•"/>
      <w:lvlJc w:val="left"/>
      <w:pPr>
        <w:tabs>
          <w:tab w:val="num" w:pos="3600"/>
        </w:tabs>
        <w:ind w:left="3600" w:hanging="360"/>
      </w:pPr>
      <w:rPr>
        <w:rFonts w:ascii="Arial" w:hAnsi="Arial" w:hint="default"/>
      </w:rPr>
    </w:lvl>
    <w:lvl w:ilvl="5" w:tplc="8CF070F8" w:tentative="1">
      <w:start w:val="1"/>
      <w:numFmt w:val="bullet"/>
      <w:lvlText w:val="•"/>
      <w:lvlJc w:val="left"/>
      <w:pPr>
        <w:tabs>
          <w:tab w:val="num" w:pos="4320"/>
        </w:tabs>
        <w:ind w:left="4320" w:hanging="360"/>
      </w:pPr>
      <w:rPr>
        <w:rFonts w:ascii="Arial" w:hAnsi="Arial" w:hint="default"/>
      </w:rPr>
    </w:lvl>
    <w:lvl w:ilvl="6" w:tplc="495A7C52" w:tentative="1">
      <w:start w:val="1"/>
      <w:numFmt w:val="bullet"/>
      <w:lvlText w:val="•"/>
      <w:lvlJc w:val="left"/>
      <w:pPr>
        <w:tabs>
          <w:tab w:val="num" w:pos="5040"/>
        </w:tabs>
        <w:ind w:left="5040" w:hanging="360"/>
      </w:pPr>
      <w:rPr>
        <w:rFonts w:ascii="Arial" w:hAnsi="Arial" w:hint="default"/>
      </w:rPr>
    </w:lvl>
    <w:lvl w:ilvl="7" w:tplc="B734C39A" w:tentative="1">
      <w:start w:val="1"/>
      <w:numFmt w:val="bullet"/>
      <w:lvlText w:val="•"/>
      <w:lvlJc w:val="left"/>
      <w:pPr>
        <w:tabs>
          <w:tab w:val="num" w:pos="5760"/>
        </w:tabs>
        <w:ind w:left="5760" w:hanging="360"/>
      </w:pPr>
      <w:rPr>
        <w:rFonts w:ascii="Arial" w:hAnsi="Arial" w:hint="default"/>
      </w:rPr>
    </w:lvl>
    <w:lvl w:ilvl="8" w:tplc="A4247758" w:tentative="1">
      <w:start w:val="1"/>
      <w:numFmt w:val="bullet"/>
      <w:lvlText w:val="•"/>
      <w:lvlJc w:val="left"/>
      <w:pPr>
        <w:tabs>
          <w:tab w:val="num" w:pos="6480"/>
        </w:tabs>
        <w:ind w:left="6480" w:hanging="360"/>
      </w:pPr>
      <w:rPr>
        <w:rFonts w:ascii="Arial" w:hAnsi="Arial" w:hint="default"/>
      </w:rPr>
    </w:lvl>
  </w:abstractNum>
  <w:abstractNum w:abstractNumId="43">
    <w:nsid w:val="4A597360"/>
    <w:multiLevelType w:val="hybridMultilevel"/>
    <w:tmpl w:val="DBC253C0"/>
    <w:lvl w:ilvl="0" w:tplc="08090015">
      <w:start w:val="1"/>
      <w:numFmt w:val="upp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nsid w:val="4F6357E5"/>
    <w:multiLevelType w:val="hybridMultilevel"/>
    <w:tmpl w:val="4B36D3E6"/>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nsid w:val="52A70C49"/>
    <w:multiLevelType w:val="hybridMultilevel"/>
    <w:tmpl w:val="3904ADDA"/>
    <w:lvl w:ilvl="0" w:tplc="FF52AECE">
      <w:start w:val="1"/>
      <w:numFmt w:val="bullet"/>
      <w:lvlText w:val=""/>
      <w:lvlJc w:val="left"/>
      <w:pPr>
        <w:ind w:left="720" w:hanging="360"/>
      </w:pPr>
      <w:rPr>
        <w:rFonts w:ascii="Wingdings" w:hAnsi="Wingdings" w:hint="default"/>
        <w:color w:val="596984"/>
        <w:sz w:val="24"/>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53983951"/>
    <w:multiLevelType w:val="hybridMultilevel"/>
    <w:tmpl w:val="3594DC9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56321176"/>
    <w:multiLevelType w:val="hybridMultilevel"/>
    <w:tmpl w:val="118EF6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nsid w:val="57D973F6"/>
    <w:multiLevelType w:val="hybridMultilevel"/>
    <w:tmpl w:val="C6567B3E"/>
    <w:lvl w:ilvl="0" w:tplc="4CE8D31E">
      <w:start w:val="1"/>
      <w:numFmt w:val="lowerLetter"/>
      <w:lvlText w:val="(%1)"/>
      <w:lvlJc w:val="left"/>
      <w:pPr>
        <w:ind w:left="720" w:hanging="360"/>
      </w:pPr>
      <w:rPr>
        <w:rFonts w:hint="default"/>
      </w:rPr>
    </w:lvl>
    <w:lvl w:ilvl="1" w:tplc="04030019" w:tentative="1">
      <w:start w:val="1"/>
      <w:numFmt w:val="lowerLetter"/>
      <w:lvlText w:val="%2."/>
      <w:lvlJc w:val="left"/>
      <w:pPr>
        <w:ind w:left="1440" w:hanging="360"/>
      </w:pPr>
    </w:lvl>
    <w:lvl w:ilvl="2" w:tplc="0403001B" w:tentative="1">
      <w:start w:val="1"/>
      <w:numFmt w:val="lowerRoman"/>
      <w:lvlText w:val="%3."/>
      <w:lvlJc w:val="right"/>
      <w:pPr>
        <w:ind w:left="2160" w:hanging="180"/>
      </w:pPr>
    </w:lvl>
    <w:lvl w:ilvl="3" w:tplc="0403000F" w:tentative="1">
      <w:start w:val="1"/>
      <w:numFmt w:val="decimal"/>
      <w:lvlText w:val="%4."/>
      <w:lvlJc w:val="left"/>
      <w:pPr>
        <w:ind w:left="2880" w:hanging="360"/>
      </w:pPr>
    </w:lvl>
    <w:lvl w:ilvl="4" w:tplc="04030019" w:tentative="1">
      <w:start w:val="1"/>
      <w:numFmt w:val="lowerLetter"/>
      <w:lvlText w:val="%5."/>
      <w:lvlJc w:val="left"/>
      <w:pPr>
        <w:ind w:left="3600" w:hanging="360"/>
      </w:pPr>
    </w:lvl>
    <w:lvl w:ilvl="5" w:tplc="0403001B" w:tentative="1">
      <w:start w:val="1"/>
      <w:numFmt w:val="lowerRoman"/>
      <w:lvlText w:val="%6."/>
      <w:lvlJc w:val="right"/>
      <w:pPr>
        <w:ind w:left="4320" w:hanging="180"/>
      </w:pPr>
    </w:lvl>
    <w:lvl w:ilvl="6" w:tplc="0403000F" w:tentative="1">
      <w:start w:val="1"/>
      <w:numFmt w:val="decimal"/>
      <w:lvlText w:val="%7."/>
      <w:lvlJc w:val="left"/>
      <w:pPr>
        <w:ind w:left="5040" w:hanging="360"/>
      </w:pPr>
    </w:lvl>
    <w:lvl w:ilvl="7" w:tplc="04030019" w:tentative="1">
      <w:start w:val="1"/>
      <w:numFmt w:val="lowerLetter"/>
      <w:lvlText w:val="%8."/>
      <w:lvlJc w:val="left"/>
      <w:pPr>
        <w:ind w:left="5760" w:hanging="360"/>
      </w:pPr>
    </w:lvl>
    <w:lvl w:ilvl="8" w:tplc="0403001B" w:tentative="1">
      <w:start w:val="1"/>
      <w:numFmt w:val="lowerRoman"/>
      <w:lvlText w:val="%9."/>
      <w:lvlJc w:val="right"/>
      <w:pPr>
        <w:ind w:left="6480" w:hanging="180"/>
      </w:pPr>
    </w:lvl>
  </w:abstractNum>
  <w:abstractNum w:abstractNumId="49">
    <w:nsid w:val="597527A3"/>
    <w:multiLevelType w:val="multilevel"/>
    <w:tmpl w:val="BDE48A4A"/>
    <w:lvl w:ilvl="0">
      <w:start w:val="1"/>
      <w:numFmt w:val="decimal"/>
      <w:lvlText w:val="%1."/>
      <w:lvlJc w:val="left"/>
      <w:pPr>
        <w:ind w:left="540" w:hanging="360"/>
      </w:pPr>
      <w:rPr>
        <w:sz w:val="22"/>
        <w:szCs w:val="28"/>
      </w:rPr>
    </w:lvl>
    <w:lvl w:ilvl="1">
      <w:start w:val="1"/>
      <w:numFmt w:val="decimal"/>
      <w:lvlText w:val="%1.%2."/>
      <w:lvlJc w:val="left"/>
      <w:pPr>
        <w:ind w:left="612" w:hanging="432"/>
      </w:pPr>
      <w:rPr>
        <w:rFonts w:asciiTheme="majorHAnsi" w:hAnsiTheme="majorHAnsi" w:hint="default"/>
        <w:color w:val="365F91"/>
      </w:rPr>
    </w:lvl>
    <w:lvl w:ilvl="2">
      <w:start w:val="1"/>
      <w:numFmt w:val="decimal"/>
      <w:lvlText w:val="%1.%2.%3."/>
      <w:lvlJc w:val="left"/>
      <w:pPr>
        <w:ind w:left="684" w:hanging="504"/>
      </w:pPr>
      <w:rPr>
        <w:b w:val="0"/>
        <w:sz w:val="24"/>
      </w:rPr>
    </w:lvl>
    <w:lvl w:ilvl="3">
      <w:start w:val="1"/>
      <w:numFmt w:val="decimal"/>
      <w:lvlText w:val="%1.%2.%3.%4."/>
      <w:lvlJc w:val="left"/>
      <w:pPr>
        <w:ind w:left="1908" w:hanging="648"/>
      </w:pPr>
    </w:lvl>
    <w:lvl w:ilvl="4">
      <w:start w:val="1"/>
      <w:numFmt w:val="decimal"/>
      <w:lvlText w:val="%1.%2.%3.%4.%5."/>
      <w:lvlJc w:val="left"/>
      <w:pPr>
        <w:ind w:left="2412" w:hanging="792"/>
      </w:pPr>
    </w:lvl>
    <w:lvl w:ilvl="5">
      <w:start w:val="1"/>
      <w:numFmt w:val="decimal"/>
      <w:lvlText w:val="%1.%2.%3.%4.%5.%6."/>
      <w:lvlJc w:val="left"/>
      <w:pPr>
        <w:ind w:left="2916" w:hanging="936"/>
      </w:pPr>
    </w:lvl>
    <w:lvl w:ilvl="6">
      <w:start w:val="1"/>
      <w:numFmt w:val="decimal"/>
      <w:lvlText w:val="%1.%2.%3.%4.%5.%6.%7."/>
      <w:lvlJc w:val="left"/>
      <w:pPr>
        <w:ind w:left="3420" w:hanging="1080"/>
      </w:pPr>
    </w:lvl>
    <w:lvl w:ilvl="7">
      <w:start w:val="1"/>
      <w:numFmt w:val="decimal"/>
      <w:lvlText w:val="%1.%2.%3.%4.%5.%6.%7.%8."/>
      <w:lvlJc w:val="left"/>
      <w:pPr>
        <w:ind w:left="3924" w:hanging="1224"/>
      </w:pPr>
    </w:lvl>
    <w:lvl w:ilvl="8">
      <w:start w:val="1"/>
      <w:numFmt w:val="decimal"/>
      <w:lvlText w:val="%1.%2.%3.%4.%5.%6.%7.%8.%9."/>
      <w:lvlJc w:val="left"/>
      <w:pPr>
        <w:ind w:left="4500" w:hanging="1440"/>
      </w:pPr>
    </w:lvl>
  </w:abstractNum>
  <w:abstractNum w:abstractNumId="50">
    <w:nsid w:val="5A802C53"/>
    <w:multiLevelType w:val="hybridMultilevel"/>
    <w:tmpl w:val="B984ABA8"/>
    <w:lvl w:ilvl="0" w:tplc="7EACFDE4">
      <w:start w:val="1"/>
      <w:numFmt w:val="bullet"/>
      <w:lvlText w:val="-"/>
      <w:lvlJc w:val="left"/>
      <w:pPr>
        <w:ind w:left="360" w:hanging="360"/>
      </w:pPr>
      <w:rPr>
        <w:rFonts w:ascii="Times New Roman" w:eastAsia="Times New Roman"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1">
    <w:nsid w:val="5DBD647F"/>
    <w:multiLevelType w:val="hybridMultilevel"/>
    <w:tmpl w:val="0FB4BD6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5DD03F03"/>
    <w:multiLevelType w:val="hybridMultilevel"/>
    <w:tmpl w:val="54A810EC"/>
    <w:lvl w:ilvl="0" w:tplc="6EF40A84">
      <w:start w:val="1"/>
      <w:numFmt w:val="bullet"/>
      <w:lvlText w:val=""/>
      <w:lvlJc w:val="left"/>
      <w:pPr>
        <w:ind w:left="720" w:hanging="360"/>
      </w:pPr>
      <w:rPr>
        <w:rFonts w:asciiTheme="majorHAnsi" w:hAnsiTheme="majorHAnsi" w:hint="default"/>
        <w:color w:val="000000" w:themeColor="text1"/>
      </w:rPr>
    </w:lvl>
    <w:lvl w:ilvl="1" w:tplc="944EEFC0">
      <w:start w:val="1"/>
      <w:numFmt w:val="bullet"/>
      <w:lvlText w:val="o"/>
      <w:lvlJc w:val="left"/>
      <w:pPr>
        <w:ind w:left="1440" w:hanging="360"/>
      </w:pPr>
      <w:rPr>
        <w:rFonts w:ascii="Courier New" w:hAnsi="Courier New" w:hint="default"/>
        <w:sz w:val="16"/>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nsid w:val="5E3678F8"/>
    <w:multiLevelType w:val="hybridMultilevel"/>
    <w:tmpl w:val="00C87208"/>
    <w:lvl w:ilvl="0" w:tplc="1BE6BA36">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nsid w:val="5FDE18D8"/>
    <w:multiLevelType w:val="hybridMultilevel"/>
    <w:tmpl w:val="251C1AE0"/>
    <w:lvl w:ilvl="0" w:tplc="94B0955E">
      <w:start w:val="1"/>
      <w:numFmt w:val="bullet"/>
      <w:lvlText w:val="•"/>
      <w:lvlJc w:val="left"/>
      <w:pPr>
        <w:ind w:left="1068" w:hanging="708"/>
      </w:pPr>
      <w:rPr>
        <w:rFonts w:ascii="Calibri" w:eastAsiaTheme="minorEastAsia" w:hAnsi="Calibri" w:cs="ArialMT"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55">
    <w:nsid w:val="63FC133E"/>
    <w:multiLevelType w:val="hybridMultilevel"/>
    <w:tmpl w:val="C12064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nsid w:val="679A4C2E"/>
    <w:multiLevelType w:val="hybridMultilevel"/>
    <w:tmpl w:val="9CAE70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nsid w:val="6A6C125C"/>
    <w:multiLevelType w:val="hybridMultilevel"/>
    <w:tmpl w:val="993C1638"/>
    <w:lvl w:ilvl="0" w:tplc="B532D704">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6A9516B0"/>
    <w:multiLevelType w:val="hybridMultilevel"/>
    <w:tmpl w:val="1E3C657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6BE45B93"/>
    <w:multiLevelType w:val="hybridMultilevel"/>
    <w:tmpl w:val="E4FA0B1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6D6A4CF8"/>
    <w:multiLevelType w:val="hybridMultilevel"/>
    <w:tmpl w:val="FD4E3A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nsid w:val="6DBD2E8E"/>
    <w:multiLevelType w:val="multilevel"/>
    <w:tmpl w:val="E7066ACC"/>
    <w:lvl w:ilvl="0">
      <w:start w:val="6"/>
      <w:numFmt w:val="decimal"/>
      <w:lvlText w:val="%1"/>
      <w:lvlJc w:val="left"/>
      <w:pPr>
        <w:ind w:left="405" w:hanging="405"/>
      </w:pPr>
      <w:rPr>
        <w:rFonts w:hint="default"/>
      </w:rPr>
    </w:lvl>
    <w:lvl w:ilvl="1">
      <w:start w:val="8"/>
      <w:numFmt w:val="decimal"/>
      <w:lvlText w:val="%1.%2"/>
      <w:lvlJc w:val="left"/>
      <w:pPr>
        <w:ind w:left="405" w:hanging="405"/>
      </w:pPr>
      <w:rPr>
        <w:rFonts w:hint="default"/>
        <w:b/>
        <w:color w:val="auto"/>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2">
    <w:nsid w:val="6F6E2EAB"/>
    <w:multiLevelType w:val="hybridMultilevel"/>
    <w:tmpl w:val="10F03CF2"/>
    <w:lvl w:ilvl="0" w:tplc="840EA77A">
      <w:start w:val="1"/>
      <w:numFmt w:val="upperLetter"/>
      <w:lvlText w:val="%1."/>
      <w:lvlJc w:val="left"/>
      <w:pPr>
        <w:ind w:left="1069" w:hanging="360"/>
      </w:pPr>
      <w:rPr>
        <w:rFonts w:ascii="Times New Roman" w:eastAsiaTheme="minorHAnsi" w:hAnsi="Times New Roman" w:cs="Times New Roman"/>
      </w:rPr>
    </w:lvl>
    <w:lvl w:ilvl="1" w:tplc="04090019">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63">
    <w:nsid w:val="74245888"/>
    <w:multiLevelType w:val="hybridMultilevel"/>
    <w:tmpl w:val="3BB0239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4">
    <w:nsid w:val="758A10AE"/>
    <w:multiLevelType w:val="hybridMultilevel"/>
    <w:tmpl w:val="F7A2A1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78116B38"/>
    <w:multiLevelType w:val="hybridMultilevel"/>
    <w:tmpl w:val="44E69D66"/>
    <w:lvl w:ilvl="0" w:tplc="83D060DC">
      <w:numFmt w:val="bullet"/>
      <w:lvlText w:val="•"/>
      <w:lvlJc w:val="left"/>
      <w:pPr>
        <w:ind w:left="1080" w:hanging="72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nsid w:val="788E30A1"/>
    <w:multiLevelType w:val="hybridMultilevel"/>
    <w:tmpl w:val="770478D2"/>
    <w:lvl w:ilvl="0" w:tplc="040C000D">
      <w:start w:val="1"/>
      <w:numFmt w:val="bullet"/>
      <w:lvlText w:val=""/>
      <w:lvlJc w:val="left"/>
      <w:pPr>
        <w:ind w:left="720" w:hanging="360"/>
      </w:pPr>
      <w:rPr>
        <w:rFonts w:ascii="Wingdings" w:hAnsi="Wingding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67">
    <w:nsid w:val="7A706EE0"/>
    <w:multiLevelType w:val="hybridMultilevel"/>
    <w:tmpl w:val="AAC285DA"/>
    <w:lvl w:ilvl="0" w:tplc="040C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7A9459A4"/>
    <w:multiLevelType w:val="hybridMultilevel"/>
    <w:tmpl w:val="EBD02292"/>
    <w:lvl w:ilvl="0" w:tplc="04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9">
    <w:nsid w:val="7D127FCC"/>
    <w:multiLevelType w:val="hybridMultilevel"/>
    <w:tmpl w:val="399EDE70"/>
    <w:lvl w:ilvl="0" w:tplc="0409000B">
      <w:start w:val="1"/>
      <w:numFmt w:val="bullet"/>
      <w:lvlText w:val=""/>
      <w:lvlJc w:val="left"/>
      <w:pPr>
        <w:ind w:left="1070" w:hanging="360"/>
      </w:pPr>
      <w:rPr>
        <w:rFonts w:ascii="Wingdings" w:hAnsi="Wingdings" w:hint="default"/>
      </w:rPr>
    </w:lvl>
    <w:lvl w:ilvl="1" w:tplc="04180003" w:tentative="1">
      <w:start w:val="1"/>
      <w:numFmt w:val="bullet"/>
      <w:lvlText w:val="o"/>
      <w:lvlJc w:val="left"/>
      <w:pPr>
        <w:ind w:left="2149" w:hanging="360"/>
      </w:pPr>
      <w:rPr>
        <w:rFonts w:ascii="Courier New" w:hAnsi="Courier New" w:cs="Courier New" w:hint="default"/>
      </w:rPr>
    </w:lvl>
    <w:lvl w:ilvl="2" w:tplc="04180005" w:tentative="1">
      <w:start w:val="1"/>
      <w:numFmt w:val="bullet"/>
      <w:lvlText w:val=""/>
      <w:lvlJc w:val="left"/>
      <w:pPr>
        <w:ind w:left="2869" w:hanging="360"/>
      </w:pPr>
      <w:rPr>
        <w:rFonts w:ascii="Wingdings" w:hAnsi="Wingdings" w:hint="default"/>
      </w:rPr>
    </w:lvl>
    <w:lvl w:ilvl="3" w:tplc="04180001" w:tentative="1">
      <w:start w:val="1"/>
      <w:numFmt w:val="bullet"/>
      <w:lvlText w:val=""/>
      <w:lvlJc w:val="left"/>
      <w:pPr>
        <w:ind w:left="3589" w:hanging="360"/>
      </w:pPr>
      <w:rPr>
        <w:rFonts w:ascii="Symbol" w:hAnsi="Symbol" w:hint="default"/>
      </w:rPr>
    </w:lvl>
    <w:lvl w:ilvl="4" w:tplc="04180003" w:tentative="1">
      <w:start w:val="1"/>
      <w:numFmt w:val="bullet"/>
      <w:lvlText w:val="o"/>
      <w:lvlJc w:val="left"/>
      <w:pPr>
        <w:ind w:left="4309" w:hanging="360"/>
      </w:pPr>
      <w:rPr>
        <w:rFonts w:ascii="Courier New" w:hAnsi="Courier New" w:cs="Courier New" w:hint="default"/>
      </w:rPr>
    </w:lvl>
    <w:lvl w:ilvl="5" w:tplc="04180005" w:tentative="1">
      <w:start w:val="1"/>
      <w:numFmt w:val="bullet"/>
      <w:lvlText w:val=""/>
      <w:lvlJc w:val="left"/>
      <w:pPr>
        <w:ind w:left="5029" w:hanging="360"/>
      </w:pPr>
      <w:rPr>
        <w:rFonts w:ascii="Wingdings" w:hAnsi="Wingdings" w:hint="default"/>
      </w:rPr>
    </w:lvl>
    <w:lvl w:ilvl="6" w:tplc="04180001" w:tentative="1">
      <w:start w:val="1"/>
      <w:numFmt w:val="bullet"/>
      <w:lvlText w:val=""/>
      <w:lvlJc w:val="left"/>
      <w:pPr>
        <w:ind w:left="5749" w:hanging="360"/>
      </w:pPr>
      <w:rPr>
        <w:rFonts w:ascii="Symbol" w:hAnsi="Symbol" w:hint="default"/>
      </w:rPr>
    </w:lvl>
    <w:lvl w:ilvl="7" w:tplc="04180003" w:tentative="1">
      <w:start w:val="1"/>
      <w:numFmt w:val="bullet"/>
      <w:lvlText w:val="o"/>
      <w:lvlJc w:val="left"/>
      <w:pPr>
        <w:ind w:left="6469" w:hanging="360"/>
      </w:pPr>
      <w:rPr>
        <w:rFonts w:ascii="Courier New" w:hAnsi="Courier New" w:cs="Courier New" w:hint="default"/>
      </w:rPr>
    </w:lvl>
    <w:lvl w:ilvl="8" w:tplc="04180005" w:tentative="1">
      <w:start w:val="1"/>
      <w:numFmt w:val="bullet"/>
      <w:lvlText w:val=""/>
      <w:lvlJc w:val="left"/>
      <w:pPr>
        <w:ind w:left="7189" w:hanging="360"/>
      </w:pPr>
      <w:rPr>
        <w:rFonts w:ascii="Wingdings" w:hAnsi="Wingdings" w:hint="default"/>
      </w:rPr>
    </w:lvl>
  </w:abstractNum>
  <w:abstractNum w:abstractNumId="70">
    <w:nsid w:val="7D6448EC"/>
    <w:multiLevelType w:val="hybridMultilevel"/>
    <w:tmpl w:val="BC4E950C"/>
    <w:lvl w:ilvl="0" w:tplc="9AAE81BC">
      <w:start w:val="1"/>
      <w:numFmt w:val="bullet"/>
      <w:lvlText w:val="•"/>
      <w:lvlJc w:val="left"/>
      <w:pPr>
        <w:tabs>
          <w:tab w:val="num" w:pos="720"/>
        </w:tabs>
        <w:ind w:left="720" w:hanging="360"/>
      </w:pPr>
      <w:rPr>
        <w:rFonts w:ascii="Times New Roman" w:hAnsi="Times New Roman" w:cs="Times New Roman" w:hint="default"/>
      </w:rPr>
    </w:lvl>
    <w:lvl w:ilvl="1" w:tplc="5DB8E404" w:tentative="1">
      <w:start w:val="1"/>
      <w:numFmt w:val="bullet"/>
      <w:lvlText w:val="•"/>
      <w:lvlJc w:val="left"/>
      <w:pPr>
        <w:tabs>
          <w:tab w:val="num" w:pos="1440"/>
        </w:tabs>
        <w:ind w:left="1440" w:hanging="360"/>
      </w:pPr>
      <w:rPr>
        <w:rFonts w:ascii="Arial" w:hAnsi="Arial" w:hint="default"/>
      </w:rPr>
    </w:lvl>
    <w:lvl w:ilvl="2" w:tplc="259EA95C" w:tentative="1">
      <w:start w:val="1"/>
      <w:numFmt w:val="bullet"/>
      <w:lvlText w:val="•"/>
      <w:lvlJc w:val="left"/>
      <w:pPr>
        <w:tabs>
          <w:tab w:val="num" w:pos="2160"/>
        </w:tabs>
        <w:ind w:left="2160" w:hanging="360"/>
      </w:pPr>
      <w:rPr>
        <w:rFonts w:ascii="Arial" w:hAnsi="Arial" w:hint="default"/>
      </w:rPr>
    </w:lvl>
    <w:lvl w:ilvl="3" w:tplc="AE206D1E" w:tentative="1">
      <w:start w:val="1"/>
      <w:numFmt w:val="bullet"/>
      <w:lvlText w:val="•"/>
      <w:lvlJc w:val="left"/>
      <w:pPr>
        <w:tabs>
          <w:tab w:val="num" w:pos="2880"/>
        </w:tabs>
        <w:ind w:left="2880" w:hanging="360"/>
      </w:pPr>
      <w:rPr>
        <w:rFonts w:ascii="Arial" w:hAnsi="Arial" w:hint="default"/>
      </w:rPr>
    </w:lvl>
    <w:lvl w:ilvl="4" w:tplc="95B82720" w:tentative="1">
      <w:start w:val="1"/>
      <w:numFmt w:val="bullet"/>
      <w:lvlText w:val="•"/>
      <w:lvlJc w:val="left"/>
      <w:pPr>
        <w:tabs>
          <w:tab w:val="num" w:pos="3600"/>
        </w:tabs>
        <w:ind w:left="3600" w:hanging="360"/>
      </w:pPr>
      <w:rPr>
        <w:rFonts w:ascii="Arial" w:hAnsi="Arial" w:hint="default"/>
      </w:rPr>
    </w:lvl>
    <w:lvl w:ilvl="5" w:tplc="5122E3B0" w:tentative="1">
      <w:start w:val="1"/>
      <w:numFmt w:val="bullet"/>
      <w:lvlText w:val="•"/>
      <w:lvlJc w:val="left"/>
      <w:pPr>
        <w:tabs>
          <w:tab w:val="num" w:pos="4320"/>
        </w:tabs>
        <w:ind w:left="4320" w:hanging="360"/>
      </w:pPr>
      <w:rPr>
        <w:rFonts w:ascii="Arial" w:hAnsi="Arial" w:hint="default"/>
      </w:rPr>
    </w:lvl>
    <w:lvl w:ilvl="6" w:tplc="68AE31F4" w:tentative="1">
      <w:start w:val="1"/>
      <w:numFmt w:val="bullet"/>
      <w:lvlText w:val="•"/>
      <w:lvlJc w:val="left"/>
      <w:pPr>
        <w:tabs>
          <w:tab w:val="num" w:pos="5040"/>
        </w:tabs>
        <w:ind w:left="5040" w:hanging="360"/>
      </w:pPr>
      <w:rPr>
        <w:rFonts w:ascii="Arial" w:hAnsi="Arial" w:hint="default"/>
      </w:rPr>
    </w:lvl>
    <w:lvl w:ilvl="7" w:tplc="ACF00FE8" w:tentative="1">
      <w:start w:val="1"/>
      <w:numFmt w:val="bullet"/>
      <w:lvlText w:val="•"/>
      <w:lvlJc w:val="left"/>
      <w:pPr>
        <w:tabs>
          <w:tab w:val="num" w:pos="5760"/>
        </w:tabs>
        <w:ind w:left="5760" w:hanging="360"/>
      </w:pPr>
      <w:rPr>
        <w:rFonts w:ascii="Arial" w:hAnsi="Arial" w:hint="default"/>
      </w:rPr>
    </w:lvl>
    <w:lvl w:ilvl="8" w:tplc="74A2DA94" w:tentative="1">
      <w:start w:val="1"/>
      <w:numFmt w:val="bullet"/>
      <w:lvlText w:val="•"/>
      <w:lvlJc w:val="left"/>
      <w:pPr>
        <w:tabs>
          <w:tab w:val="num" w:pos="6480"/>
        </w:tabs>
        <w:ind w:left="6480" w:hanging="360"/>
      </w:pPr>
      <w:rPr>
        <w:rFonts w:ascii="Arial" w:hAnsi="Arial" w:hint="default"/>
      </w:rPr>
    </w:lvl>
  </w:abstractNum>
  <w:abstractNum w:abstractNumId="71">
    <w:nsid w:val="7D865441"/>
    <w:multiLevelType w:val="hybridMultilevel"/>
    <w:tmpl w:val="5DBEA9B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nsid w:val="7F470FD8"/>
    <w:multiLevelType w:val="hybridMultilevel"/>
    <w:tmpl w:val="136C7AB0"/>
    <w:lvl w:ilvl="0" w:tplc="0409000B">
      <w:start w:val="1"/>
      <w:numFmt w:val="bullet"/>
      <w:lvlText w:val=""/>
      <w:lvlJc w:val="left"/>
      <w:pPr>
        <w:ind w:left="1429" w:hanging="360"/>
      </w:pPr>
      <w:rPr>
        <w:rFonts w:ascii="Wingdings" w:hAnsi="Wingdings"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num w:numId="1">
    <w:abstractNumId w:val="2"/>
  </w:num>
  <w:num w:numId="2">
    <w:abstractNumId w:val="24"/>
  </w:num>
  <w:num w:numId="3">
    <w:abstractNumId w:val="23"/>
  </w:num>
  <w:num w:numId="4">
    <w:abstractNumId w:val="17"/>
  </w:num>
  <w:num w:numId="5">
    <w:abstractNumId w:val="52"/>
  </w:num>
  <w:num w:numId="6">
    <w:abstractNumId w:val="45"/>
  </w:num>
  <w:num w:numId="7">
    <w:abstractNumId w:val="3"/>
  </w:num>
  <w:num w:numId="8">
    <w:abstractNumId w:val="44"/>
  </w:num>
  <w:num w:numId="9">
    <w:abstractNumId w:val="66"/>
  </w:num>
  <w:num w:numId="10">
    <w:abstractNumId w:val="56"/>
  </w:num>
  <w:num w:numId="11">
    <w:abstractNumId w:val="32"/>
  </w:num>
  <w:num w:numId="12">
    <w:abstractNumId w:val="31"/>
  </w:num>
  <w:num w:numId="13">
    <w:abstractNumId w:val="65"/>
  </w:num>
  <w:num w:numId="14">
    <w:abstractNumId w:val="0"/>
  </w:num>
  <w:num w:numId="15">
    <w:abstractNumId w:val="53"/>
  </w:num>
  <w:num w:numId="16">
    <w:abstractNumId w:val="14"/>
  </w:num>
  <w:num w:numId="17">
    <w:abstractNumId w:val="7"/>
  </w:num>
  <w:num w:numId="18">
    <w:abstractNumId w:val="39"/>
  </w:num>
  <w:num w:numId="19">
    <w:abstractNumId w:val="70"/>
  </w:num>
  <w:num w:numId="20">
    <w:abstractNumId w:val="35"/>
  </w:num>
  <w:num w:numId="21">
    <w:abstractNumId w:val="42"/>
  </w:num>
  <w:num w:numId="22">
    <w:abstractNumId w:val="13"/>
  </w:num>
  <w:num w:numId="23">
    <w:abstractNumId w:val="63"/>
  </w:num>
  <w:num w:numId="24">
    <w:abstractNumId w:val="25"/>
  </w:num>
  <w:num w:numId="25">
    <w:abstractNumId w:val="29"/>
  </w:num>
  <w:num w:numId="26">
    <w:abstractNumId w:val="21"/>
  </w:num>
  <w:num w:numId="27">
    <w:abstractNumId w:val="59"/>
  </w:num>
  <w:num w:numId="28">
    <w:abstractNumId w:val="3"/>
  </w:num>
  <w:num w:numId="29">
    <w:abstractNumId w:val="45"/>
  </w:num>
  <w:num w:numId="30">
    <w:abstractNumId w:val="62"/>
  </w:num>
  <w:num w:numId="31">
    <w:abstractNumId w:val="40"/>
  </w:num>
  <w:num w:numId="32">
    <w:abstractNumId w:val="15"/>
  </w:num>
  <w:num w:numId="33">
    <w:abstractNumId w:val="1"/>
  </w:num>
  <w:num w:numId="34">
    <w:abstractNumId w:val="43"/>
  </w:num>
  <w:num w:numId="35">
    <w:abstractNumId w:val="67"/>
  </w:num>
  <w:num w:numId="36">
    <w:abstractNumId w:val="41"/>
  </w:num>
  <w:num w:numId="37">
    <w:abstractNumId w:val="34"/>
  </w:num>
  <w:num w:numId="38">
    <w:abstractNumId w:val="9"/>
  </w:num>
  <w:num w:numId="39">
    <w:abstractNumId w:val="51"/>
  </w:num>
  <w:num w:numId="40">
    <w:abstractNumId w:val="55"/>
  </w:num>
  <w:num w:numId="41">
    <w:abstractNumId w:val="60"/>
  </w:num>
  <w:num w:numId="42">
    <w:abstractNumId w:val="47"/>
  </w:num>
  <w:num w:numId="43">
    <w:abstractNumId w:val="20"/>
  </w:num>
  <w:num w:numId="44">
    <w:abstractNumId w:val="37"/>
  </w:num>
  <w:num w:numId="45">
    <w:abstractNumId w:val="36"/>
  </w:num>
  <w:num w:numId="46">
    <w:abstractNumId w:val="28"/>
  </w:num>
  <w:num w:numId="47">
    <w:abstractNumId w:val="10"/>
  </w:num>
  <w:num w:numId="48">
    <w:abstractNumId w:val="57"/>
  </w:num>
  <w:num w:numId="49">
    <w:abstractNumId w:val="18"/>
  </w:num>
  <w:num w:numId="50">
    <w:abstractNumId w:val="27"/>
  </w:num>
  <w:num w:numId="51">
    <w:abstractNumId w:val="48"/>
  </w:num>
  <w:num w:numId="52">
    <w:abstractNumId w:val="5"/>
  </w:num>
  <w:num w:numId="53">
    <w:abstractNumId w:val="19"/>
  </w:num>
  <w:num w:numId="54">
    <w:abstractNumId w:val="54"/>
  </w:num>
  <w:num w:numId="55">
    <w:abstractNumId w:val="58"/>
  </w:num>
  <w:num w:numId="56">
    <w:abstractNumId w:val="22"/>
  </w:num>
  <w:num w:numId="57">
    <w:abstractNumId w:val="64"/>
  </w:num>
  <w:num w:numId="58">
    <w:abstractNumId w:val="38"/>
  </w:num>
  <w:num w:numId="59">
    <w:abstractNumId w:val="12"/>
  </w:num>
  <w:num w:numId="60">
    <w:abstractNumId w:val="16"/>
  </w:num>
  <w:num w:numId="61">
    <w:abstractNumId w:val="6"/>
  </w:num>
  <w:num w:numId="62">
    <w:abstractNumId w:val="61"/>
  </w:num>
  <w:num w:numId="63">
    <w:abstractNumId w:val="50"/>
  </w:num>
  <w:num w:numId="64">
    <w:abstractNumId w:val="71"/>
  </w:num>
  <w:num w:numId="65">
    <w:abstractNumId w:val="8"/>
  </w:num>
  <w:num w:numId="66">
    <w:abstractNumId w:val="33"/>
  </w:num>
  <w:num w:numId="67">
    <w:abstractNumId w:val="69"/>
  </w:num>
  <w:num w:numId="68">
    <w:abstractNumId w:val="46"/>
  </w:num>
  <w:num w:numId="69">
    <w:abstractNumId w:val="49"/>
  </w:num>
  <w:num w:numId="70">
    <w:abstractNumId w:val="30"/>
  </w:num>
  <w:num w:numId="71">
    <w:abstractNumId w:val="68"/>
  </w:num>
  <w:num w:numId="72">
    <w:abstractNumId w:val="4"/>
  </w:num>
  <w:num w:numId="73">
    <w:abstractNumId w:val="72"/>
  </w:num>
  <w:num w:numId="74">
    <w:abstractNumId w:val="11"/>
  </w:num>
  <w:num w:numId="75">
    <w:abstractNumId w:val="26"/>
  </w:num>
  <w:numIdMacAtCleanup w:val="7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Octavian">
    <w15:presenceInfo w15:providerId="None" w15:userId="Octavian"/>
  </w15:person>
  <w15:person w15:author="User">
    <w15:presenceInfo w15:providerId="None" w15:userId="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14008D"/>
    <w:rsid w:val="00000918"/>
    <w:rsid w:val="000012BF"/>
    <w:rsid w:val="000020A1"/>
    <w:rsid w:val="00002572"/>
    <w:rsid w:val="00002E87"/>
    <w:rsid w:val="0000320C"/>
    <w:rsid w:val="00003B8C"/>
    <w:rsid w:val="00003EB0"/>
    <w:rsid w:val="00005735"/>
    <w:rsid w:val="00007324"/>
    <w:rsid w:val="000078D4"/>
    <w:rsid w:val="000135B5"/>
    <w:rsid w:val="0001379B"/>
    <w:rsid w:val="0001534D"/>
    <w:rsid w:val="000165D7"/>
    <w:rsid w:val="000166B6"/>
    <w:rsid w:val="00017524"/>
    <w:rsid w:val="00020240"/>
    <w:rsid w:val="000207C5"/>
    <w:rsid w:val="0002111D"/>
    <w:rsid w:val="00023541"/>
    <w:rsid w:val="00025BDE"/>
    <w:rsid w:val="00026524"/>
    <w:rsid w:val="000269EA"/>
    <w:rsid w:val="00031443"/>
    <w:rsid w:val="00032931"/>
    <w:rsid w:val="00034518"/>
    <w:rsid w:val="000357B3"/>
    <w:rsid w:val="00035902"/>
    <w:rsid w:val="00037452"/>
    <w:rsid w:val="000378ED"/>
    <w:rsid w:val="00041553"/>
    <w:rsid w:val="000415BF"/>
    <w:rsid w:val="000429DD"/>
    <w:rsid w:val="00044A56"/>
    <w:rsid w:val="00044D3E"/>
    <w:rsid w:val="00047398"/>
    <w:rsid w:val="00047946"/>
    <w:rsid w:val="000515EF"/>
    <w:rsid w:val="00051834"/>
    <w:rsid w:val="00056C08"/>
    <w:rsid w:val="00056FDB"/>
    <w:rsid w:val="00060B18"/>
    <w:rsid w:val="00061386"/>
    <w:rsid w:val="0006220F"/>
    <w:rsid w:val="00065874"/>
    <w:rsid w:val="00070054"/>
    <w:rsid w:val="00071695"/>
    <w:rsid w:val="00072140"/>
    <w:rsid w:val="00073FC7"/>
    <w:rsid w:val="00074E37"/>
    <w:rsid w:val="0007550A"/>
    <w:rsid w:val="00075FB2"/>
    <w:rsid w:val="00081E97"/>
    <w:rsid w:val="0008444F"/>
    <w:rsid w:val="00086A16"/>
    <w:rsid w:val="00086D7E"/>
    <w:rsid w:val="00090707"/>
    <w:rsid w:val="000930EB"/>
    <w:rsid w:val="000959EE"/>
    <w:rsid w:val="0009679F"/>
    <w:rsid w:val="00097341"/>
    <w:rsid w:val="000975B6"/>
    <w:rsid w:val="000A00F7"/>
    <w:rsid w:val="000A091F"/>
    <w:rsid w:val="000A1393"/>
    <w:rsid w:val="000A1575"/>
    <w:rsid w:val="000A2E27"/>
    <w:rsid w:val="000A3FED"/>
    <w:rsid w:val="000A41A9"/>
    <w:rsid w:val="000A5250"/>
    <w:rsid w:val="000A560D"/>
    <w:rsid w:val="000A6269"/>
    <w:rsid w:val="000A67B5"/>
    <w:rsid w:val="000B0659"/>
    <w:rsid w:val="000B09FB"/>
    <w:rsid w:val="000B0F3C"/>
    <w:rsid w:val="000B1565"/>
    <w:rsid w:val="000B68E5"/>
    <w:rsid w:val="000B7085"/>
    <w:rsid w:val="000C04C6"/>
    <w:rsid w:val="000C0DD1"/>
    <w:rsid w:val="000C1342"/>
    <w:rsid w:val="000C13AB"/>
    <w:rsid w:val="000C2703"/>
    <w:rsid w:val="000C3536"/>
    <w:rsid w:val="000C74D5"/>
    <w:rsid w:val="000D05B6"/>
    <w:rsid w:val="000D2208"/>
    <w:rsid w:val="000D277C"/>
    <w:rsid w:val="000D3620"/>
    <w:rsid w:val="000D426B"/>
    <w:rsid w:val="000D42AB"/>
    <w:rsid w:val="000D4396"/>
    <w:rsid w:val="000D6090"/>
    <w:rsid w:val="000E0176"/>
    <w:rsid w:val="000E431F"/>
    <w:rsid w:val="000E4D12"/>
    <w:rsid w:val="000E5428"/>
    <w:rsid w:val="000E56F0"/>
    <w:rsid w:val="000E7474"/>
    <w:rsid w:val="000E7F65"/>
    <w:rsid w:val="000F13A1"/>
    <w:rsid w:val="000F2654"/>
    <w:rsid w:val="000F58D1"/>
    <w:rsid w:val="000F60CF"/>
    <w:rsid w:val="000F61C8"/>
    <w:rsid w:val="000F6E96"/>
    <w:rsid w:val="001022FD"/>
    <w:rsid w:val="00102418"/>
    <w:rsid w:val="00103564"/>
    <w:rsid w:val="0010731F"/>
    <w:rsid w:val="0010742F"/>
    <w:rsid w:val="00110CA3"/>
    <w:rsid w:val="00111356"/>
    <w:rsid w:val="00111C8E"/>
    <w:rsid w:val="001123EE"/>
    <w:rsid w:val="00113915"/>
    <w:rsid w:val="00114C71"/>
    <w:rsid w:val="001155A5"/>
    <w:rsid w:val="00116ABF"/>
    <w:rsid w:val="001176C6"/>
    <w:rsid w:val="00122951"/>
    <w:rsid w:val="00122BE1"/>
    <w:rsid w:val="00123107"/>
    <w:rsid w:val="00123130"/>
    <w:rsid w:val="00123AB0"/>
    <w:rsid w:val="00123B18"/>
    <w:rsid w:val="00125CD7"/>
    <w:rsid w:val="0012688C"/>
    <w:rsid w:val="00132C77"/>
    <w:rsid w:val="00132F1B"/>
    <w:rsid w:val="00133040"/>
    <w:rsid w:val="00134F2A"/>
    <w:rsid w:val="0014008D"/>
    <w:rsid w:val="00140A3B"/>
    <w:rsid w:val="001422FA"/>
    <w:rsid w:val="0014244A"/>
    <w:rsid w:val="00142553"/>
    <w:rsid w:val="00143214"/>
    <w:rsid w:val="00145632"/>
    <w:rsid w:val="00146E77"/>
    <w:rsid w:val="0014779B"/>
    <w:rsid w:val="001512CE"/>
    <w:rsid w:val="0015404D"/>
    <w:rsid w:val="001552AE"/>
    <w:rsid w:val="00156641"/>
    <w:rsid w:val="00157800"/>
    <w:rsid w:val="00160660"/>
    <w:rsid w:val="00161BAE"/>
    <w:rsid w:val="0016235F"/>
    <w:rsid w:val="00162382"/>
    <w:rsid w:val="001634C4"/>
    <w:rsid w:val="0016404E"/>
    <w:rsid w:val="00164375"/>
    <w:rsid w:val="00164FD4"/>
    <w:rsid w:val="00165318"/>
    <w:rsid w:val="001656AF"/>
    <w:rsid w:val="00166582"/>
    <w:rsid w:val="0016681B"/>
    <w:rsid w:val="0017652E"/>
    <w:rsid w:val="00177D8F"/>
    <w:rsid w:val="00181C00"/>
    <w:rsid w:val="001860BB"/>
    <w:rsid w:val="00190A5D"/>
    <w:rsid w:val="001921FC"/>
    <w:rsid w:val="00192858"/>
    <w:rsid w:val="001937A4"/>
    <w:rsid w:val="00194A12"/>
    <w:rsid w:val="00194A25"/>
    <w:rsid w:val="00195B0A"/>
    <w:rsid w:val="001A02B8"/>
    <w:rsid w:val="001A1107"/>
    <w:rsid w:val="001A2DAF"/>
    <w:rsid w:val="001A34F2"/>
    <w:rsid w:val="001A45C3"/>
    <w:rsid w:val="001A5A79"/>
    <w:rsid w:val="001A6E19"/>
    <w:rsid w:val="001A7896"/>
    <w:rsid w:val="001B14C5"/>
    <w:rsid w:val="001B1B8A"/>
    <w:rsid w:val="001B40B7"/>
    <w:rsid w:val="001B491D"/>
    <w:rsid w:val="001B6434"/>
    <w:rsid w:val="001B70F5"/>
    <w:rsid w:val="001C152B"/>
    <w:rsid w:val="001C19DD"/>
    <w:rsid w:val="001C4CC7"/>
    <w:rsid w:val="001C6A2D"/>
    <w:rsid w:val="001D0A17"/>
    <w:rsid w:val="001D0C5A"/>
    <w:rsid w:val="001D1127"/>
    <w:rsid w:val="001D3DB8"/>
    <w:rsid w:val="001D42D8"/>
    <w:rsid w:val="001D4BBF"/>
    <w:rsid w:val="001E149D"/>
    <w:rsid w:val="001E20B0"/>
    <w:rsid w:val="001E20D5"/>
    <w:rsid w:val="001E22D8"/>
    <w:rsid w:val="001E3A03"/>
    <w:rsid w:val="001F0CFD"/>
    <w:rsid w:val="001F294A"/>
    <w:rsid w:val="001F3401"/>
    <w:rsid w:val="001F40F5"/>
    <w:rsid w:val="001F4ECD"/>
    <w:rsid w:val="001F73D8"/>
    <w:rsid w:val="001F75F5"/>
    <w:rsid w:val="001F7815"/>
    <w:rsid w:val="00200505"/>
    <w:rsid w:val="00201A53"/>
    <w:rsid w:val="0020317D"/>
    <w:rsid w:val="002037F2"/>
    <w:rsid w:val="00203DEA"/>
    <w:rsid w:val="00204514"/>
    <w:rsid w:val="00204996"/>
    <w:rsid w:val="0020581C"/>
    <w:rsid w:val="00210505"/>
    <w:rsid w:val="002113A0"/>
    <w:rsid w:val="00211F1D"/>
    <w:rsid w:val="0021206B"/>
    <w:rsid w:val="002131A2"/>
    <w:rsid w:val="002132DA"/>
    <w:rsid w:val="0021394F"/>
    <w:rsid w:val="00214337"/>
    <w:rsid w:val="00216241"/>
    <w:rsid w:val="00217453"/>
    <w:rsid w:val="00217942"/>
    <w:rsid w:val="002179A9"/>
    <w:rsid w:val="00217A72"/>
    <w:rsid w:val="0022023C"/>
    <w:rsid w:val="00222203"/>
    <w:rsid w:val="0022245D"/>
    <w:rsid w:val="00223579"/>
    <w:rsid w:val="002242C7"/>
    <w:rsid w:val="00225D0B"/>
    <w:rsid w:val="00226EF8"/>
    <w:rsid w:val="00227CF7"/>
    <w:rsid w:val="0023578F"/>
    <w:rsid w:val="002364F7"/>
    <w:rsid w:val="00236D79"/>
    <w:rsid w:val="00237286"/>
    <w:rsid w:val="00240267"/>
    <w:rsid w:val="002465F7"/>
    <w:rsid w:val="00247C93"/>
    <w:rsid w:val="00250E14"/>
    <w:rsid w:val="002525D2"/>
    <w:rsid w:val="00252A13"/>
    <w:rsid w:val="00252B73"/>
    <w:rsid w:val="002534E7"/>
    <w:rsid w:val="00254F52"/>
    <w:rsid w:val="0025596E"/>
    <w:rsid w:val="002569C6"/>
    <w:rsid w:val="002576C7"/>
    <w:rsid w:val="00257EBD"/>
    <w:rsid w:val="00260E35"/>
    <w:rsid w:val="0026311C"/>
    <w:rsid w:val="00265A55"/>
    <w:rsid w:val="00265AA7"/>
    <w:rsid w:val="0026674F"/>
    <w:rsid w:val="002673BA"/>
    <w:rsid w:val="00270AD0"/>
    <w:rsid w:val="002721C0"/>
    <w:rsid w:val="00273C90"/>
    <w:rsid w:val="00274B1B"/>
    <w:rsid w:val="00274E70"/>
    <w:rsid w:val="00277044"/>
    <w:rsid w:val="002805D4"/>
    <w:rsid w:val="00281E18"/>
    <w:rsid w:val="0028218E"/>
    <w:rsid w:val="0028568F"/>
    <w:rsid w:val="00285B90"/>
    <w:rsid w:val="00286B0F"/>
    <w:rsid w:val="00287928"/>
    <w:rsid w:val="00291D74"/>
    <w:rsid w:val="00292B9C"/>
    <w:rsid w:val="00292BD2"/>
    <w:rsid w:val="002936B9"/>
    <w:rsid w:val="002965B0"/>
    <w:rsid w:val="002A24F7"/>
    <w:rsid w:val="002A25A1"/>
    <w:rsid w:val="002A52CE"/>
    <w:rsid w:val="002A538F"/>
    <w:rsid w:val="002A5526"/>
    <w:rsid w:val="002A65E0"/>
    <w:rsid w:val="002A6A30"/>
    <w:rsid w:val="002B0B06"/>
    <w:rsid w:val="002B0F65"/>
    <w:rsid w:val="002B1332"/>
    <w:rsid w:val="002B1EDC"/>
    <w:rsid w:val="002B4D11"/>
    <w:rsid w:val="002B522F"/>
    <w:rsid w:val="002B60D1"/>
    <w:rsid w:val="002B79FE"/>
    <w:rsid w:val="002C19DE"/>
    <w:rsid w:val="002C3517"/>
    <w:rsid w:val="002C49B4"/>
    <w:rsid w:val="002C4BE9"/>
    <w:rsid w:val="002C4C99"/>
    <w:rsid w:val="002C5180"/>
    <w:rsid w:val="002D00CA"/>
    <w:rsid w:val="002D16D1"/>
    <w:rsid w:val="002D1C26"/>
    <w:rsid w:val="002D23BD"/>
    <w:rsid w:val="002D3460"/>
    <w:rsid w:val="002D3684"/>
    <w:rsid w:val="002D4DDC"/>
    <w:rsid w:val="002D5F63"/>
    <w:rsid w:val="002D7503"/>
    <w:rsid w:val="002E0255"/>
    <w:rsid w:val="002E069F"/>
    <w:rsid w:val="002E0F1F"/>
    <w:rsid w:val="002E4885"/>
    <w:rsid w:val="002E4CD3"/>
    <w:rsid w:val="002E6623"/>
    <w:rsid w:val="002E6A5E"/>
    <w:rsid w:val="002F0C46"/>
    <w:rsid w:val="002F16E7"/>
    <w:rsid w:val="002F2BAE"/>
    <w:rsid w:val="002F2BF3"/>
    <w:rsid w:val="002F38E1"/>
    <w:rsid w:val="002F432E"/>
    <w:rsid w:val="00300C65"/>
    <w:rsid w:val="00301042"/>
    <w:rsid w:val="00302017"/>
    <w:rsid w:val="0030366A"/>
    <w:rsid w:val="00303A90"/>
    <w:rsid w:val="00304E01"/>
    <w:rsid w:val="00306249"/>
    <w:rsid w:val="00312849"/>
    <w:rsid w:val="00313360"/>
    <w:rsid w:val="003164E5"/>
    <w:rsid w:val="0032189E"/>
    <w:rsid w:val="00321C3E"/>
    <w:rsid w:val="00325336"/>
    <w:rsid w:val="00327173"/>
    <w:rsid w:val="00327360"/>
    <w:rsid w:val="00334286"/>
    <w:rsid w:val="0033471D"/>
    <w:rsid w:val="00341B84"/>
    <w:rsid w:val="003452DA"/>
    <w:rsid w:val="00346102"/>
    <w:rsid w:val="003476CC"/>
    <w:rsid w:val="00351CE4"/>
    <w:rsid w:val="00354013"/>
    <w:rsid w:val="003571BC"/>
    <w:rsid w:val="003573A0"/>
    <w:rsid w:val="00362151"/>
    <w:rsid w:val="00364DE4"/>
    <w:rsid w:val="00365E1F"/>
    <w:rsid w:val="003663BE"/>
    <w:rsid w:val="00367349"/>
    <w:rsid w:val="00367D1E"/>
    <w:rsid w:val="00370E79"/>
    <w:rsid w:val="003719E1"/>
    <w:rsid w:val="00372494"/>
    <w:rsid w:val="0037300F"/>
    <w:rsid w:val="003769E0"/>
    <w:rsid w:val="0037720F"/>
    <w:rsid w:val="003779A0"/>
    <w:rsid w:val="0038103E"/>
    <w:rsid w:val="00381A1F"/>
    <w:rsid w:val="00381C04"/>
    <w:rsid w:val="00382274"/>
    <w:rsid w:val="00384C9A"/>
    <w:rsid w:val="00385646"/>
    <w:rsid w:val="00385E87"/>
    <w:rsid w:val="00386925"/>
    <w:rsid w:val="00387A3A"/>
    <w:rsid w:val="00394476"/>
    <w:rsid w:val="003944D1"/>
    <w:rsid w:val="00394957"/>
    <w:rsid w:val="00396364"/>
    <w:rsid w:val="00396618"/>
    <w:rsid w:val="00396C8D"/>
    <w:rsid w:val="00397A9E"/>
    <w:rsid w:val="00397E0B"/>
    <w:rsid w:val="003A1037"/>
    <w:rsid w:val="003A227A"/>
    <w:rsid w:val="003A240B"/>
    <w:rsid w:val="003A2A9D"/>
    <w:rsid w:val="003A3D53"/>
    <w:rsid w:val="003A54E6"/>
    <w:rsid w:val="003A60E2"/>
    <w:rsid w:val="003A6697"/>
    <w:rsid w:val="003A6EEA"/>
    <w:rsid w:val="003A6F07"/>
    <w:rsid w:val="003A7E06"/>
    <w:rsid w:val="003B34D4"/>
    <w:rsid w:val="003B4CB1"/>
    <w:rsid w:val="003B5379"/>
    <w:rsid w:val="003B7616"/>
    <w:rsid w:val="003B7C47"/>
    <w:rsid w:val="003C3D91"/>
    <w:rsid w:val="003C3EAF"/>
    <w:rsid w:val="003C4036"/>
    <w:rsid w:val="003C429C"/>
    <w:rsid w:val="003C4C34"/>
    <w:rsid w:val="003C5C3B"/>
    <w:rsid w:val="003D211D"/>
    <w:rsid w:val="003D4554"/>
    <w:rsid w:val="003D4B17"/>
    <w:rsid w:val="003D7262"/>
    <w:rsid w:val="003D7B7D"/>
    <w:rsid w:val="003E06F9"/>
    <w:rsid w:val="003E0B44"/>
    <w:rsid w:val="003E4557"/>
    <w:rsid w:val="003E68C3"/>
    <w:rsid w:val="003E73BB"/>
    <w:rsid w:val="003E7EF5"/>
    <w:rsid w:val="003F346E"/>
    <w:rsid w:val="003F3637"/>
    <w:rsid w:val="003F3E64"/>
    <w:rsid w:val="003F3FAB"/>
    <w:rsid w:val="003F4B88"/>
    <w:rsid w:val="003F5CEB"/>
    <w:rsid w:val="003F6691"/>
    <w:rsid w:val="003F69EE"/>
    <w:rsid w:val="003F7BC3"/>
    <w:rsid w:val="00403015"/>
    <w:rsid w:val="0040387B"/>
    <w:rsid w:val="00404F1B"/>
    <w:rsid w:val="00407F8D"/>
    <w:rsid w:val="0041064A"/>
    <w:rsid w:val="00411D5B"/>
    <w:rsid w:val="0041371A"/>
    <w:rsid w:val="00415028"/>
    <w:rsid w:val="004158E0"/>
    <w:rsid w:val="00416CB5"/>
    <w:rsid w:val="00416EA7"/>
    <w:rsid w:val="004201BF"/>
    <w:rsid w:val="00421B82"/>
    <w:rsid w:val="00425091"/>
    <w:rsid w:val="004250F0"/>
    <w:rsid w:val="00426185"/>
    <w:rsid w:val="0042691F"/>
    <w:rsid w:val="00426A9A"/>
    <w:rsid w:val="00430199"/>
    <w:rsid w:val="00432E1A"/>
    <w:rsid w:val="00432EEE"/>
    <w:rsid w:val="00433391"/>
    <w:rsid w:val="0043473F"/>
    <w:rsid w:val="004359B3"/>
    <w:rsid w:val="00436FCF"/>
    <w:rsid w:val="004371C7"/>
    <w:rsid w:val="00441F5A"/>
    <w:rsid w:val="00442298"/>
    <w:rsid w:val="00442705"/>
    <w:rsid w:val="004438C3"/>
    <w:rsid w:val="00447C87"/>
    <w:rsid w:val="00450DC6"/>
    <w:rsid w:val="00451EDF"/>
    <w:rsid w:val="00453E42"/>
    <w:rsid w:val="004570AA"/>
    <w:rsid w:val="00457896"/>
    <w:rsid w:val="004579F3"/>
    <w:rsid w:val="00460C3D"/>
    <w:rsid w:val="00460F1B"/>
    <w:rsid w:val="00461577"/>
    <w:rsid w:val="00462854"/>
    <w:rsid w:val="004640D7"/>
    <w:rsid w:val="00466283"/>
    <w:rsid w:val="004665FF"/>
    <w:rsid w:val="00470717"/>
    <w:rsid w:val="004711E3"/>
    <w:rsid w:val="00471FE4"/>
    <w:rsid w:val="004732C0"/>
    <w:rsid w:val="00473A87"/>
    <w:rsid w:val="0047505A"/>
    <w:rsid w:val="00475A62"/>
    <w:rsid w:val="0048006B"/>
    <w:rsid w:val="004813D4"/>
    <w:rsid w:val="004815D5"/>
    <w:rsid w:val="00481647"/>
    <w:rsid w:val="004835F5"/>
    <w:rsid w:val="00483C14"/>
    <w:rsid w:val="004853ED"/>
    <w:rsid w:val="0048573A"/>
    <w:rsid w:val="0049153B"/>
    <w:rsid w:val="0049176C"/>
    <w:rsid w:val="00491D33"/>
    <w:rsid w:val="00495212"/>
    <w:rsid w:val="004954F9"/>
    <w:rsid w:val="00495A13"/>
    <w:rsid w:val="00495E67"/>
    <w:rsid w:val="00495F5A"/>
    <w:rsid w:val="004977B9"/>
    <w:rsid w:val="00497E49"/>
    <w:rsid w:val="004A0F2E"/>
    <w:rsid w:val="004A12DC"/>
    <w:rsid w:val="004A1953"/>
    <w:rsid w:val="004A3070"/>
    <w:rsid w:val="004A30CD"/>
    <w:rsid w:val="004A3C09"/>
    <w:rsid w:val="004A46C8"/>
    <w:rsid w:val="004A4B68"/>
    <w:rsid w:val="004A4E2E"/>
    <w:rsid w:val="004A5001"/>
    <w:rsid w:val="004A6A3C"/>
    <w:rsid w:val="004A6ED6"/>
    <w:rsid w:val="004A71AA"/>
    <w:rsid w:val="004A772A"/>
    <w:rsid w:val="004A7B65"/>
    <w:rsid w:val="004B0C0A"/>
    <w:rsid w:val="004B114F"/>
    <w:rsid w:val="004B3890"/>
    <w:rsid w:val="004B5ADD"/>
    <w:rsid w:val="004B5FFE"/>
    <w:rsid w:val="004B690D"/>
    <w:rsid w:val="004B7421"/>
    <w:rsid w:val="004C1953"/>
    <w:rsid w:val="004C1A05"/>
    <w:rsid w:val="004C246A"/>
    <w:rsid w:val="004C2624"/>
    <w:rsid w:val="004C2B48"/>
    <w:rsid w:val="004C615B"/>
    <w:rsid w:val="004C7CA6"/>
    <w:rsid w:val="004D0330"/>
    <w:rsid w:val="004D06A0"/>
    <w:rsid w:val="004D0771"/>
    <w:rsid w:val="004D1495"/>
    <w:rsid w:val="004D23FE"/>
    <w:rsid w:val="004D3205"/>
    <w:rsid w:val="004D38C5"/>
    <w:rsid w:val="004D39DC"/>
    <w:rsid w:val="004D3BDF"/>
    <w:rsid w:val="004D40B3"/>
    <w:rsid w:val="004D639C"/>
    <w:rsid w:val="004D7C94"/>
    <w:rsid w:val="004E1066"/>
    <w:rsid w:val="004E5F41"/>
    <w:rsid w:val="004F0653"/>
    <w:rsid w:val="004F070E"/>
    <w:rsid w:val="004F1B59"/>
    <w:rsid w:val="004F22F8"/>
    <w:rsid w:val="004F303B"/>
    <w:rsid w:val="004F5946"/>
    <w:rsid w:val="004F6A5C"/>
    <w:rsid w:val="00500EDA"/>
    <w:rsid w:val="005011D0"/>
    <w:rsid w:val="0050282B"/>
    <w:rsid w:val="00503C79"/>
    <w:rsid w:val="00503CDA"/>
    <w:rsid w:val="00503FF7"/>
    <w:rsid w:val="00504EA6"/>
    <w:rsid w:val="005068F3"/>
    <w:rsid w:val="00507385"/>
    <w:rsid w:val="005102ED"/>
    <w:rsid w:val="005104F0"/>
    <w:rsid w:val="00512821"/>
    <w:rsid w:val="0051716B"/>
    <w:rsid w:val="00521086"/>
    <w:rsid w:val="00522219"/>
    <w:rsid w:val="00522730"/>
    <w:rsid w:val="005229A4"/>
    <w:rsid w:val="00522EB9"/>
    <w:rsid w:val="005231BB"/>
    <w:rsid w:val="0052466B"/>
    <w:rsid w:val="00524D20"/>
    <w:rsid w:val="00527167"/>
    <w:rsid w:val="00531A5D"/>
    <w:rsid w:val="0053359D"/>
    <w:rsid w:val="0053399D"/>
    <w:rsid w:val="00533B7C"/>
    <w:rsid w:val="00533DB0"/>
    <w:rsid w:val="00536D5B"/>
    <w:rsid w:val="0053714F"/>
    <w:rsid w:val="0054044A"/>
    <w:rsid w:val="00540ED0"/>
    <w:rsid w:val="00544C45"/>
    <w:rsid w:val="00545BBA"/>
    <w:rsid w:val="00545C5B"/>
    <w:rsid w:val="00546947"/>
    <w:rsid w:val="005477F2"/>
    <w:rsid w:val="0055062F"/>
    <w:rsid w:val="00552121"/>
    <w:rsid w:val="00553538"/>
    <w:rsid w:val="00555C45"/>
    <w:rsid w:val="0055622E"/>
    <w:rsid w:val="00556BBB"/>
    <w:rsid w:val="0056025A"/>
    <w:rsid w:val="00560A5F"/>
    <w:rsid w:val="00561249"/>
    <w:rsid w:val="0056171C"/>
    <w:rsid w:val="0056299E"/>
    <w:rsid w:val="005644E2"/>
    <w:rsid w:val="00564E2E"/>
    <w:rsid w:val="00565DE5"/>
    <w:rsid w:val="0056600C"/>
    <w:rsid w:val="0056628C"/>
    <w:rsid w:val="0056723A"/>
    <w:rsid w:val="00567872"/>
    <w:rsid w:val="00570211"/>
    <w:rsid w:val="005725F4"/>
    <w:rsid w:val="00572C5D"/>
    <w:rsid w:val="0057671D"/>
    <w:rsid w:val="0058021B"/>
    <w:rsid w:val="00581446"/>
    <w:rsid w:val="00582303"/>
    <w:rsid w:val="00582DDD"/>
    <w:rsid w:val="00583A87"/>
    <w:rsid w:val="00584121"/>
    <w:rsid w:val="0058588D"/>
    <w:rsid w:val="00586576"/>
    <w:rsid w:val="00586849"/>
    <w:rsid w:val="005900AE"/>
    <w:rsid w:val="005902DF"/>
    <w:rsid w:val="00590688"/>
    <w:rsid w:val="00592D2C"/>
    <w:rsid w:val="00594D2C"/>
    <w:rsid w:val="00595A84"/>
    <w:rsid w:val="00595B2A"/>
    <w:rsid w:val="00595E4B"/>
    <w:rsid w:val="005964FB"/>
    <w:rsid w:val="00597989"/>
    <w:rsid w:val="005A0084"/>
    <w:rsid w:val="005A04F4"/>
    <w:rsid w:val="005A215B"/>
    <w:rsid w:val="005A35E2"/>
    <w:rsid w:val="005A462A"/>
    <w:rsid w:val="005A4B25"/>
    <w:rsid w:val="005A5CB7"/>
    <w:rsid w:val="005A70AA"/>
    <w:rsid w:val="005B0836"/>
    <w:rsid w:val="005B1499"/>
    <w:rsid w:val="005B1D94"/>
    <w:rsid w:val="005B39A4"/>
    <w:rsid w:val="005B4477"/>
    <w:rsid w:val="005B4B7D"/>
    <w:rsid w:val="005B5609"/>
    <w:rsid w:val="005B6351"/>
    <w:rsid w:val="005B65F4"/>
    <w:rsid w:val="005B72C8"/>
    <w:rsid w:val="005B795C"/>
    <w:rsid w:val="005C068F"/>
    <w:rsid w:val="005C12F2"/>
    <w:rsid w:val="005C24DA"/>
    <w:rsid w:val="005C41C7"/>
    <w:rsid w:val="005C4B91"/>
    <w:rsid w:val="005C5679"/>
    <w:rsid w:val="005C5778"/>
    <w:rsid w:val="005C59D4"/>
    <w:rsid w:val="005C62B4"/>
    <w:rsid w:val="005C668A"/>
    <w:rsid w:val="005C6905"/>
    <w:rsid w:val="005C70A9"/>
    <w:rsid w:val="005C79F9"/>
    <w:rsid w:val="005D091C"/>
    <w:rsid w:val="005D0A26"/>
    <w:rsid w:val="005D15E5"/>
    <w:rsid w:val="005D2812"/>
    <w:rsid w:val="005D3202"/>
    <w:rsid w:val="005D3C3C"/>
    <w:rsid w:val="005D479A"/>
    <w:rsid w:val="005D5E4C"/>
    <w:rsid w:val="005D6514"/>
    <w:rsid w:val="005D7F21"/>
    <w:rsid w:val="005E0CDE"/>
    <w:rsid w:val="005E1206"/>
    <w:rsid w:val="005E42CC"/>
    <w:rsid w:val="005E48F0"/>
    <w:rsid w:val="005E5DB1"/>
    <w:rsid w:val="005E67FB"/>
    <w:rsid w:val="005E7937"/>
    <w:rsid w:val="005F016C"/>
    <w:rsid w:val="005F04DD"/>
    <w:rsid w:val="005F0798"/>
    <w:rsid w:val="005F0874"/>
    <w:rsid w:val="005F2040"/>
    <w:rsid w:val="005F2226"/>
    <w:rsid w:val="005F256F"/>
    <w:rsid w:val="005F5B2B"/>
    <w:rsid w:val="005F5D7A"/>
    <w:rsid w:val="005F7E45"/>
    <w:rsid w:val="00600C88"/>
    <w:rsid w:val="00600CE9"/>
    <w:rsid w:val="00601490"/>
    <w:rsid w:val="00601A65"/>
    <w:rsid w:val="00604521"/>
    <w:rsid w:val="006062B3"/>
    <w:rsid w:val="00612330"/>
    <w:rsid w:val="00615CAD"/>
    <w:rsid w:val="00616160"/>
    <w:rsid w:val="006168D3"/>
    <w:rsid w:val="0062055A"/>
    <w:rsid w:val="0062364E"/>
    <w:rsid w:val="00623763"/>
    <w:rsid w:val="00623E08"/>
    <w:rsid w:val="006240BA"/>
    <w:rsid w:val="00625E03"/>
    <w:rsid w:val="00627B1A"/>
    <w:rsid w:val="00630C8C"/>
    <w:rsid w:val="00632F0C"/>
    <w:rsid w:val="006338E9"/>
    <w:rsid w:val="006358C6"/>
    <w:rsid w:val="006365F9"/>
    <w:rsid w:val="00637169"/>
    <w:rsid w:val="0064094A"/>
    <w:rsid w:val="00640A33"/>
    <w:rsid w:val="0064199D"/>
    <w:rsid w:val="0064203D"/>
    <w:rsid w:val="006420A5"/>
    <w:rsid w:val="0064497A"/>
    <w:rsid w:val="006458CF"/>
    <w:rsid w:val="00647609"/>
    <w:rsid w:val="00650440"/>
    <w:rsid w:val="00650D2E"/>
    <w:rsid w:val="00651887"/>
    <w:rsid w:val="0065220E"/>
    <w:rsid w:val="0065247D"/>
    <w:rsid w:val="00652ADF"/>
    <w:rsid w:val="00652CBC"/>
    <w:rsid w:val="00653653"/>
    <w:rsid w:val="00653AC0"/>
    <w:rsid w:val="0065497E"/>
    <w:rsid w:val="00656527"/>
    <w:rsid w:val="0065668A"/>
    <w:rsid w:val="00656839"/>
    <w:rsid w:val="00661BB8"/>
    <w:rsid w:val="00661BCB"/>
    <w:rsid w:val="006627F9"/>
    <w:rsid w:val="00662E30"/>
    <w:rsid w:val="006644C6"/>
    <w:rsid w:val="00664739"/>
    <w:rsid w:val="00664A88"/>
    <w:rsid w:val="00666BFF"/>
    <w:rsid w:val="00667450"/>
    <w:rsid w:val="00667867"/>
    <w:rsid w:val="00670C0B"/>
    <w:rsid w:val="00671182"/>
    <w:rsid w:val="00671343"/>
    <w:rsid w:val="00671D3B"/>
    <w:rsid w:val="00672CD4"/>
    <w:rsid w:val="0067453F"/>
    <w:rsid w:val="00675040"/>
    <w:rsid w:val="00675A26"/>
    <w:rsid w:val="00675FDA"/>
    <w:rsid w:val="00676B58"/>
    <w:rsid w:val="00677D6F"/>
    <w:rsid w:val="006800BC"/>
    <w:rsid w:val="00683F38"/>
    <w:rsid w:val="006855E0"/>
    <w:rsid w:val="0068574C"/>
    <w:rsid w:val="00685F25"/>
    <w:rsid w:val="006862DB"/>
    <w:rsid w:val="006875E8"/>
    <w:rsid w:val="00691139"/>
    <w:rsid w:val="00691EA8"/>
    <w:rsid w:val="00692C76"/>
    <w:rsid w:val="00692DFE"/>
    <w:rsid w:val="00694E4B"/>
    <w:rsid w:val="006963CC"/>
    <w:rsid w:val="00696CBE"/>
    <w:rsid w:val="0069759E"/>
    <w:rsid w:val="006A0A41"/>
    <w:rsid w:val="006A0AB1"/>
    <w:rsid w:val="006A10B9"/>
    <w:rsid w:val="006A25C7"/>
    <w:rsid w:val="006A3D24"/>
    <w:rsid w:val="006A602D"/>
    <w:rsid w:val="006A63BA"/>
    <w:rsid w:val="006B078E"/>
    <w:rsid w:val="006B1D7F"/>
    <w:rsid w:val="006B2CFD"/>
    <w:rsid w:val="006B54DC"/>
    <w:rsid w:val="006B6F15"/>
    <w:rsid w:val="006C1D38"/>
    <w:rsid w:val="006C30FF"/>
    <w:rsid w:val="006C4A5A"/>
    <w:rsid w:val="006C4F20"/>
    <w:rsid w:val="006C51CB"/>
    <w:rsid w:val="006C5645"/>
    <w:rsid w:val="006C738B"/>
    <w:rsid w:val="006D436A"/>
    <w:rsid w:val="006D536E"/>
    <w:rsid w:val="006D6B1D"/>
    <w:rsid w:val="006D7528"/>
    <w:rsid w:val="006D7923"/>
    <w:rsid w:val="006E0A23"/>
    <w:rsid w:val="006E324F"/>
    <w:rsid w:val="006E3B6C"/>
    <w:rsid w:val="006E3D58"/>
    <w:rsid w:val="006E3EA9"/>
    <w:rsid w:val="006E42EE"/>
    <w:rsid w:val="006E5245"/>
    <w:rsid w:val="006E5792"/>
    <w:rsid w:val="006E77F5"/>
    <w:rsid w:val="006F259A"/>
    <w:rsid w:val="006F25DB"/>
    <w:rsid w:val="006F2A58"/>
    <w:rsid w:val="006F2AAA"/>
    <w:rsid w:val="006F2F8B"/>
    <w:rsid w:val="006F469B"/>
    <w:rsid w:val="006F5A18"/>
    <w:rsid w:val="006F5BC1"/>
    <w:rsid w:val="006F6FBE"/>
    <w:rsid w:val="00700FD8"/>
    <w:rsid w:val="00701773"/>
    <w:rsid w:val="007047B5"/>
    <w:rsid w:val="00705943"/>
    <w:rsid w:val="00705CE2"/>
    <w:rsid w:val="0070665A"/>
    <w:rsid w:val="00706B6C"/>
    <w:rsid w:val="007100D2"/>
    <w:rsid w:val="007137A3"/>
    <w:rsid w:val="00714FB6"/>
    <w:rsid w:val="00715114"/>
    <w:rsid w:val="00717963"/>
    <w:rsid w:val="00720688"/>
    <w:rsid w:val="00723059"/>
    <w:rsid w:val="007251BF"/>
    <w:rsid w:val="00726034"/>
    <w:rsid w:val="00726035"/>
    <w:rsid w:val="00726738"/>
    <w:rsid w:val="00727672"/>
    <w:rsid w:val="00727F25"/>
    <w:rsid w:val="0073076B"/>
    <w:rsid w:val="00731BDF"/>
    <w:rsid w:val="00732715"/>
    <w:rsid w:val="007349F4"/>
    <w:rsid w:val="00734AE2"/>
    <w:rsid w:val="00734D32"/>
    <w:rsid w:val="00735099"/>
    <w:rsid w:val="0073538D"/>
    <w:rsid w:val="00735A68"/>
    <w:rsid w:val="0073605B"/>
    <w:rsid w:val="007367EF"/>
    <w:rsid w:val="00737066"/>
    <w:rsid w:val="00737B80"/>
    <w:rsid w:val="0074003E"/>
    <w:rsid w:val="00743664"/>
    <w:rsid w:val="007446EA"/>
    <w:rsid w:val="00744A20"/>
    <w:rsid w:val="007457BF"/>
    <w:rsid w:val="007476F2"/>
    <w:rsid w:val="0075005D"/>
    <w:rsid w:val="00752626"/>
    <w:rsid w:val="00752651"/>
    <w:rsid w:val="0075385A"/>
    <w:rsid w:val="00753D57"/>
    <w:rsid w:val="007556F8"/>
    <w:rsid w:val="007603C8"/>
    <w:rsid w:val="007610D8"/>
    <w:rsid w:val="00762539"/>
    <w:rsid w:val="0076319E"/>
    <w:rsid w:val="00763A8C"/>
    <w:rsid w:val="00763BDE"/>
    <w:rsid w:val="00764271"/>
    <w:rsid w:val="00764B2E"/>
    <w:rsid w:val="00766967"/>
    <w:rsid w:val="00767C31"/>
    <w:rsid w:val="00771058"/>
    <w:rsid w:val="0077302E"/>
    <w:rsid w:val="00773073"/>
    <w:rsid w:val="0077376A"/>
    <w:rsid w:val="007737B7"/>
    <w:rsid w:val="00773E9F"/>
    <w:rsid w:val="00775941"/>
    <w:rsid w:val="00775F01"/>
    <w:rsid w:val="00776A7D"/>
    <w:rsid w:val="00782EDE"/>
    <w:rsid w:val="00782F90"/>
    <w:rsid w:val="007835D0"/>
    <w:rsid w:val="00783CFE"/>
    <w:rsid w:val="00783E82"/>
    <w:rsid w:val="00785223"/>
    <w:rsid w:val="00786014"/>
    <w:rsid w:val="007865BF"/>
    <w:rsid w:val="0078715B"/>
    <w:rsid w:val="00787610"/>
    <w:rsid w:val="00793A13"/>
    <w:rsid w:val="0079406A"/>
    <w:rsid w:val="0079535B"/>
    <w:rsid w:val="0079575A"/>
    <w:rsid w:val="0079763C"/>
    <w:rsid w:val="007A0645"/>
    <w:rsid w:val="007A1CD1"/>
    <w:rsid w:val="007A305E"/>
    <w:rsid w:val="007A48CF"/>
    <w:rsid w:val="007A5967"/>
    <w:rsid w:val="007A5A65"/>
    <w:rsid w:val="007A62E0"/>
    <w:rsid w:val="007A7C30"/>
    <w:rsid w:val="007B05E5"/>
    <w:rsid w:val="007B36FD"/>
    <w:rsid w:val="007B463B"/>
    <w:rsid w:val="007B558E"/>
    <w:rsid w:val="007B5FE3"/>
    <w:rsid w:val="007C0A91"/>
    <w:rsid w:val="007C2B84"/>
    <w:rsid w:val="007C3783"/>
    <w:rsid w:val="007C40F1"/>
    <w:rsid w:val="007D1EAE"/>
    <w:rsid w:val="007D30D5"/>
    <w:rsid w:val="007D40D5"/>
    <w:rsid w:val="007D45BA"/>
    <w:rsid w:val="007D5666"/>
    <w:rsid w:val="007D70BB"/>
    <w:rsid w:val="007E1FB8"/>
    <w:rsid w:val="007E329E"/>
    <w:rsid w:val="007E4F38"/>
    <w:rsid w:val="007E5668"/>
    <w:rsid w:val="007E71E7"/>
    <w:rsid w:val="007E7C5F"/>
    <w:rsid w:val="007E7D1E"/>
    <w:rsid w:val="007F0D29"/>
    <w:rsid w:val="007F10CE"/>
    <w:rsid w:val="007F28BA"/>
    <w:rsid w:val="007F2EBD"/>
    <w:rsid w:val="007F36CA"/>
    <w:rsid w:val="007F51C4"/>
    <w:rsid w:val="007F7177"/>
    <w:rsid w:val="007F72EB"/>
    <w:rsid w:val="008000EB"/>
    <w:rsid w:val="00801771"/>
    <w:rsid w:val="00801DE4"/>
    <w:rsid w:val="008028FA"/>
    <w:rsid w:val="008031B2"/>
    <w:rsid w:val="00803F1A"/>
    <w:rsid w:val="0080486E"/>
    <w:rsid w:val="00804A8F"/>
    <w:rsid w:val="00807848"/>
    <w:rsid w:val="00807B47"/>
    <w:rsid w:val="00807B8B"/>
    <w:rsid w:val="008103F0"/>
    <w:rsid w:val="00811856"/>
    <w:rsid w:val="00812382"/>
    <w:rsid w:val="00813DD0"/>
    <w:rsid w:val="00815460"/>
    <w:rsid w:val="00815FA2"/>
    <w:rsid w:val="0081608F"/>
    <w:rsid w:val="00816AE8"/>
    <w:rsid w:val="008204D3"/>
    <w:rsid w:val="00820EA5"/>
    <w:rsid w:val="008246C8"/>
    <w:rsid w:val="00826C8F"/>
    <w:rsid w:val="008322D4"/>
    <w:rsid w:val="008332D6"/>
    <w:rsid w:val="008339ED"/>
    <w:rsid w:val="00834002"/>
    <w:rsid w:val="008344EE"/>
    <w:rsid w:val="008361EF"/>
    <w:rsid w:val="008362ED"/>
    <w:rsid w:val="00844333"/>
    <w:rsid w:val="008447F6"/>
    <w:rsid w:val="00845D9C"/>
    <w:rsid w:val="00846BF6"/>
    <w:rsid w:val="0084759A"/>
    <w:rsid w:val="00856A12"/>
    <w:rsid w:val="00857790"/>
    <w:rsid w:val="00860FDC"/>
    <w:rsid w:val="0086160A"/>
    <w:rsid w:val="008629F8"/>
    <w:rsid w:val="00862ABA"/>
    <w:rsid w:val="008648FD"/>
    <w:rsid w:val="00864F67"/>
    <w:rsid w:val="00866D8A"/>
    <w:rsid w:val="00867845"/>
    <w:rsid w:val="00875228"/>
    <w:rsid w:val="00880219"/>
    <w:rsid w:val="00881E49"/>
    <w:rsid w:val="00882481"/>
    <w:rsid w:val="0088320A"/>
    <w:rsid w:val="008860E6"/>
    <w:rsid w:val="008861D8"/>
    <w:rsid w:val="00886E37"/>
    <w:rsid w:val="00887895"/>
    <w:rsid w:val="00891596"/>
    <w:rsid w:val="00891B79"/>
    <w:rsid w:val="00891EF8"/>
    <w:rsid w:val="008940FA"/>
    <w:rsid w:val="008950B4"/>
    <w:rsid w:val="00896D36"/>
    <w:rsid w:val="008A0452"/>
    <w:rsid w:val="008A0456"/>
    <w:rsid w:val="008A13FA"/>
    <w:rsid w:val="008A20CD"/>
    <w:rsid w:val="008A31C3"/>
    <w:rsid w:val="008A3277"/>
    <w:rsid w:val="008A4741"/>
    <w:rsid w:val="008A492B"/>
    <w:rsid w:val="008A5161"/>
    <w:rsid w:val="008A5403"/>
    <w:rsid w:val="008A5759"/>
    <w:rsid w:val="008B1302"/>
    <w:rsid w:val="008B234F"/>
    <w:rsid w:val="008B3FA4"/>
    <w:rsid w:val="008B5911"/>
    <w:rsid w:val="008B5C55"/>
    <w:rsid w:val="008B5FE3"/>
    <w:rsid w:val="008C123C"/>
    <w:rsid w:val="008C1ADC"/>
    <w:rsid w:val="008C23BF"/>
    <w:rsid w:val="008C3F0D"/>
    <w:rsid w:val="008C488F"/>
    <w:rsid w:val="008C5244"/>
    <w:rsid w:val="008C64CB"/>
    <w:rsid w:val="008C6DD1"/>
    <w:rsid w:val="008C7B78"/>
    <w:rsid w:val="008D0FB9"/>
    <w:rsid w:val="008D0FD9"/>
    <w:rsid w:val="008D3099"/>
    <w:rsid w:val="008D3DBF"/>
    <w:rsid w:val="008D5F60"/>
    <w:rsid w:val="008D61B1"/>
    <w:rsid w:val="008E02CC"/>
    <w:rsid w:val="008E0AB9"/>
    <w:rsid w:val="008E15AF"/>
    <w:rsid w:val="008E1E14"/>
    <w:rsid w:val="008E351D"/>
    <w:rsid w:val="008E3838"/>
    <w:rsid w:val="008E3856"/>
    <w:rsid w:val="008E5E18"/>
    <w:rsid w:val="008F1E69"/>
    <w:rsid w:val="008F4E9D"/>
    <w:rsid w:val="008F5106"/>
    <w:rsid w:val="009001EF"/>
    <w:rsid w:val="00901576"/>
    <w:rsid w:val="00903CE1"/>
    <w:rsid w:val="00904B10"/>
    <w:rsid w:val="0090627D"/>
    <w:rsid w:val="0090685D"/>
    <w:rsid w:val="0090692C"/>
    <w:rsid w:val="00906DEA"/>
    <w:rsid w:val="009073D2"/>
    <w:rsid w:val="009075C9"/>
    <w:rsid w:val="009162E0"/>
    <w:rsid w:val="009171FA"/>
    <w:rsid w:val="009173CE"/>
    <w:rsid w:val="00920F46"/>
    <w:rsid w:val="009232D7"/>
    <w:rsid w:val="009238E0"/>
    <w:rsid w:val="00925A3F"/>
    <w:rsid w:val="0092622E"/>
    <w:rsid w:val="0093036A"/>
    <w:rsid w:val="0093300E"/>
    <w:rsid w:val="00935D95"/>
    <w:rsid w:val="0093616D"/>
    <w:rsid w:val="00937FEA"/>
    <w:rsid w:val="0094220C"/>
    <w:rsid w:val="0094273D"/>
    <w:rsid w:val="00942DF5"/>
    <w:rsid w:val="009446C0"/>
    <w:rsid w:val="00944CAC"/>
    <w:rsid w:val="009457E1"/>
    <w:rsid w:val="009465A9"/>
    <w:rsid w:val="009472E6"/>
    <w:rsid w:val="00947DE4"/>
    <w:rsid w:val="00947E58"/>
    <w:rsid w:val="00951372"/>
    <w:rsid w:val="009516F6"/>
    <w:rsid w:val="009533F9"/>
    <w:rsid w:val="00954063"/>
    <w:rsid w:val="009540F5"/>
    <w:rsid w:val="009545CD"/>
    <w:rsid w:val="00954806"/>
    <w:rsid w:val="00954D6C"/>
    <w:rsid w:val="0095512F"/>
    <w:rsid w:val="0095624F"/>
    <w:rsid w:val="0095694C"/>
    <w:rsid w:val="00956CE6"/>
    <w:rsid w:val="009606FF"/>
    <w:rsid w:val="00960CD7"/>
    <w:rsid w:val="0096130C"/>
    <w:rsid w:val="00961934"/>
    <w:rsid w:val="00962603"/>
    <w:rsid w:val="0096378A"/>
    <w:rsid w:val="00964A53"/>
    <w:rsid w:val="009679A6"/>
    <w:rsid w:val="00971AC7"/>
    <w:rsid w:val="00972EE7"/>
    <w:rsid w:val="00973884"/>
    <w:rsid w:val="00974305"/>
    <w:rsid w:val="00975407"/>
    <w:rsid w:val="009761F4"/>
    <w:rsid w:val="00976F81"/>
    <w:rsid w:val="00980441"/>
    <w:rsid w:val="0098133E"/>
    <w:rsid w:val="0098197C"/>
    <w:rsid w:val="00981CEC"/>
    <w:rsid w:val="00983397"/>
    <w:rsid w:val="00990F2B"/>
    <w:rsid w:val="00991C26"/>
    <w:rsid w:val="0099228F"/>
    <w:rsid w:val="009934FE"/>
    <w:rsid w:val="009942BF"/>
    <w:rsid w:val="00994EE5"/>
    <w:rsid w:val="00995152"/>
    <w:rsid w:val="009978B9"/>
    <w:rsid w:val="009A0314"/>
    <w:rsid w:val="009A1B4F"/>
    <w:rsid w:val="009A2945"/>
    <w:rsid w:val="009A6112"/>
    <w:rsid w:val="009A6294"/>
    <w:rsid w:val="009A6D40"/>
    <w:rsid w:val="009B0724"/>
    <w:rsid w:val="009B1893"/>
    <w:rsid w:val="009B1A41"/>
    <w:rsid w:val="009B1E9E"/>
    <w:rsid w:val="009B4208"/>
    <w:rsid w:val="009B5F15"/>
    <w:rsid w:val="009B6FCC"/>
    <w:rsid w:val="009B7E3D"/>
    <w:rsid w:val="009C002C"/>
    <w:rsid w:val="009C1380"/>
    <w:rsid w:val="009C24C4"/>
    <w:rsid w:val="009C5438"/>
    <w:rsid w:val="009D0863"/>
    <w:rsid w:val="009D7CFE"/>
    <w:rsid w:val="009E012D"/>
    <w:rsid w:val="009E18A2"/>
    <w:rsid w:val="009E2401"/>
    <w:rsid w:val="009E3E04"/>
    <w:rsid w:val="009E554A"/>
    <w:rsid w:val="009E5BBA"/>
    <w:rsid w:val="009E730B"/>
    <w:rsid w:val="009F0C2C"/>
    <w:rsid w:val="009F0E59"/>
    <w:rsid w:val="009F156F"/>
    <w:rsid w:val="009F1609"/>
    <w:rsid w:val="009F43F9"/>
    <w:rsid w:val="009F497B"/>
    <w:rsid w:val="009F77C2"/>
    <w:rsid w:val="009F7899"/>
    <w:rsid w:val="00A010C2"/>
    <w:rsid w:val="00A01A2B"/>
    <w:rsid w:val="00A02047"/>
    <w:rsid w:val="00A0230F"/>
    <w:rsid w:val="00A02386"/>
    <w:rsid w:val="00A02D29"/>
    <w:rsid w:val="00A11896"/>
    <w:rsid w:val="00A125C4"/>
    <w:rsid w:val="00A1357F"/>
    <w:rsid w:val="00A14341"/>
    <w:rsid w:val="00A15AD4"/>
    <w:rsid w:val="00A162A6"/>
    <w:rsid w:val="00A16633"/>
    <w:rsid w:val="00A17247"/>
    <w:rsid w:val="00A201EF"/>
    <w:rsid w:val="00A2203E"/>
    <w:rsid w:val="00A230B8"/>
    <w:rsid w:val="00A237F0"/>
    <w:rsid w:val="00A258DD"/>
    <w:rsid w:val="00A2648F"/>
    <w:rsid w:val="00A267D7"/>
    <w:rsid w:val="00A305F5"/>
    <w:rsid w:val="00A31514"/>
    <w:rsid w:val="00A329AB"/>
    <w:rsid w:val="00A32D4B"/>
    <w:rsid w:val="00A33C6E"/>
    <w:rsid w:val="00A3405C"/>
    <w:rsid w:val="00A3541E"/>
    <w:rsid w:val="00A358EC"/>
    <w:rsid w:val="00A36A03"/>
    <w:rsid w:val="00A36A6A"/>
    <w:rsid w:val="00A36CF4"/>
    <w:rsid w:val="00A40B43"/>
    <w:rsid w:val="00A4146A"/>
    <w:rsid w:val="00A421D5"/>
    <w:rsid w:val="00A42C92"/>
    <w:rsid w:val="00A44103"/>
    <w:rsid w:val="00A45EDB"/>
    <w:rsid w:val="00A46D15"/>
    <w:rsid w:val="00A52B36"/>
    <w:rsid w:val="00A53579"/>
    <w:rsid w:val="00A54172"/>
    <w:rsid w:val="00A54DB3"/>
    <w:rsid w:val="00A54F23"/>
    <w:rsid w:val="00A5725A"/>
    <w:rsid w:val="00A57570"/>
    <w:rsid w:val="00A61970"/>
    <w:rsid w:val="00A6307C"/>
    <w:rsid w:val="00A65372"/>
    <w:rsid w:val="00A66CCD"/>
    <w:rsid w:val="00A72F95"/>
    <w:rsid w:val="00A73F30"/>
    <w:rsid w:val="00A7491D"/>
    <w:rsid w:val="00A7661E"/>
    <w:rsid w:val="00A80B43"/>
    <w:rsid w:val="00A80CA8"/>
    <w:rsid w:val="00A811B0"/>
    <w:rsid w:val="00A831EE"/>
    <w:rsid w:val="00A83979"/>
    <w:rsid w:val="00A83FB0"/>
    <w:rsid w:val="00A84299"/>
    <w:rsid w:val="00A87E9D"/>
    <w:rsid w:val="00A87EA6"/>
    <w:rsid w:val="00A90E25"/>
    <w:rsid w:val="00A947CB"/>
    <w:rsid w:val="00A94D7E"/>
    <w:rsid w:val="00A9664D"/>
    <w:rsid w:val="00A96958"/>
    <w:rsid w:val="00A96BDE"/>
    <w:rsid w:val="00A97CF6"/>
    <w:rsid w:val="00A97F00"/>
    <w:rsid w:val="00AA13BE"/>
    <w:rsid w:val="00AA1B25"/>
    <w:rsid w:val="00AA6937"/>
    <w:rsid w:val="00AB0DD8"/>
    <w:rsid w:val="00AB1291"/>
    <w:rsid w:val="00AB273A"/>
    <w:rsid w:val="00AB7296"/>
    <w:rsid w:val="00AB7833"/>
    <w:rsid w:val="00AC0439"/>
    <w:rsid w:val="00AC0CF4"/>
    <w:rsid w:val="00AC1DA1"/>
    <w:rsid w:val="00AC2A42"/>
    <w:rsid w:val="00AC4CB9"/>
    <w:rsid w:val="00AC5328"/>
    <w:rsid w:val="00AC5C75"/>
    <w:rsid w:val="00AC6C73"/>
    <w:rsid w:val="00AC7C8E"/>
    <w:rsid w:val="00AD0896"/>
    <w:rsid w:val="00AD19DF"/>
    <w:rsid w:val="00AD28A9"/>
    <w:rsid w:val="00AD3276"/>
    <w:rsid w:val="00AD47E3"/>
    <w:rsid w:val="00AD4E6B"/>
    <w:rsid w:val="00AD4F1B"/>
    <w:rsid w:val="00AD52E6"/>
    <w:rsid w:val="00AD5C81"/>
    <w:rsid w:val="00AD7769"/>
    <w:rsid w:val="00AD7AA5"/>
    <w:rsid w:val="00AE0196"/>
    <w:rsid w:val="00AE0207"/>
    <w:rsid w:val="00AE18C1"/>
    <w:rsid w:val="00AE2757"/>
    <w:rsid w:val="00AE2AE1"/>
    <w:rsid w:val="00AE408B"/>
    <w:rsid w:val="00AE42AA"/>
    <w:rsid w:val="00AF0192"/>
    <w:rsid w:val="00AF2413"/>
    <w:rsid w:val="00AF2A0D"/>
    <w:rsid w:val="00AF4ED1"/>
    <w:rsid w:val="00AF608C"/>
    <w:rsid w:val="00AF7220"/>
    <w:rsid w:val="00AF7CBF"/>
    <w:rsid w:val="00B00424"/>
    <w:rsid w:val="00B0061B"/>
    <w:rsid w:val="00B02F40"/>
    <w:rsid w:val="00B0342B"/>
    <w:rsid w:val="00B05220"/>
    <w:rsid w:val="00B11219"/>
    <w:rsid w:val="00B1501D"/>
    <w:rsid w:val="00B1575C"/>
    <w:rsid w:val="00B172E8"/>
    <w:rsid w:val="00B21C50"/>
    <w:rsid w:val="00B224B1"/>
    <w:rsid w:val="00B2251E"/>
    <w:rsid w:val="00B22695"/>
    <w:rsid w:val="00B23065"/>
    <w:rsid w:val="00B24625"/>
    <w:rsid w:val="00B26615"/>
    <w:rsid w:val="00B26C1E"/>
    <w:rsid w:val="00B27FD9"/>
    <w:rsid w:val="00B31678"/>
    <w:rsid w:val="00B338C7"/>
    <w:rsid w:val="00B34E59"/>
    <w:rsid w:val="00B355AA"/>
    <w:rsid w:val="00B35CAC"/>
    <w:rsid w:val="00B35E0A"/>
    <w:rsid w:val="00B36AE9"/>
    <w:rsid w:val="00B373DF"/>
    <w:rsid w:val="00B37585"/>
    <w:rsid w:val="00B4273D"/>
    <w:rsid w:val="00B46363"/>
    <w:rsid w:val="00B47551"/>
    <w:rsid w:val="00B506DB"/>
    <w:rsid w:val="00B542FE"/>
    <w:rsid w:val="00B54580"/>
    <w:rsid w:val="00B55986"/>
    <w:rsid w:val="00B56ADA"/>
    <w:rsid w:val="00B5748D"/>
    <w:rsid w:val="00B601AC"/>
    <w:rsid w:val="00B6034E"/>
    <w:rsid w:val="00B60FD8"/>
    <w:rsid w:val="00B6418E"/>
    <w:rsid w:val="00B70A19"/>
    <w:rsid w:val="00B73993"/>
    <w:rsid w:val="00B75D46"/>
    <w:rsid w:val="00B75E2F"/>
    <w:rsid w:val="00B806CC"/>
    <w:rsid w:val="00B80841"/>
    <w:rsid w:val="00B81686"/>
    <w:rsid w:val="00B83FFE"/>
    <w:rsid w:val="00B84236"/>
    <w:rsid w:val="00B844BC"/>
    <w:rsid w:val="00B875BA"/>
    <w:rsid w:val="00B90821"/>
    <w:rsid w:val="00B9295F"/>
    <w:rsid w:val="00B952C8"/>
    <w:rsid w:val="00B95B9B"/>
    <w:rsid w:val="00BA038E"/>
    <w:rsid w:val="00BA2032"/>
    <w:rsid w:val="00BA42AE"/>
    <w:rsid w:val="00BA5424"/>
    <w:rsid w:val="00BA6BAF"/>
    <w:rsid w:val="00BB0E55"/>
    <w:rsid w:val="00BB17A0"/>
    <w:rsid w:val="00BB1C1E"/>
    <w:rsid w:val="00BB3167"/>
    <w:rsid w:val="00BB3C0E"/>
    <w:rsid w:val="00BB476C"/>
    <w:rsid w:val="00BB5B17"/>
    <w:rsid w:val="00BB65C9"/>
    <w:rsid w:val="00BB6C1B"/>
    <w:rsid w:val="00BB6EC1"/>
    <w:rsid w:val="00BB787E"/>
    <w:rsid w:val="00BC2DD0"/>
    <w:rsid w:val="00BC2F16"/>
    <w:rsid w:val="00BC30B9"/>
    <w:rsid w:val="00BC451B"/>
    <w:rsid w:val="00BC4941"/>
    <w:rsid w:val="00BC70DA"/>
    <w:rsid w:val="00BC7C83"/>
    <w:rsid w:val="00BD13C3"/>
    <w:rsid w:val="00BD1F79"/>
    <w:rsid w:val="00BD2D3D"/>
    <w:rsid w:val="00BD351F"/>
    <w:rsid w:val="00BD4537"/>
    <w:rsid w:val="00BD5C84"/>
    <w:rsid w:val="00BD74E8"/>
    <w:rsid w:val="00BE13E8"/>
    <w:rsid w:val="00BE2694"/>
    <w:rsid w:val="00BE2D07"/>
    <w:rsid w:val="00BE4253"/>
    <w:rsid w:val="00BE4FC2"/>
    <w:rsid w:val="00BE5F48"/>
    <w:rsid w:val="00BE7526"/>
    <w:rsid w:val="00BF0224"/>
    <w:rsid w:val="00BF043E"/>
    <w:rsid w:val="00BF0989"/>
    <w:rsid w:val="00BF1A3F"/>
    <w:rsid w:val="00BF1C33"/>
    <w:rsid w:val="00BF2AC5"/>
    <w:rsid w:val="00BF2C95"/>
    <w:rsid w:val="00BF3C7B"/>
    <w:rsid w:val="00BF4E79"/>
    <w:rsid w:val="00BF522B"/>
    <w:rsid w:val="00C030C2"/>
    <w:rsid w:val="00C03455"/>
    <w:rsid w:val="00C03658"/>
    <w:rsid w:val="00C04F35"/>
    <w:rsid w:val="00C05A20"/>
    <w:rsid w:val="00C05A4B"/>
    <w:rsid w:val="00C10777"/>
    <w:rsid w:val="00C11F92"/>
    <w:rsid w:val="00C159ED"/>
    <w:rsid w:val="00C15F2A"/>
    <w:rsid w:val="00C166B6"/>
    <w:rsid w:val="00C17DC0"/>
    <w:rsid w:val="00C21435"/>
    <w:rsid w:val="00C21DFB"/>
    <w:rsid w:val="00C21FD4"/>
    <w:rsid w:val="00C22FC6"/>
    <w:rsid w:val="00C2303B"/>
    <w:rsid w:val="00C2408A"/>
    <w:rsid w:val="00C24864"/>
    <w:rsid w:val="00C2617D"/>
    <w:rsid w:val="00C261E6"/>
    <w:rsid w:val="00C27CBB"/>
    <w:rsid w:val="00C30112"/>
    <w:rsid w:val="00C304B2"/>
    <w:rsid w:val="00C3154A"/>
    <w:rsid w:val="00C31D3E"/>
    <w:rsid w:val="00C325CE"/>
    <w:rsid w:val="00C3272E"/>
    <w:rsid w:val="00C331FB"/>
    <w:rsid w:val="00C34314"/>
    <w:rsid w:val="00C34B22"/>
    <w:rsid w:val="00C34CA9"/>
    <w:rsid w:val="00C352B3"/>
    <w:rsid w:val="00C35763"/>
    <w:rsid w:val="00C36212"/>
    <w:rsid w:val="00C36995"/>
    <w:rsid w:val="00C377B0"/>
    <w:rsid w:val="00C37B52"/>
    <w:rsid w:val="00C37CB9"/>
    <w:rsid w:val="00C4139B"/>
    <w:rsid w:val="00C42C59"/>
    <w:rsid w:val="00C47424"/>
    <w:rsid w:val="00C50B48"/>
    <w:rsid w:val="00C512A8"/>
    <w:rsid w:val="00C51C63"/>
    <w:rsid w:val="00C52288"/>
    <w:rsid w:val="00C52552"/>
    <w:rsid w:val="00C546F0"/>
    <w:rsid w:val="00C55BBB"/>
    <w:rsid w:val="00C55C47"/>
    <w:rsid w:val="00C60F35"/>
    <w:rsid w:val="00C628F8"/>
    <w:rsid w:val="00C6441C"/>
    <w:rsid w:val="00C655E1"/>
    <w:rsid w:val="00C65C57"/>
    <w:rsid w:val="00C66829"/>
    <w:rsid w:val="00C66A00"/>
    <w:rsid w:val="00C66B84"/>
    <w:rsid w:val="00C66BA3"/>
    <w:rsid w:val="00C66DAF"/>
    <w:rsid w:val="00C73909"/>
    <w:rsid w:val="00C7398B"/>
    <w:rsid w:val="00C7623F"/>
    <w:rsid w:val="00C76601"/>
    <w:rsid w:val="00C76FE7"/>
    <w:rsid w:val="00C80603"/>
    <w:rsid w:val="00C8063E"/>
    <w:rsid w:val="00C8079A"/>
    <w:rsid w:val="00C80B28"/>
    <w:rsid w:val="00C8103D"/>
    <w:rsid w:val="00C81DCF"/>
    <w:rsid w:val="00C83093"/>
    <w:rsid w:val="00C85593"/>
    <w:rsid w:val="00C8579E"/>
    <w:rsid w:val="00C85C70"/>
    <w:rsid w:val="00C87EB9"/>
    <w:rsid w:val="00C96856"/>
    <w:rsid w:val="00C9689E"/>
    <w:rsid w:val="00C975E4"/>
    <w:rsid w:val="00C97908"/>
    <w:rsid w:val="00CA0E5E"/>
    <w:rsid w:val="00CA251F"/>
    <w:rsid w:val="00CA278B"/>
    <w:rsid w:val="00CA4045"/>
    <w:rsid w:val="00CA45A7"/>
    <w:rsid w:val="00CA56D6"/>
    <w:rsid w:val="00CA5EDE"/>
    <w:rsid w:val="00CA6056"/>
    <w:rsid w:val="00CA7451"/>
    <w:rsid w:val="00CB13A7"/>
    <w:rsid w:val="00CB227B"/>
    <w:rsid w:val="00CB2F5D"/>
    <w:rsid w:val="00CB3785"/>
    <w:rsid w:val="00CB63C1"/>
    <w:rsid w:val="00CB6E15"/>
    <w:rsid w:val="00CB7A86"/>
    <w:rsid w:val="00CC2354"/>
    <w:rsid w:val="00CC488E"/>
    <w:rsid w:val="00CC4D69"/>
    <w:rsid w:val="00CC5451"/>
    <w:rsid w:val="00CC780F"/>
    <w:rsid w:val="00CD1D47"/>
    <w:rsid w:val="00CD1F2B"/>
    <w:rsid w:val="00CD4169"/>
    <w:rsid w:val="00CD46EB"/>
    <w:rsid w:val="00CD4853"/>
    <w:rsid w:val="00CD4BB9"/>
    <w:rsid w:val="00CD5674"/>
    <w:rsid w:val="00CD655C"/>
    <w:rsid w:val="00CD687F"/>
    <w:rsid w:val="00CE18E9"/>
    <w:rsid w:val="00CE6AB6"/>
    <w:rsid w:val="00CE6BD6"/>
    <w:rsid w:val="00CE7DC9"/>
    <w:rsid w:val="00CF1709"/>
    <w:rsid w:val="00CF1765"/>
    <w:rsid w:val="00CF1E91"/>
    <w:rsid w:val="00CF20AE"/>
    <w:rsid w:val="00CF47AA"/>
    <w:rsid w:val="00CF5676"/>
    <w:rsid w:val="00CF5769"/>
    <w:rsid w:val="00CF580F"/>
    <w:rsid w:val="00CF744C"/>
    <w:rsid w:val="00CF7FBB"/>
    <w:rsid w:val="00D02F8E"/>
    <w:rsid w:val="00D03B2C"/>
    <w:rsid w:val="00D03D0D"/>
    <w:rsid w:val="00D03FFC"/>
    <w:rsid w:val="00D04465"/>
    <w:rsid w:val="00D06739"/>
    <w:rsid w:val="00D0699D"/>
    <w:rsid w:val="00D07CB4"/>
    <w:rsid w:val="00D10392"/>
    <w:rsid w:val="00D10529"/>
    <w:rsid w:val="00D10745"/>
    <w:rsid w:val="00D13DFE"/>
    <w:rsid w:val="00D15600"/>
    <w:rsid w:val="00D178CC"/>
    <w:rsid w:val="00D17AD7"/>
    <w:rsid w:val="00D20D13"/>
    <w:rsid w:val="00D24902"/>
    <w:rsid w:val="00D252DB"/>
    <w:rsid w:val="00D25E2D"/>
    <w:rsid w:val="00D26D0A"/>
    <w:rsid w:val="00D32246"/>
    <w:rsid w:val="00D339CF"/>
    <w:rsid w:val="00D33E98"/>
    <w:rsid w:val="00D34727"/>
    <w:rsid w:val="00D35E41"/>
    <w:rsid w:val="00D369FB"/>
    <w:rsid w:val="00D3746F"/>
    <w:rsid w:val="00D40A48"/>
    <w:rsid w:val="00D41FA3"/>
    <w:rsid w:val="00D42175"/>
    <w:rsid w:val="00D43FBF"/>
    <w:rsid w:val="00D46587"/>
    <w:rsid w:val="00D4791A"/>
    <w:rsid w:val="00D506A6"/>
    <w:rsid w:val="00D51227"/>
    <w:rsid w:val="00D52AC5"/>
    <w:rsid w:val="00D52C08"/>
    <w:rsid w:val="00D52EB1"/>
    <w:rsid w:val="00D53FE2"/>
    <w:rsid w:val="00D5722E"/>
    <w:rsid w:val="00D616DA"/>
    <w:rsid w:val="00D61CF7"/>
    <w:rsid w:val="00D625DA"/>
    <w:rsid w:val="00D63DAC"/>
    <w:rsid w:val="00D653D4"/>
    <w:rsid w:val="00D71C96"/>
    <w:rsid w:val="00D71E4E"/>
    <w:rsid w:val="00D7248B"/>
    <w:rsid w:val="00D72575"/>
    <w:rsid w:val="00D738B9"/>
    <w:rsid w:val="00D73E49"/>
    <w:rsid w:val="00D74481"/>
    <w:rsid w:val="00D7505A"/>
    <w:rsid w:val="00D76EBD"/>
    <w:rsid w:val="00D802D9"/>
    <w:rsid w:val="00D80E53"/>
    <w:rsid w:val="00D81E0A"/>
    <w:rsid w:val="00D82158"/>
    <w:rsid w:val="00D846F0"/>
    <w:rsid w:val="00D8516B"/>
    <w:rsid w:val="00D851AC"/>
    <w:rsid w:val="00D879B9"/>
    <w:rsid w:val="00D87BAB"/>
    <w:rsid w:val="00D87DB6"/>
    <w:rsid w:val="00D90C81"/>
    <w:rsid w:val="00D9177E"/>
    <w:rsid w:val="00D917B2"/>
    <w:rsid w:val="00D91DAA"/>
    <w:rsid w:val="00D92C35"/>
    <w:rsid w:val="00D934DC"/>
    <w:rsid w:val="00D94D8A"/>
    <w:rsid w:val="00D94D8E"/>
    <w:rsid w:val="00DA061A"/>
    <w:rsid w:val="00DA1ECC"/>
    <w:rsid w:val="00DA2AFA"/>
    <w:rsid w:val="00DA3F03"/>
    <w:rsid w:val="00DA472B"/>
    <w:rsid w:val="00DA6416"/>
    <w:rsid w:val="00DB091E"/>
    <w:rsid w:val="00DB3830"/>
    <w:rsid w:val="00DB3A9D"/>
    <w:rsid w:val="00DB3DAD"/>
    <w:rsid w:val="00DB4735"/>
    <w:rsid w:val="00DB6549"/>
    <w:rsid w:val="00DB6FA3"/>
    <w:rsid w:val="00DB704C"/>
    <w:rsid w:val="00DC016F"/>
    <w:rsid w:val="00DC217E"/>
    <w:rsid w:val="00DC3AF3"/>
    <w:rsid w:val="00DC4BBB"/>
    <w:rsid w:val="00DC515C"/>
    <w:rsid w:val="00DC5606"/>
    <w:rsid w:val="00DC56BF"/>
    <w:rsid w:val="00DC62F6"/>
    <w:rsid w:val="00DC6467"/>
    <w:rsid w:val="00DC67DC"/>
    <w:rsid w:val="00DD0380"/>
    <w:rsid w:val="00DD4DDD"/>
    <w:rsid w:val="00DD50F2"/>
    <w:rsid w:val="00DE02E3"/>
    <w:rsid w:val="00DE0348"/>
    <w:rsid w:val="00DE1060"/>
    <w:rsid w:val="00DE190F"/>
    <w:rsid w:val="00DE1A9F"/>
    <w:rsid w:val="00DE1FF9"/>
    <w:rsid w:val="00DE2EFC"/>
    <w:rsid w:val="00DE5861"/>
    <w:rsid w:val="00DE6FD6"/>
    <w:rsid w:val="00DF0D77"/>
    <w:rsid w:val="00DF1A99"/>
    <w:rsid w:val="00DF3E00"/>
    <w:rsid w:val="00DF5641"/>
    <w:rsid w:val="00DF5FB9"/>
    <w:rsid w:val="00DF651E"/>
    <w:rsid w:val="00DF7457"/>
    <w:rsid w:val="00E004E4"/>
    <w:rsid w:val="00E00CB3"/>
    <w:rsid w:val="00E0105A"/>
    <w:rsid w:val="00E01F3F"/>
    <w:rsid w:val="00E04651"/>
    <w:rsid w:val="00E05DD8"/>
    <w:rsid w:val="00E12427"/>
    <w:rsid w:val="00E15ED8"/>
    <w:rsid w:val="00E16105"/>
    <w:rsid w:val="00E20922"/>
    <w:rsid w:val="00E20E13"/>
    <w:rsid w:val="00E21A15"/>
    <w:rsid w:val="00E24771"/>
    <w:rsid w:val="00E247DE"/>
    <w:rsid w:val="00E24C94"/>
    <w:rsid w:val="00E262BD"/>
    <w:rsid w:val="00E3048D"/>
    <w:rsid w:val="00E30A50"/>
    <w:rsid w:val="00E32D20"/>
    <w:rsid w:val="00E35107"/>
    <w:rsid w:val="00E358AF"/>
    <w:rsid w:val="00E3622F"/>
    <w:rsid w:val="00E36F0E"/>
    <w:rsid w:val="00E3731F"/>
    <w:rsid w:val="00E41F04"/>
    <w:rsid w:val="00E42DC1"/>
    <w:rsid w:val="00E43EFF"/>
    <w:rsid w:val="00E4572B"/>
    <w:rsid w:val="00E45C6B"/>
    <w:rsid w:val="00E46B89"/>
    <w:rsid w:val="00E47F42"/>
    <w:rsid w:val="00E50F19"/>
    <w:rsid w:val="00E51616"/>
    <w:rsid w:val="00E51CCC"/>
    <w:rsid w:val="00E55E20"/>
    <w:rsid w:val="00E56630"/>
    <w:rsid w:val="00E56AC5"/>
    <w:rsid w:val="00E57E29"/>
    <w:rsid w:val="00E605F3"/>
    <w:rsid w:val="00E60B41"/>
    <w:rsid w:val="00E61442"/>
    <w:rsid w:val="00E622B1"/>
    <w:rsid w:val="00E653D0"/>
    <w:rsid w:val="00E65714"/>
    <w:rsid w:val="00E70365"/>
    <w:rsid w:val="00E73237"/>
    <w:rsid w:val="00E7341F"/>
    <w:rsid w:val="00E735D1"/>
    <w:rsid w:val="00E73B23"/>
    <w:rsid w:val="00E75EA8"/>
    <w:rsid w:val="00E769A2"/>
    <w:rsid w:val="00E80225"/>
    <w:rsid w:val="00E80884"/>
    <w:rsid w:val="00E82617"/>
    <w:rsid w:val="00E840D4"/>
    <w:rsid w:val="00E845A3"/>
    <w:rsid w:val="00E84C4B"/>
    <w:rsid w:val="00E851FA"/>
    <w:rsid w:val="00E869D0"/>
    <w:rsid w:val="00E9054A"/>
    <w:rsid w:val="00E90CAE"/>
    <w:rsid w:val="00E90CE3"/>
    <w:rsid w:val="00E91659"/>
    <w:rsid w:val="00E91F0E"/>
    <w:rsid w:val="00E92244"/>
    <w:rsid w:val="00E93209"/>
    <w:rsid w:val="00E96081"/>
    <w:rsid w:val="00E966D0"/>
    <w:rsid w:val="00E96BC9"/>
    <w:rsid w:val="00E96E65"/>
    <w:rsid w:val="00E96E91"/>
    <w:rsid w:val="00E96EED"/>
    <w:rsid w:val="00E97404"/>
    <w:rsid w:val="00E977D3"/>
    <w:rsid w:val="00EA0A04"/>
    <w:rsid w:val="00EA2748"/>
    <w:rsid w:val="00EA4096"/>
    <w:rsid w:val="00EA6D31"/>
    <w:rsid w:val="00EA7141"/>
    <w:rsid w:val="00EA7657"/>
    <w:rsid w:val="00EA76C9"/>
    <w:rsid w:val="00EA7F7F"/>
    <w:rsid w:val="00EB0552"/>
    <w:rsid w:val="00EB58C8"/>
    <w:rsid w:val="00EB75B0"/>
    <w:rsid w:val="00EB7F21"/>
    <w:rsid w:val="00EB7F8E"/>
    <w:rsid w:val="00EC08C8"/>
    <w:rsid w:val="00EC1463"/>
    <w:rsid w:val="00EC4465"/>
    <w:rsid w:val="00EC56CD"/>
    <w:rsid w:val="00EC749D"/>
    <w:rsid w:val="00EC77AB"/>
    <w:rsid w:val="00EC7C1D"/>
    <w:rsid w:val="00ED067B"/>
    <w:rsid w:val="00ED2127"/>
    <w:rsid w:val="00ED3143"/>
    <w:rsid w:val="00ED4104"/>
    <w:rsid w:val="00ED5127"/>
    <w:rsid w:val="00ED55E2"/>
    <w:rsid w:val="00ED62B5"/>
    <w:rsid w:val="00ED6ADF"/>
    <w:rsid w:val="00EE01E7"/>
    <w:rsid w:val="00EE0A92"/>
    <w:rsid w:val="00EE1CCF"/>
    <w:rsid w:val="00EE443A"/>
    <w:rsid w:val="00EE6C73"/>
    <w:rsid w:val="00EE70C2"/>
    <w:rsid w:val="00EF02BE"/>
    <w:rsid w:val="00EF0E80"/>
    <w:rsid w:val="00EF356A"/>
    <w:rsid w:val="00EF6C4D"/>
    <w:rsid w:val="00EF7D05"/>
    <w:rsid w:val="00EF7E41"/>
    <w:rsid w:val="00F000A5"/>
    <w:rsid w:val="00F0075B"/>
    <w:rsid w:val="00F00841"/>
    <w:rsid w:val="00F00AF8"/>
    <w:rsid w:val="00F01258"/>
    <w:rsid w:val="00F02682"/>
    <w:rsid w:val="00F03A80"/>
    <w:rsid w:val="00F04773"/>
    <w:rsid w:val="00F04B15"/>
    <w:rsid w:val="00F04E44"/>
    <w:rsid w:val="00F12873"/>
    <w:rsid w:val="00F1296E"/>
    <w:rsid w:val="00F13AAC"/>
    <w:rsid w:val="00F20073"/>
    <w:rsid w:val="00F22BC0"/>
    <w:rsid w:val="00F22C6B"/>
    <w:rsid w:val="00F22C72"/>
    <w:rsid w:val="00F23A87"/>
    <w:rsid w:val="00F23BD5"/>
    <w:rsid w:val="00F24470"/>
    <w:rsid w:val="00F24505"/>
    <w:rsid w:val="00F24957"/>
    <w:rsid w:val="00F260C2"/>
    <w:rsid w:val="00F312B6"/>
    <w:rsid w:val="00F34DFA"/>
    <w:rsid w:val="00F35602"/>
    <w:rsid w:val="00F356B2"/>
    <w:rsid w:val="00F364A6"/>
    <w:rsid w:val="00F36C84"/>
    <w:rsid w:val="00F419FC"/>
    <w:rsid w:val="00F41BD4"/>
    <w:rsid w:val="00F4316A"/>
    <w:rsid w:val="00F4405E"/>
    <w:rsid w:val="00F44702"/>
    <w:rsid w:val="00F44E63"/>
    <w:rsid w:val="00F45E9C"/>
    <w:rsid w:val="00F45F3F"/>
    <w:rsid w:val="00F47344"/>
    <w:rsid w:val="00F50574"/>
    <w:rsid w:val="00F50A5A"/>
    <w:rsid w:val="00F51BB3"/>
    <w:rsid w:val="00F52715"/>
    <w:rsid w:val="00F56420"/>
    <w:rsid w:val="00F56C44"/>
    <w:rsid w:val="00F62928"/>
    <w:rsid w:val="00F62B83"/>
    <w:rsid w:val="00F62F29"/>
    <w:rsid w:val="00F6421E"/>
    <w:rsid w:val="00F648DE"/>
    <w:rsid w:val="00F64F95"/>
    <w:rsid w:val="00F6542B"/>
    <w:rsid w:val="00F65A1C"/>
    <w:rsid w:val="00F66CDA"/>
    <w:rsid w:val="00F67A94"/>
    <w:rsid w:val="00F70695"/>
    <w:rsid w:val="00F706A0"/>
    <w:rsid w:val="00F713A3"/>
    <w:rsid w:val="00F724AA"/>
    <w:rsid w:val="00F73957"/>
    <w:rsid w:val="00F76137"/>
    <w:rsid w:val="00F7645D"/>
    <w:rsid w:val="00F76E60"/>
    <w:rsid w:val="00F76EF6"/>
    <w:rsid w:val="00F777D1"/>
    <w:rsid w:val="00F80627"/>
    <w:rsid w:val="00F82E10"/>
    <w:rsid w:val="00F82F85"/>
    <w:rsid w:val="00F83751"/>
    <w:rsid w:val="00F83757"/>
    <w:rsid w:val="00F878FF"/>
    <w:rsid w:val="00F90748"/>
    <w:rsid w:val="00F90A82"/>
    <w:rsid w:val="00F91848"/>
    <w:rsid w:val="00F9231B"/>
    <w:rsid w:val="00F930F8"/>
    <w:rsid w:val="00F93ED0"/>
    <w:rsid w:val="00F94B23"/>
    <w:rsid w:val="00F94B5E"/>
    <w:rsid w:val="00F94CC2"/>
    <w:rsid w:val="00F95E14"/>
    <w:rsid w:val="00F9694D"/>
    <w:rsid w:val="00FA26BF"/>
    <w:rsid w:val="00FA4375"/>
    <w:rsid w:val="00FA4A85"/>
    <w:rsid w:val="00FB0CB2"/>
    <w:rsid w:val="00FB2F09"/>
    <w:rsid w:val="00FB3571"/>
    <w:rsid w:val="00FB41D2"/>
    <w:rsid w:val="00FB727A"/>
    <w:rsid w:val="00FB7558"/>
    <w:rsid w:val="00FC0359"/>
    <w:rsid w:val="00FC4D04"/>
    <w:rsid w:val="00FC5263"/>
    <w:rsid w:val="00FC5592"/>
    <w:rsid w:val="00FC59BD"/>
    <w:rsid w:val="00FC5DD2"/>
    <w:rsid w:val="00FC6332"/>
    <w:rsid w:val="00FC752D"/>
    <w:rsid w:val="00FC75D6"/>
    <w:rsid w:val="00FC7C5E"/>
    <w:rsid w:val="00FD1956"/>
    <w:rsid w:val="00FD1D6D"/>
    <w:rsid w:val="00FD206C"/>
    <w:rsid w:val="00FD4534"/>
    <w:rsid w:val="00FD5F62"/>
    <w:rsid w:val="00FD6AAA"/>
    <w:rsid w:val="00FD7E22"/>
    <w:rsid w:val="00FE005F"/>
    <w:rsid w:val="00FE1E92"/>
    <w:rsid w:val="00FE4757"/>
    <w:rsid w:val="00FE5E7B"/>
    <w:rsid w:val="00FE5F2E"/>
    <w:rsid w:val="00FE621B"/>
    <w:rsid w:val="00FE75BD"/>
    <w:rsid w:val="00FF0342"/>
    <w:rsid w:val="00FF0B99"/>
    <w:rsid w:val="00FF103B"/>
    <w:rsid w:val="00FF1193"/>
    <w:rsid w:val="00FF2C64"/>
    <w:rsid w:val="00FF4191"/>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8"/>
    <o:shapelayout v:ext="edit">
      <o:idmap v:ext="edit" data="1"/>
      <o:rules v:ext="edit">
        <o:r id="V:Rule1" type="connector" idref="#Straight Arrow Connector 2"/>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List Bulle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37CB9"/>
    <w:rPr>
      <w:lang w:val="en-GB"/>
    </w:rPr>
  </w:style>
  <w:style w:type="paragraph" w:styleId="Heading1">
    <w:name w:val="heading 1"/>
    <w:basedOn w:val="Normal"/>
    <w:next w:val="Normal"/>
    <w:link w:val="Heading1Char"/>
    <w:uiPriority w:val="9"/>
    <w:qFormat/>
    <w:rsid w:val="00FC0359"/>
    <w:pPr>
      <w:keepNext/>
      <w:keepLines/>
      <w:spacing w:before="480" w:after="0"/>
      <w:outlineLvl w:val="0"/>
    </w:pPr>
    <w:rPr>
      <w:rFonts w:ascii="Cambria" w:eastAsiaTheme="majorEastAsia" w:hAnsi="Cambria" w:cstheme="majorBidi"/>
      <w:b/>
      <w:bCs/>
      <w:color w:val="3170A8" w:themeColor="accent1" w:themeShade="B5"/>
      <w:sz w:val="24"/>
    </w:rPr>
  </w:style>
  <w:style w:type="paragraph" w:styleId="Heading2">
    <w:name w:val="heading 2"/>
    <w:basedOn w:val="Normal"/>
    <w:next w:val="Normal"/>
    <w:link w:val="Heading2Char"/>
    <w:uiPriority w:val="9"/>
    <w:unhideWhenUsed/>
    <w:qFormat/>
    <w:rsid w:val="00B24625"/>
    <w:pPr>
      <w:keepNext/>
      <w:keepLines/>
      <w:spacing w:before="200" w:after="0"/>
      <w:outlineLvl w:val="1"/>
    </w:pPr>
    <w:rPr>
      <w:rFonts w:asciiTheme="majorHAnsi" w:eastAsiaTheme="majorEastAsia" w:hAnsiTheme="majorHAnsi" w:cstheme="majorBidi"/>
      <w:b/>
      <w:bCs/>
      <w:color w:val="629DD1" w:themeColor="accent1"/>
      <w:sz w:val="26"/>
      <w:szCs w:val="26"/>
    </w:rPr>
  </w:style>
  <w:style w:type="paragraph" w:styleId="Heading3">
    <w:name w:val="heading 3"/>
    <w:basedOn w:val="Normal"/>
    <w:next w:val="Normal"/>
    <w:link w:val="Heading3Char"/>
    <w:uiPriority w:val="9"/>
    <w:unhideWhenUsed/>
    <w:qFormat/>
    <w:rsid w:val="00387A3A"/>
    <w:pPr>
      <w:keepNext/>
      <w:keepLines/>
      <w:spacing w:before="200" w:after="0"/>
      <w:outlineLvl w:val="2"/>
    </w:pPr>
    <w:rPr>
      <w:rFonts w:asciiTheme="majorHAnsi" w:eastAsiaTheme="majorEastAsia" w:hAnsiTheme="majorHAnsi" w:cstheme="majorBidi"/>
      <w:b/>
      <w:bCs/>
      <w:color w:val="629DD1"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C0359"/>
    <w:rPr>
      <w:rFonts w:ascii="Cambria" w:eastAsiaTheme="majorEastAsia" w:hAnsi="Cambria" w:cstheme="majorBidi"/>
      <w:b/>
      <w:bCs/>
      <w:color w:val="3170A8" w:themeColor="accent1" w:themeShade="B5"/>
      <w:sz w:val="24"/>
      <w:lang w:val="en-GB"/>
    </w:rPr>
  </w:style>
  <w:style w:type="character" w:customStyle="1" w:styleId="Heading2Char">
    <w:name w:val="Heading 2 Char"/>
    <w:basedOn w:val="DefaultParagraphFont"/>
    <w:link w:val="Heading2"/>
    <w:uiPriority w:val="9"/>
    <w:rsid w:val="00B24625"/>
    <w:rPr>
      <w:rFonts w:asciiTheme="majorHAnsi" w:eastAsiaTheme="majorEastAsia" w:hAnsiTheme="majorHAnsi" w:cstheme="majorBidi"/>
      <w:b/>
      <w:bCs/>
      <w:color w:val="629DD1" w:themeColor="accent1"/>
      <w:sz w:val="26"/>
      <w:szCs w:val="26"/>
      <w:lang w:val="en-GB"/>
    </w:rPr>
  </w:style>
  <w:style w:type="character" w:customStyle="1" w:styleId="Heading3Char">
    <w:name w:val="Heading 3 Char"/>
    <w:basedOn w:val="DefaultParagraphFont"/>
    <w:link w:val="Heading3"/>
    <w:uiPriority w:val="9"/>
    <w:rsid w:val="00387A3A"/>
    <w:rPr>
      <w:rFonts w:asciiTheme="majorHAnsi" w:eastAsiaTheme="majorEastAsia" w:hAnsiTheme="majorHAnsi" w:cstheme="majorBidi"/>
      <w:b/>
      <w:bCs/>
      <w:color w:val="629DD1" w:themeColor="accent1"/>
      <w:lang w:val="en-GB"/>
    </w:rPr>
  </w:style>
  <w:style w:type="table" w:customStyle="1" w:styleId="StilIrina">
    <w:name w:val="Stil Irina"/>
    <w:basedOn w:val="TableNormal"/>
    <w:uiPriority w:val="99"/>
    <w:rsid w:val="00856A12"/>
    <w:pPr>
      <w:spacing w:after="0" w:line="240" w:lineRule="auto"/>
    </w:pPr>
    <w:rPr>
      <w:rFonts w:eastAsiaTheme="minorEastAsia"/>
      <w:lang w:val="ru-RU" w:eastAsia="ru-RU"/>
    </w:rPr>
    <w:tblPr>
      <w:tblInd w:w="0" w:type="dxa"/>
      <w:tblCellMar>
        <w:top w:w="0" w:type="dxa"/>
        <w:left w:w="108" w:type="dxa"/>
        <w:bottom w:w="0" w:type="dxa"/>
        <w:right w:w="108" w:type="dxa"/>
      </w:tblCellMar>
    </w:tblPr>
  </w:style>
  <w:style w:type="paragraph" w:styleId="BodyText2">
    <w:name w:val="Body Text 2"/>
    <w:basedOn w:val="Normal"/>
    <w:link w:val="BodyText2Char"/>
    <w:semiHidden/>
    <w:rsid w:val="00CF47AA"/>
    <w:pPr>
      <w:spacing w:after="120" w:line="480" w:lineRule="auto"/>
    </w:pPr>
    <w:rPr>
      <w:rFonts w:ascii="Times New Roman" w:eastAsia="Times New Roman" w:hAnsi="Times New Roman" w:cs="Times New Roman"/>
      <w:noProof/>
      <w:sz w:val="24"/>
      <w:szCs w:val="24"/>
    </w:rPr>
  </w:style>
  <w:style w:type="character" w:customStyle="1" w:styleId="BodyText2Char">
    <w:name w:val="Body Text 2 Char"/>
    <w:basedOn w:val="DefaultParagraphFont"/>
    <w:link w:val="BodyText2"/>
    <w:semiHidden/>
    <w:rsid w:val="00CF47AA"/>
    <w:rPr>
      <w:rFonts w:ascii="Times New Roman" w:eastAsia="Times New Roman" w:hAnsi="Times New Roman" w:cs="Times New Roman"/>
      <w:noProof/>
      <w:sz w:val="24"/>
      <w:szCs w:val="24"/>
      <w:lang w:val="en-US"/>
    </w:rPr>
  </w:style>
  <w:style w:type="paragraph" w:styleId="ListParagraph">
    <w:name w:val="List Paragraph"/>
    <w:basedOn w:val="Normal"/>
    <w:link w:val="ListParagraphChar"/>
    <w:uiPriority w:val="34"/>
    <w:qFormat/>
    <w:rsid w:val="00BC70DA"/>
    <w:pPr>
      <w:ind w:left="720"/>
      <w:contextualSpacing/>
    </w:pPr>
  </w:style>
  <w:style w:type="character" w:customStyle="1" w:styleId="ListParagraphChar">
    <w:name w:val="List Paragraph Char"/>
    <w:basedOn w:val="DefaultParagraphFont"/>
    <w:link w:val="ListParagraph"/>
    <w:uiPriority w:val="34"/>
    <w:locked/>
    <w:rsid w:val="00C21FD4"/>
    <w:rPr>
      <w:lang w:val="en-GB"/>
    </w:rPr>
  </w:style>
  <w:style w:type="table" w:styleId="TableGrid">
    <w:name w:val="Table Grid"/>
    <w:basedOn w:val="TableNormal"/>
    <w:uiPriority w:val="39"/>
    <w:rsid w:val="00BC70D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gril5ntunecat-Accentuare31">
    <w:name w:val="Tabel grilă 5 Întunecat - Accentuare 31"/>
    <w:basedOn w:val="TableNormal"/>
    <w:uiPriority w:val="50"/>
    <w:rsid w:val="00BC70DA"/>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5E8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F8FA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F8FA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F8FA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F8FA9" w:themeFill="accent3"/>
      </w:tcPr>
    </w:tblStylePr>
    <w:tblStylePr w:type="band1Vert">
      <w:tblPr/>
      <w:tcPr>
        <w:shd w:val="clear" w:color="auto" w:fill="CBD2DC" w:themeFill="accent3" w:themeFillTint="66"/>
      </w:tcPr>
    </w:tblStylePr>
    <w:tblStylePr w:type="band1Horz">
      <w:tblPr/>
      <w:tcPr>
        <w:shd w:val="clear" w:color="auto" w:fill="CBD2DC" w:themeFill="accent3" w:themeFillTint="66"/>
      </w:tcPr>
    </w:tblStylePr>
  </w:style>
  <w:style w:type="paragraph" w:styleId="BalloonText">
    <w:name w:val="Balloon Text"/>
    <w:basedOn w:val="Normal"/>
    <w:link w:val="BalloonTextChar"/>
    <w:uiPriority w:val="99"/>
    <w:semiHidden/>
    <w:unhideWhenUsed/>
    <w:rsid w:val="00CD655C"/>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CD655C"/>
    <w:rPr>
      <w:rFonts w:ascii="Lucida Grande" w:hAnsi="Lucida Grande" w:cs="Lucida Grande"/>
      <w:sz w:val="18"/>
      <w:szCs w:val="18"/>
      <w:lang w:val="en-GB"/>
    </w:rPr>
  </w:style>
  <w:style w:type="character" w:styleId="CommentReference">
    <w:name w:val="annotation reference"/>
    <w:basedOn w:val="DefaultParagraphFont"/>
    <w:uiPriority w:val="99"/>
    <w:semiHidden/>
    <w:unhideWhenUsed/>
    <w:rsid w:val="0021206B"/>
    <w:rPr>
      <w:sz w:val="18"/>
      <w:szCs w:val="18"/>
    </w:rPr>
  </w:style>
  <w:style w:type="paragraph" w:styleId="CommentText">
    <w:name w:val="annotation text"/>
    <w:basedOn w:val="Normal"/>
    <w:link w:val="CommentTextChar"/>
    <w:uiPriority w:val="99"/>
    <w:unhideWhenUsed/>
    <w:rsid w:val="0021206B"/>
    <w:pPr>
      <w:spacing w:line="240" w:lineRule="auto"/>
    </w:pPr>
    <w:rPr>
      <w:sz w:val="24"/>
      <w:szCs w:val="24"/>
    </w:rPr>
  </w:style>
  <w:style w:type="character" w:customStyle="1" w:styleId="CommentTextChar">
    <w:name w:val="Comment Text Char"/>
    <w:basedOn w:val="DefaultParagraphFont"/>
    <w:link w:val="CommentText"/>
    <w:uiPriority w:val="99"/>
    <w:rsid w:val="0021206B"/>
    <w:rPr>
      <w:sz w:val="24"/>
      <w:szCs w:val="24"/>
      <w:lang w:val="en-GB"/>
    </w:rPr>
  </w:style>
  <w:style w:type="paragraph" w:styleId="CommentSubject">
    <w:name w:val="annotation subject"/>
    <w:basedOn w:val="CommentText"/>
    <w:next w:val="CommentText"/>
    <w:link w:val="CommentSubjectChar"/>
    <w:uiPriority w:val="99"/>
    <w:semiHidden/>
    <w:unhideWhenUsed/>
    <w:rsid w:val="0021206B"/>
    <w:rPr>
      <w:b/>
      <w:bCs/>
      <w:sz w:val="20"/>
      <w:szCs w:val="20"/>
    </w:rPr>
  </w:style>
  <w:style w:type="character" w:customStyle="1" w:styleId="CommentSubjectChar">
    <w:name w:val="Comment Subject Char"/>
    <w:basedOn w:val="CommentTextChar"/>
    <w:link w:val="CommentSubject"/>
    <w:uiPriority w:val="99"/>
    <w:semiHidden/>
    <w:rsid w:val="0021206B"/>
    <w:rPr>
      <w:b/>
      <w:bCs/>
      <w:sz w:val="20"/>
      <w:szCs w:val="20"/>
      <w:lang w:val="en-GB"/>
    </w:rPr>
  </w:style>
  <w:style w:type="table" w:customStyle="1" w:styleId="GridTable1Light-Accent21">
    <w:name w:val="Grid Table 1 Light - Accent 21"/>
    <w:basedOn w:val="TableNormal"/>
    <w:uiPriority w:val="46"/>
    <w:rsid w:val="0065497E"/>
    <w:pPr>
      <w:spacing w:after="0" w:line="240" w:lineRule="auto"/>
    </w:pPr>
    <w:tblPr>
      <w:tblStyleRowBandSize w:val="1"/>
      <w:tblStyleColBandSize w:val="1"/>
      <w:tblInd w:w="0" w:type="dxa"/>
      <w:tblBorders>
        <w:top w:val="single" w:sz="4" w:space="0" w:color="A8CBEE" w:themeColor="accent2" w:themeTint="66"/>
        <w:left w:val="single" w:sz="4" w:space="0" w:color="A8CBEE" w:themeColor="accent2" w:themeTint="66"/>
        <w:bottom w:val="single" w:sz="4" w:space="0" w:color="A8CBEE" w:themeColor="accent2" w:themeTint="66"/>
        <w:right w:val="single" w:sz="4" w:space="0" w:color="A8CBEE" w:themeColor="accent2" w:themeTint="66"/>
        <w:insideH w:val="single" w:sz="4" w:space="0" w:color="A8CBEE" w:themeColor="accent2" w:themeTint="66"/>
        <w:insideV w:val="single" w:sz="4" w:space="0" w:color="A8CBEE" w:themeColor="accent2" w:themeTint="66"/>
      </w:tblBorders>
      <w:tblCellMar>
        <w:top w:w="0" w:type="dxa"/>
        <w:left w:w="108" w:type="dxa"/>
        <w:bottom w:w="0" w:type="dxa"/>
        <w:right w:w="108" w:type="dxa"/>
      </w:tblCellMar>
    </w:tblPr>
    <w:tblStylePr w:type="firstRow">
      <w:rPr>
        <w:b/>
        <w:bCs/>
      </w:rPr>
      <w:tblPr/>
      <w:tcPr>
        <w:tcBorders>
          <w:bottom w:val="single" w:sz="12" w:space="0" w:color="7EB1E6" w:themeColor="accent2" w:themeTint="99"/>
        </w:tcBorders>
      </w:tcPr>
    </w:tblStylePr>
    <w:tblStylePr w:type="lastRow">
      <w:rPr>
        <w:b/>
        <w:bCs/>
      </w:rPr>
      <w:tblPr/>
      <w:tcPr>
        <w:tcBorders>
          <w:top w:val="double" w:sz="2" w:space="0" w:color="7EB1E6" w:themeColor="accent2" w:themeTint="99"/>
        </w:tcBorders>
      </w:tcPr>
    </w:tblStylePr>
    <w:tblStylePr w:type="firstCol">
      <w:rPr>
        <w:b/>
        <w:bCs/>
      </w:rPr>
    </w:tblStylePr>
    <w:tblStylePr w:type="lastCol">
      <w:rPr>
        <w:b/>
        <w:bCs/>
      </w:rPr>
    </w:tblStylePr>
  </w:style>
  <w:style w:type="paragraph" w:styleId="BodyText">
    <w:name w:val="Body Text"/>
    <w:basedOn w:val="Normal"/>
    <w:link w:val="BodyTextChar"/>
    <w:unhideWhenUsed/>
    <w:rsid w:val="00FB727A"/>
    <w:pPr>
      <w:spacing w:after="120"/>
    </w:pPr>
  </w:style>
  <w:style w:type="character" w:customStyle="1" w:styleId="BodyTextChar">
    <w:name w:val="Body Text Char"/>
    <w:basedOn w:val="DefaultParagraphFont"/>
    <w:link w:val="BodyText"/>
    <w:rsid w:val="00FB727A"/>
    <w:rPr>
      <w:lang w:val="en-GB"/>
    </w:rPr>
  </w:style>
  <w:style w:type="table" w:styleId="LightGrid-Accent1">
    <w:name w:val="Light Grid Accent 1"/>
    <w:basedOn w:val="TableNormal"/>
    <w:uiPriority w:val="62"/>
    <w:rsid w:val="004813D4"/>
    <w:pPr>
      <w:spacing w:after="0" w:line="240" w:lineRule="auto"/>
    </w:pPr>
    <w:tblPr>
      <w:tblStyleRowBandSize w:val="1"/>
      <w:tblStyleColBandSize w:val="1"/>
      <w:tblInd w:w="0" w:type="dxa"/>
      <w:tblBorders>
        <w:top w:val="single" w:sz="8" w:space="0" w:color="629DD1" w:themeColor="accent1"/>
        <w:left w:val="single" w:sz="8" w:space="0" w:color="629DD1" w:themeColor="accent1"/>
        <w:bottom w:val="single" w:sz="8" w:space="0" w:color="629DD1" w:themeColor="accent1"/>
        <w:right w:val="single" w:sz="8" w:space="0" w:color="629DD1" w:themeColor="accent1"/>
        <w:insideH w:val="single" w:sz="8" w:space="0" w:color="629DD1" w:themeColor="accent1"/>
        <w:insideV w:val="single" w:sz="8" w:space="0" w:color="629DD1"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629DD1" w:themeColor="accent1"/>
          <w:left w:val="single" w:sz="8" w:space="0" w:color="629DD1" w:themeColor="accent1"/>
          <w:bottom w:val="single" w:sz="18" w:space="0" w:color="629DD1" w:themeColor="accent1"/>
          <w:right w:val="single" w:sz="8" w:space="0" w:color="629DD1" w:themeColor="accent1"/>
          <w:insideH w:val="nil"/>
          <w:insideV w:val="single" w:sz="8" w:space="0" w:color="629DD1"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629DD1" w:themeColor="accent1"/>
          <w:left w:val="single" w:sz="8" w:space="0" w:color="629DD1" w:themeColor="accent1"/>
          <w:bottom w:val="single" w:sz="8" w:space="0" w:color="629DD1" w:themeColor="accent1"/>
          <w:right w:val="single" w:sz="8" w:space="0" w:color="629DD1" w:themeColor="accent1"/>
          <w:insideH w:val="nil"/>
          <w:insideV w:val="single" w:sz="8" w:space="0" w:color="629DD1"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629DD1" w:themeColor="accent1"/>
          <w:left w:val="single" w:sz="8" w:space="0" w:color="629DD1" w:themeColor="accent1"/>
          <w:bottom w:val="single" w:sz="8" w:space="0" w:color="629DD1" w:themeColor="accent1"/>
          <w:right w:val="single" w:sz="8" w:space="0" w:color="629DD1" w:themeColor="accent1"/>
        </w:tcBorders>
      </w:tcPr>
    </w:tblStylePr>
    <w:tblStylePr w:type="band1Vert">
      <w:tblPr/>
      <w:tcPr>
        <w:tcBorders>
          <w:top w:val="single" w:sz="8" w:space="0" w:color="629DD1" w:themeColor="accent1"/>
          <w:left w:val="single" w:sz="8" w:space="0" w:color="629DD1" w:themeColor="accent1"/>
          <w:bottom w:val="single" w:sz="8" w:space="0" w:color="629DD1" w:themeColor="accent1"/>
          <w:right w:val="single" w:sz="8" w:space="0" w:color="629DD1" w:themeColor="accent1"/>
        </w:tcBorders>
        <w:shd w:val="clear" w:color="auto" w:fill="D8E6F3" w:themeFill="accent1" w:themeFillTint="3F"/>
      </w:tcPr>
    </w:tblStylePr>
    <w:tblStylePr w:type="band1Horz">
      <w:tblPr/>
      <w:tcPr>
        <w:tcBorders>
          <w:top w:val="single" w:sz="8" w:space="0" w:color="629DD1" w:themeColor="accent1"/>
          <w:left w:val="single" w:sz="8" w:space="0" w:color="629DD1" w:themeColor="accent1"/>
          <w:bottom w:val="single" w:sz="8" w:space="0" w:color="629DD1" w:themeColor="accent1"/>
          <w:right w:val="single" w:sz="8" w:space="0" w:color="629DD1" w:themeColor="accent1"/>
          <w:insideV w:val="single" w:sz="8" w:space="0" w:color="629DD1" w:themeColor="accent1"/>
        </w:tcBorders>
        <w:shd w:val="clear" w:color="auto" w:fill="D8E6F3" w:themeFill="accent1" w:themeFillTint="3F"/>
      </w:tcPr>
    </w:tblStylePr>
    <w:tblStylePr w:type="band2Horz">
      <w:tblPr/>
      <w:tcPr>
        <w:tcBorders>
          <w:top w:val="single" w:sz="8" w:space="0" w:color="629DD1" w:themeColor="accent1"/>
          <w:left w:val="single" w:sz="8" w:space="0" w:color="629DD1" w:themeColor="accent1"/>
          <w:bottom w:val="single" w:sz="8" w:space="0" w:color="629DD1" w:themeColor="accent1"/>
          <w:right w:val="single" w:sz="8" w:space="0" w:color="629DD1" w:themeColor="accent1"/>
          <w:insideV w:val="single" w:sz="8" w:space="0" w:color="629DD1" w:themeColor="accent1"/>
        </w:tcBorders>
      </w:tcPr>
    </w:tblStylePr>
  </w:style>
  <w:style w:type="paragraph" w:styleId="NoSpacing">
    <w:name w:val="No Spacing"/>
    <w:uiPriority w:val="1"/>
    <w:qFormat/>
    <w:rsid w:val="00891B79"/>
    <w:pPr>
      <w:spacing w:after="0" w:line="240" w:lineRule="auto"/>
    </w:pPr>
    <w:rPr>
      <w:lang w:val="en-US"/>
    </w:rPr>
  </w:style>
  <w:style w:type="paragraph" w:styleId="Footer">
    <w:name w:val="footer"/>
    <w:basedOn w:val="Normal"/>
    <w:link w:val="FooterChar"/>
    <w:uiPriority w:val="99"/>
    <w:unhideWhenUsed/>
    <w:rsid w:val="0049176C"/>
    <w:pPr>
      <w:tabs>
        <w:tab w:val="center" w:pos="4320"/>
        <w:tab w:val="right" w:pos="8640"/>
      </w:tabs>
      <w:spacing w:after="0" w:line="240" w:lineRule="auto"/>
    </w:pPr>
  </w:style>
  <w:style w:type="character" w:customStyle="1" w:styleId="FooterChar">
    <w:name w:val="Footer Char"/>
    <w:basedOn w:val="DefaultParagraphFont"/>
    <w:link w:val="Footer"/>
    <w:uiPriority w:val="99"/>
    <w:rsid w:val="0049176C"/>
    <w:rPr>
      <w:lang w:val="en-GB"/>
    </w:rPr>
  </w:style>
  <w:style w:type="character" w:styleId="PageNumber">
    <w:name w:val="page number"/>
    <w:basedOn w:val="DefaultParagraphFont"/>
    <w:uiPriority w:val="99"/>
    <w:semiHidden/>
    <w:unhideWhenUsed/>
    <w:rsid w:val="0049176C"/>
  </w:style>
  <w:style w:type="paragraph" w:styleId="TOC1">
    <w:name w:val="toc 1"/>
    <w:basedOn w:val="Normal"/>
    <w:next w:val="Normal"/>
    <w:autoRedefine/>
    <w:uiPriority w:val="39"/>
    <w:unhideWhenUsed/>
    <w:rsid w:val="00F50574"/>
    <w:pPr>
      <w:spacing w:before="120" w:after="0"/>
    </w:pPr>
    <w:rPr>
      <w:b/>
      <w:sz w:val="24"/>
      <w:szCs w:val="24"/>
    </w:rPr>
  </w:style>
  <w:style w:type="paragraph" w:styleId="TOC2">
    <w:name w:val="toc 2"/>
    <w:basedOn w:val="Normal"/>
    <w:next w:val="Normal"/>
    <w:autoRedefine/>
    <w:uiPriority w:val="39"/>
    <w:unhideWhenUsed/>
    <w:rsid w:val="00F50574"/>
    <w:pPr>
      <w:spacing w:after="0"/>
      <w:ind w:left="220"/>
    </w:pPr>
    <w:rPr>
      <w:b/>
    </w:rPr>
  </w:style>
  <w:style w:type="paragraph" w:styleId="TOC3">
    <w:name w:val="toc 3"/>
    <w:basedOn w:val="Normal"/>
    <w:next w:val="Normal"/>
    <w:autoRedefine/>
    <w:uiPriority w:val="39"/>
    <w:unhideWhenUsed/>
    <w:rsid w:val="00F50574"/>
    <w:pPr>
      <w:spacing w:after="0"/>
      <w:ind w:left="440"/>
    </w:pPr>
  </w:style>
  <w:style w:type="paragraph" w:styleId="TOC4">
    <w:name w:val="toc 4"/>
    <w:basedOn w:val="Normal"/>
    <w:next w:val="Normal"/>
    <w:autoRedefine/>
    <w:uiPriority w:val="39"/>
    <w:unhideWhenUsed/>
    <w:rsid w:val="00F50574"/>
    <w:pPr>
      <w:spacing w:after="0"/>
      <w:ind w:left="660"/>
    </w:pPr>
    <w:rPr>
      <w:sz w:val="20"/>
      <w:szCs w:val="20"/>
    </w:rPr>
  </w:style>
  <w:style w:type="paragraph" w:styleId="TOC5">
    <w:name w:val="toc 5"/>
    <w:basedOn w:val="Normal"/>
    <w:next w:val="Normal"/>
    <w:autoRedefine/>
    <w:uiPriority w:val="39"/>
    <w:unhideWhenUsed/>
    <w:rsid w:val="00F50574"/>
    <w:pPr>
      <w:spacing w:after="0"/>
      <w:ind w:left="880"/>
    </w:pPr>
    <w:rPr>
      <w:sz w:val="20"/>
      <w:szCs w:val="20"/>
    </w:rPr>
  </w:style>
  <w:style w:type="paragraph" w:styleId="TOC6">
    <w:name w:val="toc 6"/>
    <w:basedOn w:val="Normal"/>
    <w:next w:val="Normal"/>
    <w:autoRedefine/>
    <w:uiPriority w:val="39"/>
    <w:unhideWhenUsed/>
    <w:rsid w:val="00F50574"/>
    <w:pPr>
      <w:spacing w:after="0"/>
      <w:ind w:left="1100"/>
    </w:pPr>
    <w:rPr>
      <w:sz w:val="20"/>
      <w:szCs w:val="20"/>
    </w:rPr>
  </w:style>
  <w:style w:type="paragraph" w:styleId="TOC7">
    <w:name w:val="toc 7"/>
    <w:basedOn w:val="Normal"/>
    <w:next w:val="Normal"/>
    <w:autoRedefine/>
    <w:uiPriority w:val="39"/>
    <w:unhideWhenUsed/>
    <w:rsid w:val="00F50574"/>
    <w:pPr>
      <w:spacing w:after="0"/>
      <w:ind w:left="1320"/>
    </w:pPr>
    <w:rPr>
      <w:sz w:val="20"/>
      <w:szCs w:val="20"/>
    </w:rPr>
  </w:style>
  <w:style w:type="paragraph" w:styleId="TOC8">
    <w:name w:val="toc 8"/>
    <w:basedOn w:val="Normal"/>
    <w:next w:val="Normal"/>
    <w:autoRedefine/>
    <w:uiPriority w:val="39"/>
    <w:unhideWhenUsed/>
    <w:rsid w:val="00F50574"/>
    <w:pPr>
      <w:spacing w:after="0"/>
      <w:ind w:left="1540"/>
    </w:pPr>
    <w:rPr>
      <w:sz w:val="20"/>
      <w:szCs w:val="20"/>
    </w:rPr>
  </w:style>
  <w:style w:type="paragraph" w:styleId="TOC9">
    <w:name w:val="toc 9"/>
    <w:basedOn w:val="Normal"/>
    <w:next w:val="Normal"/>
    <w:autoRedefine/>
    <w:uiPriority w:val="39"/>
    <w:unhideWhenUsed/>
    <w:rsid w:val="00F50574"/>
    <w:pPr>
      <w:spacing w:after="0"/>
      <w:ind w:left="1760"/>
    </w:pPr>
    <w:rPr>
      <w:sz w:val="20"/>
      <w:szCs w:val="20"/>
    </w:rPr>
  </w:style>
  <w:style w:type="table" w:styleId="LightShading-Accent1">
    <w:name w:val="Light Shading Accent 1"/>
    <w:basedOn w:val="TableNormal"/>
    <w:uiPriority w:val="60"/>
    <w:rsid w:val="00B80841"/>
    <w:pPr>
      <w:spacing w:after="0" w:line="240" w:lineRule="auto"/>
    </w:pPr>
    <w:rPr>
      <w:color w:val="3476B1" w:themeColor="accent1" w:themeShade="BF"/>
    </w:rPr>
    <w:tblPr>
      <w:tblStyleRowBandSize w:val="1"/>
      <w:tblStyleColBandSize w:val="1"/>
      <w:tblInd w:w="0" w:type="dxa"/>
      <w:tblBorders>
        <w:top w:val="single" w:sz="8" w:space="0" w:color="629DD1" w:themeColor="accent1"/>
        <w:bottom w:val="single" w:sz="8" w:space="0" w:color="629DD1"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629DD1" w:themeColor="accent1"/>
          <w:left w:val="nil"/>
          <w:bottom w:val="single" w:sz="8" w:space="0" w:color="629DD1" w:themeColor="accent1"/>
          <w:right w:val="nil"/>
          <w:insideH w:val="nil"/>
          <w:insideV w:val="nil"/>
        </w:tcBorders>
      </w:tcPr>
    </w:tblStylePr>
    <w:tblStylePr w:type="lastRow">
      <w:pPr>
        <w:spacing w:before="0" w:after="0" w:line="240" w:lineRule="auto"/>
      </w:pPr>
      <w:rPr>
        <w:b/>
        <w:bCs/>
      </w:rPr>
      <w:tblPr/>
      <w:tcPr>
        <w:tcBorders>
          <w:top w:val="single" w:sz="8" w:space="0" w:color="629DD1" w:themeColor="accent1"/>
          <w:left w:val="nil"/>
          <w:bottom w:val="single" w:sz="8" w:space="0" w:color="629DD1"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8E6F3" w:themeFill="accent1" w:themeFillTint="3F"/>
      </w:tcPr>
    </w:tblStylePr>
    <w:tblStylePr w:type="band1Horz">
      <w:tblPr/>
      <w:tcPr>
        <w:tcBorders>
          <w:left w:val="nil"/>
          <w:right w:val="nil"/>
          <w:insideH w:val="nil"/>
          <w:insideV w:val="nil"/>
        </w:tcBorders>
        <w:shd w:val="clear" w:color="auto" w:fill="D8E6F3" w:themeFill="accent1" w:themeFillTint="3F"/>
      </w:tcPr>
    </w:tblStylePr>
  </w:style>
  <w:style w:type="paragraph" w:styleId="FootnoteText">
    <w:name w:val="footnote text"/>
    <w:aliases w:val="Fußnotentextf,single space,Fußnote,-E Fußnotentext,Fußnotentext Ursprung,Podrozdział,Footnote Text Char Char,FOOTNOTES,fn,Sprotna opomba - besedilo Znak1,Sprotna opomba - besedilo Znak Znak2,stile 1,Footnot,Footnote1,Podrozdzia3,Footnote"/>
    <w:basedOn w:val="Normal"/>
    <w:link w:val="FootnoteTextChar"/>
    <w:uiPriority w:val="99"/>
    <w:unhideWhenUsed/>
    <w:qFormat/>
    <w:rsid w:val="00C21FD4"/>
    <w:pPr>
      <w:spacing w:after="0" w:line="240" w:lineRule="auto"/>
    </w:pPr>
    <w:rPr>
      <w:sz w:val="20"/>
      <w:szCs w:val="20"/>
    </w:rPr>
  </w:style>
  <w:style w:type="character" w:customStyle="1" w:styleId="FootnoteTextChar">
    <w:name w:val="Footnote Text Char"/>
    <w:aliases w:val="Fußnotentextf Char,single space Char,Fußnote Char,-E Fußnotentext Char,Fußnotentext Ursprung Char,Podrozdział Char,Footnote Text Char Char Char,FOOTNOTES Char,fn Char,Sprotna opomba - besedilo Znak1 Char,stile 1 Char,Footnot Char"/>
    <w:basedOn w:val="DefaultParagraphFont"/>
    <w:link w:val="FootnoteText"/>
    <w:uiPriority w:val="99"/>
    <w:rsid w:val="00C21FD4"/>
    <w:rPr>
      <w:sz w:val="20"/>
      <w:szCs w:val="20"/>
      <w:lang w:val="en-US"/>
    </w:rPr>
  </w:style>
  <w:style w:type="character" w:styleId="FootnoteReference">
    <w:name w:val="footnote reference"/>
    <w:aliases w:val="-E Fußnotenzeichen,Heading 6 Char1,Footnote2,Footnote symbol,Fussnota,ftref,Appel note de bas de p,SUPERS,Nota,(NECG) Footnote Reference,Voetnootverwijzing,Footnote Reference Superscript,BVI fnr,Footnotes refss,Lábjegyzet-hivatkozás"/>
    <w:basedOn w:val="DefaultParagraphFont"/>
    <w:uiPriority w:val="99"/>
    <w:unhideWhenUsed/>
    <w:rsid w:val="00C21FD4"/>
    <w:rPr>
      <w:vertAlign w:val="superscript"/>
    </w:rPr>
  </w:style>
  <w:style w:type="table" w:customStyle="1" w:styleId="GridTable1Light-Accent210">
    <w:name w:val="Grid Table 1 Light - Accent 21"/>
    <w:basedOn w:val="TableNormal"/>
    <w:uiPriority w:val="46"/>
    <w:rsid w:val="003B34D4"/>
    <w:pPr>
      <w:spacing w:after="0" w:line="240" w:lineRule="auto"/>
    </w:pPr>
    <w:tblPr>
      <w:tblStyleRowBandSize w:val="1"/>
      <w:tblStyleColBandSize w:val="1"/>
      <w:tblInd w:w="0" w:type="dxa"/>
      <w:tblBorders>
        <w:top w:val="single" w:sz="4" w:space="0" w:color="A8CBEE" w:themeColor="accent2" w:themeTint="66"/>
        <w:left w:val="single" w:sz="4" w:space="0" w:color="A8CBEE" w:themeColor="accent2" w:themeTint="66"/>
        <w:bottom w:val="single" w:sz="4" w:space="0" w:color="A8CBEE" w:themeColor="accent2" w:themeTint="66"/>
        <w:right w:val="single" w:sz="4" w:space="0" w:color="A8CBEE" w:themeColor="accent2" w:themeTint="66"/>
        <w:insideH w:val="single" w:sz="4" w:space="0" w:color="A8CBEE" w:themeColor="accent2" w:themeTint="66"/>
        <w:insideV w:val="single" w:sz="4" w:space="0" w:color="A8CBEE" w:themeColor="accent2" w:themeTint="66"/>
      </w:tblBorders>
      <w:tblCellMar>
        <w:top w:w="0" w:type="dxa"/>
        <w:left w:w="108" w:type="dxa"/>
        <w:bottom w:w="0" w:type="dxa"/>
        <w:right w:w="108" w:type="dxa"/>
      </w:tblCellMar>
    </w:tblPr>
    <w:tblStylePr w:type="firstRow">
      <w:rPr>
        <w:b/>
        <w:bCs/>
      </w:rPr>
      <w:tblPr/>
      <w:tcPr>
        <w:tcBorders>
          <w:bottom w:val="single" w:sz="12" w:space="0" w:color="7EB1E6" w:themeColor="accent2" w:themeTint="99"/>
        </w:tcBorders>
      </w:tcPr>
    </w:tblStylePr>
    <w:tblStylePr w:type="lastRow">
      <w:rPr>
        <w:b/>
        <w:bCs/>
      </w:rPr>
      <w:tblPr/>
      <w:tcPr>
        <w:tcBorders>
          <w:top w:val="double" w:sz="2" w:space="0" w:color="7EB1E6" w:themeColor="accent2"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3B34D4"/>
    <w:rPr>
      <w:color w:val="0563C1"/>
      <w:u w:val="single"/>
    </w:rPr>
  </w:style>
  <w:style w:type="character" w:styleId="FollowedHyperlink">
    <w:name w:val="FollowedHyperlink"/>
    <w:basedOn w:val="DefaultParagraphFont"/>
    <w:uiPriority w:val="99"/>
    <w:semiHidden/>
    <w:unhideWhenUsed/>
    <w:rsid w:val="003B34D4"/>
    <w:rPr>
      <w:color w:val="954F72"/>
      <w:u w:val="single"/>
    </w:rPr>
  </w:style>
  <w:style w:type="paragraph" w:customStyle="1" w:styleId="xl65">
    <w:name w:val="xl65"/>
    <w:basedOn w:val="Normal"/>
    <w:rsid w:val="003B34D4"/>
    <w:pPr>
      <w:pBdr>
        <w:bottom w:val="single" w:sz="8" w:space="0" w:color="auto"/>
        <w:right w:val="single" w:sz="8" w:space="0" w:color="auto"/>
      </w:pBdr>
      <w:spacing w:before="100" w:beforeAutospacing="1" w:after="100" w:afterAutospacing="1" w:line="240" w:lineRule="auto"/>
      <w:jc w:val="both"/>
      <w:textAlignment w:val="center"/>
    </w:pPr>
    <w:rPr>
      <w:rFonts w:ascii="Cambria" w:eastAsia="Times New Roman" w:hAnsi="Cambria" w:cs="Times New Roman"/>
      <w:b/>
      <w:bCs/>
      <w:sz w:val="24"/>
      <w:szCs w:val="24"/>
      <w:lang w:val="ro-RO" w:eastAsia="ro-RO"/>
    </w:rPr>
  </w:style>
  <w:style w:type="paragraph" w:customStyle="1" w:styleId="xl66">
    <w:name w:val="xl66"/>
    <w:basedOn w:val="Normal"/>
    <w:rsid w:val="003B34D4"/>
    <w:pPr>
      <w:pBdr>
        <w:left w:val="single" w:sz="8" w:space="0" w:color="auto"/>
        <w:bottom w:val="single" w:sz="8" w:space="0" w:color="auto"/>
        <w:right w:val="single" w:sz="8" w:space="0" w:color="auto"/>
      </w:pBdr>
      <w:spacing w:before="100" w:beforeAutospacing="1" w:after="100" w:afterAutospacing="1" w:line="240" w:lineRule="auto"/>
      <w:jc w:val="both"/>
      <w:textAlignment w:val="center"/>
    </w:pPr>
    <w:rPr>
      <w:rFonts w:ascii="Cambria" w:eastAsia="Times New Roman" w:hAnsi="Cambria" w:cs="Times New Roman"/>
      <w:sz w:val="24"/>
      <w:szCs w:val="24"/>
      <w:lang w:val="ro-RO" w:eastAsia="ro-RO"/>
    </w:rPr>
  </w:style>
  <w:style w:type="paragraph" w:customStyle="1" w:styleId="xl67">
    <w:name w:val="xl67"/>
    <w:basedOn w:val="Normal"/>
    <w:rsid w:val="003B34D4"/>
    <w:pPr>
      <w:pBdr>
        <w:bottom w:val="single" w:sz="8" w:space="0" w:color="auto"/>
        <w:right w:val="single" w:sz="8" w:space="0" w:color="auto"/>
      </w:pBdr>
      <w:spacing w:before="100" w:beforeAutospacing="1" w:after="100" w:afterAutospacing="1" w:line="240" w:lineRule="auto"/>
      <w:jc w:val="both"/>
      <w:textAlignment w:val="center"/>
    </w:pPr>
    <w:rPr>
      <w:rFonts w:ascii="Cambria" w:eastAsia="Times New Roman" w:hAnsi="Cambria" w:cs="Times New Roman"/>
      <w:sz w:val="24"/>
      <w:szCs w:val="24"/>
      <w:lang w:val="ro-RO" w:eastAsia="ro-RO"/>
    </w:rPr>
  </w:style>
  <w:style w:type="paragraph" w:customStyle="1" w:styleId="xl68">
    <w:name w:val="xl68"/>
    <w:basedOn w:val="Normal"/>
    <w:rsid w:val="003B34D4"/>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val="ro-RO" w:eastAsia="ro-RO"/>
    </w:rPr>
  </w:style>
  <w:style w:type="paragraph" w:customStyle="1" w:styleId="xl69">
    <w:name w:val="xl69"/>
    <w:basedOn w:val="Normal"/>
    <w:rsid w:val="003B34D4"/>
    <w:pPr>
      <w:pBdr>
        <w:bottom w:val="single" w:sz="8" w:space="0" w:color="auto"/>
        <w:right w:val="single" w:sz="8" w:space="0" w:color="auto"/>
      </w:pBdr>
      <w:spacing w:before="100" w:beforeAutospacing="1" w:after="100" w:afterAutospacing="1" w:line="240" w:lineRule="auto"/>
      <w:jc w:val="both"/>
      <w:textAlignment w:val="center"/>
    </w:pPr>
    <w:rPr>
      <w:rFonts w:ascii="Cambria" w:eastAsia="Times New Roman" w:hAnsi="Cambria" w:cs="Times New Roman"/>
      <w:sz w:val="24"/>
      <w:szCs w:val="24"/>
      <w:lang w:val="ro-RO" w:eastAsia="ro-RO"/>
    </w:rPr>
  </w:style>
  <w:style w:type="paragraph" w:customStyle="1" w:styleId="xl70">
    <w:name w:val="xl70"/>
    <w:basedOn w:val="Normal"/>
    <w:rsid w:val="003B34D4"/>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both"/>
      <w:textAlignment w:val="center"/>
    </w:pPr>
    <w:rPr>
      <w:rFonts w:ascii="Cambria" w:eastAsia="Times New Roman" w:hAnsi="Cambria" w:cs="Times New Roman"/>
      <w:sz w:val="24"/>
      <w:szCs w:val="24"/>
      <w:lang w:val="ro-RO" w:eastAsia="ro-RO"/>
    </w:rPr>
  </w:style>
  <w:style w:type="paragraph" w:customStyle="1" w:styleId="xl71">
    <w:name w:val="xl71"/>
    <w:basedOn w:val="Normal"/>
    <w:rsid w:val="003B34D4"/>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both"/>
      <w:textAlignment w:val="center"/>
    </w:pPr>
    <w:rPr>
      <w:rFonts w:ascii="Cambria" w:eastAsia="Times New Roman" w:hAnsi="Cambria" w:cs="Times New Roman"/>
      <w:sz w:val="24"/>
      <w:szCs w:val="24"/>
      <w:lang w:val="ro-RO" w:eastAsia="ro-RO"/>
    </w:rPr>
  </w:style>
  <w:style w:type="paragraph" w:customStyle="1" w:styleId="xl72">
    <w:name w:val="xl72"/>
    <w:basedOn w:val="Normal"/>
    <w:rsid w:val="003B34D4"/>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Cambria" w:eastAsia="Times New Roman" w:hAnsi="Cambria" w:cs="Times New Roman"/>
      <w:b/>
      <w:bCs/>
      <w:sz w:val="24"/>
      <w:szCs w:val="24"/>
      <w:lang w:val="ro-RO" w:eastAsia="ro-RO"/>
    </w:rPr>
  </w:style>
  <w:style w:type="paragraph" w:customStyle="1" w:styleId="xl73">
    <w:name w:val="xl73"/>
    <w:basedOn w:val="Normal"/>
    <w:rsid w:val="003B34D4"/>
    <w:pPr>
      <w:pBdr>
        <w:top w:val="single" w:sz="8" w:space="0" w:color="auto"/>
        <w:bottom w:val="single" w:sz="8" w:space="0" w:color="auto"/>
      </w:pBdr>
      <w:spacing w:before="100" w:beforeAutospacing="1" w:after="100" w:afterAutospacing="1" w:line="240" w:lineRule="auto"/>
      <w:jc w:val="center"/>
      <w:textAlignment w:val="center"/>
    </w:pPr>
    <w:rPr>
      <w:rFonts w:ascii="Cambria" w:eastAsia="Times New Roman" w:hAnsi="Cambria" w:cs="Times New Roman"/>
      <w:b/>
      <w:bCs/>
      <w:sz w:val="24"/>
      <w:szCs w:val="24"/>
      <w:lang w:val="ro-RO" w:eastAsia="ro-RO"/>
    </w:rPr>
  </w:style>
  <w:style w:type="paragraph" w:customStyle="1" w:styleId="xl74">
    <w:name w:val="xl74"/>
    <w:basedOn w:val="Normal"/>
    <w:rsid w:val="003B34D4"/>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Cambria" w:eastAsia="Times New Roman" w:hAnsi="Cambria" w:cs="Times New Roman"/>
      <w:b/>
      <w:bCs/>
      <w:sz w:val="24"/>
      <w:szCs w:val="24"/>
      <w:lang w:val="ro-RO" w:eastAsia="ro-RO"/>
    </w:rPr>
  </w:style>
  <w:style w:type="paragraph" w:customStyle="1" w:styleId="xl75">
    <w:name w:val="xl75"/>
    <w:basedOn w:val="Normal"/>
    <w:rsid w:val="003B34D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val="ro-RO" w:eastAsia="ro-RO"/>
    </w:rPr>
  </w:style>
  <w:style w:type="paragraph" w:customStyle="1" w:styleId="xl76">
    <w:name w:val="xl76"/>
    <w:basedOn w:val="Normal"/>
    <w:rsid w:val="003B34D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Cambria" w:eastAsia="Times New Roman" w:hAnsi="Cambria" w:cs="Times New Roman"/>
      <w:b/>
      <w:bCs/>
      <w:sz w:val="24"/>
      <w:szCs w:val="24"/>
      <w:lang w:val="ro-RO" w:eastAsia="ro-RO"/>
    </w:rPr>
  </w:style>
  <w:style w:type="paragraph" w:customStyle="1" w:styleId="xl77">
    <w:name w:val="xl77"/>
    <w:basedOn w:val="Normal"/>
    <w:rsid w:val="003B34D4"/>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Cambria" w:eastAsia="Times New Roman" w:hAnsi="Cambria" w:cs="Times New Roman"/>
      <w:b/>
      <w:bCs/>
      <w:sz w:val="24"/>
      <w:szCs w:val="24"/>
      <w:lang w:val="ro-RO" w:eastAsia="ro-RO"/>
    </w:rPr>
  </w:style>
  <w:style w:type="paragraph" w:styleId="Revision">
    <w:name w:val="Revision"/>
    <w:hidden/>
    <w:uiPriority w:val="99"/>
    <w:semiHidden/>
    <w:rsid w:val="003B34D4"/>
    <w:pPr>
      <w:spacing w:after="0" w:line="240" w:lineRule="auto"/>
    </w:pPr>
    <w:rPr>
      <w:noProof/>
    </w:rPr>
  </w:style>
  <w:style w:type="paragraph" w:styleId="ListBullet">
    <w:name w:val="List Bullet"/>
    <w:basedOn w:val="List"/>
    <w:rsid w:val="00BF0224"/>
    <w:pPr>
      <w:widowControl w:val="0"/>
      <w:suppressAutoHyphens/>
      <w:spacing w:after="57" w:line="240" w:lineRule="auto"/>
      <w:ind w:left="360" w:hanging="360"/>
      <w:contextualSpacing w:val="0"/>
      <w:jc w:val="both"/>
    </w:pPr>
    <w:rPr>
      <w:rFonts w:ascii="Cambria" w:eastAsia="SimSun" w:hAnsi="Cambria" w:cs="Mangal"/>
      <w:kern w:val="1"/>
      <w:sz w:val="24"/>
      <w:szCs w:val="24"/>
      <w:lang w:eastAsia="zh-CN" w:bidi="hi-IN"/>
    </w:rPr>
  </w:style>
  <w:style w:type="paragraph" w:styleId="List">
    <w:name w:val="List"/>
    <w:basedOn w:val="Normal"/>
    <w:uiPriority w:val="99"/>
    <w:semiHidden/>
    <w:unhideWhenUsed/>
    <w:rsid w:val="00BF0224"/>
    <w:pPr>
      <w:ind w:left="283" w:hanging="283"/>
      <w:contextualSpacing/>
    </w:pPr>
  </w:style>
  <w:style w:type="paragraph" w:customStyle="1" w:styleId="Figure">
    <w:name w:val="Figure"/>
    <w:basedOn w:val="Caption"/>
    <w:link w:val="FigureChar"/>
    <w:rsid w:val="00BF0224"/>
    <w:pPr>
      <w:widowControl w:val="0"/>
      <w:suppressLineNumbers/>
      <w:suppressAutoHyphens/>
      <w:spacing w:before="120" w:after="120"/>
      <w:jc w:val="both"/>
    </w:pPr>
    <w:rPr>
      <w:rFonts w:ascii="Cambria" w:eastAsia="SimSun" w:hAnsi="Cambria" w:cs="Mangal"/>
      <w:b w:val="0"/>
      <w:bCs w:val="0"/>
      <w:i/>
      <w:iCs/>
      <w:color w:val="auto"/>
      <w:kern w:val="1"/>
      <w:sz w:val="24"/>
      <w:szCs w:val="24"/>
      <w:lang w:eastAsia="zh-CN" w:bidi="hi-IN"/>
    </w:rPr>
  </w:style>
  <w:style w:type="paragraph" w:styleId="Caption">
    <w:name w:val="caption"/>
    <w:basedOn w:val="Normal"/>
    <w:next w:val="Normal"/>
    <w:uiPriority w:val="35"/>
    <w:unhideWhenUsed/>
    <w:qFormat/>
    <w:rsid w:val="00BF0224"/>
    <w:pPr>
      <w:spacing w:after="200" w:line="240" w:lineRule="auto"/>
    </w:pPr>
    <w:rPr>
      <w:b/>
      <w:bCs/>
      <w:color w:val="629DD1" w:themeColor="accent1"/>
      <w:sz w:val="18"/>
      <w:szCs w:val="18"/>
    </w:rPr>
  </w:style>
  <w:style w:type="character" w:customStyle="1" w:styleId="FigureChar">
    <w:name w:val="Figure Char"/>
    <w:basedOn w:val="DefaultParagraphFont"/>
    <w:link w:val="Figure"/>
    <w:rsid w:val="00BF0224"/>
    <w:rPr>
      <w:rFonts w:ascii="Cambria" w:eastAsia="SimSun" w:hAnsi="Cambria" w:cs="Mangal"/>
      <w:i/>
      <w:iCs/>
      <w:kern w:val="1"/>
      <w:sz w:val="24"/>
      <w:szCs w:val="24"/>
      <w:lang w:val="en-GB" w:eastAsia="zh-CN" w:bidi="hi-IN"/>
    </w:rPr>
  </w:style>
  <w:style w:type="paragraph" w:customStyle="1" w:styleId="caption2">
    <w:name w:val="caption 2"/>
    <w:basedOn w:val="Figure"/>
    <w:link w:val="caption2Char"/>
    <w:qFormat/>
    <w:rsid w:val="00BF0224"/>
    <w:pPr>
      <w:jc w:val="left"/>
    </w:pPr>
  </w:style>
  <w:style w:type="character" w:customStyle="1" w:styleId="caption2Char">
    <w:name w:val="caption 2 Char"/>
    <w:basedOn w:val="FigureChar"/>
    <w:link w:val="caption2"/>
    <w:rsid w:val="00BF0224"/>
    <w:rPr>
      <w:rFonts w:ascii="Cambria" w:eastAsia="SimSun" w:hAnsi="Cambria" w:cs="Mangal"/>
      <w:i/>
      <w:iCs/>
      <w:kern w:val="1"/>
      <w:sz w:val="24"/>
      <w:szCs w:val="24"/>
      <w:lang w:val="en-GB" w:eastAsia="zh-CN" w:bidi="hi-IN"/>
    </w:rPr>
  </w:style>
  <w:style w:type="table" w:customStyle="1" w:styleId="LightShading-Accent11">
    <w:name w:val="Light Shading - Accent 11"/>
    <w:basedOn w:val="TableNormal"/>
    <w:uiPriority w:val="60"/>
    <w:rsid w:val="009E554A"/>
    <w:pPr>
      <w:spacing w:after="0" w:line="240" w:lineRule="auto"/>
    </w:pPr>
    <w:rPr>
      <w:color w:val="3476B1" w:themeColor="accent1" w:themeShade="BF"/>
      <w:lang w:val="uk-UA"/>
    </w:rPr>
    <w:tblPr>
      <w:tblStyleRowBandSize w:val="1"/>
      <w:tblStyleColBandSize w:val="1"/>
      <w:tblInd w:w="0" w:type="dxa"/>
      <w:tblBorders>
        <w:top w:val="single" w:sz="8" w:space="0" w:color="629DD1" w:themeColor="accent1"/>
        <w:bottom w:val="single" w:sz="8" w:space="0" w:color="629DD1"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629DD1" w:themeColor="accent1"/>
          <w:left w:val="nil"/>
          <w:bottom w:val="single" w:sz="8" w:space="0" w:color="629DD1" w:themeColor="accent1"/>
          <w:right w:val="nil"/>
          <w:insideH w:val="nil"/>
          <w:insideV w:val="nil"/>
        </w:tcBorders>
      </w:tcPr>
    </w:tblStylePr>
    <w:tblStylePr w:type="lastRow">
      <w:pPr>
        <w:spacing w:before="0" w:after="0" w:line="240" w:lineRule="auto"/>
      </w:pPr>
      <w:rPr>
        <w:b/>
        <w:bCs/>
      </w:rPr>
      <w:tblPr/>
      <w:tcPr>
        <w:tcBorders>
          <w:top w:val="single" w:sz="8" w:space="0" w:color="629DD1" w:themeColor="accent1"/>
          <w:left w:val="nil"/>
          <w:bottom w:val="single" w:sz="8" w:space="0" w:color="629DD1"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8E6F3" w:themeFill="accent1" w:themeFillTint="3F"/>
      </w:tcPr>
    </w:tblStylePr>
    <w:tblStylePr w:type="band1Horz">
      <w:tblPr/>
      <w:tcPr>
        <w:tcBorders>
          <w:left w:val="nil"/>
          <w:right w:val="nil"/>
          <w:insideH w:val="nil"/>
          <w:insideV w:val="nil"/>
        </w:tcBorders>
        <w:shd w:val="clear" w:color="auto" w:fill="D8E6F3" w:themeFill="accent1" w:themeFillTint="3F"/>
      </w:tcPr>
    </w:tblStylePr>
  </w:style>
  <w:style w:type="table" w:customStyle="1" w:styleId="Tabelgril1Luminos-Accentuare21">
    <w:name w:val="Tabel grilă 1 Luminos - Accentuare 21"/>
    <w:basedOn w:val="TableNormal"/>
    <w:uiPriority w:val="46"/>
    <w:rsid w:val="000B0F3C"/>
    <w:pPr>
      <w:spacing w:after="0" w:line="240" w:lineRule="auto"/>
    </w:pPr>
    <w:tblPr>
      <w:tblStyleRowBandSize w:val="1"/>
      <w:tblStyleColBandSize w:val="1"/>
      <w:tblInd w:w="0" w:type="dxa"/>
      <w:tblBorders>
        <w:top w:val="single" w:sz="4" w:space="0" w:color="A8CBEE" w:themeColor="accent2" w:themeTint="66"/>
        <w:left w:val="single" w:sz="4" w:space="0" w:color="A8CBEE" w:themeColor="accent2" w:themeTint="66"/>
        <w:bottom w:val="single" w:sz="4" w:space="0" w:color="A8CBEE" w:themeColor="accent2" w:themeTint="66"/>
        <w:right w:val="single" w:sz="4" w:space="0" w:color="A8CBEE" w:themeColor="accent2" w:themeTint="66"/>
        <w:insideH w:val="single" w:sz="4" w:space="0" w:color="A8CBEE" w:themeColor="accent2" w:themeTint="66"/>
        <w:insideV w:val="single" w:sz="4" w:space="0" w:color="A8CBEE" w:themeColor="accent2" w:themeTint="66"/>
      </w:tblBorders>
      <w:tblCellMar>
        <w:top w:w="0" w:type="dxa"/>
        <w:left w:w="108" w:type="dxa"/>
        <w:bottom w:w="0" w:type="dxa"/>
        <w:right w:w="108" w:type="dxa"/>
      </w:tblCellMar>
    </w:tblPr>
    <w:tblStylePr w:type="firstRow">
      <w:rPr>
        <w:b/>
        <w:bCs/>
      </w:rPr>
      <w:tblPr/>
      <w:tcPr>
        <w:tcBorders>
          <w:bottom w:val="single" w:sz="12" w:space="0" w:color="7EB1E6" w:themeColor="accent2" w:themeTint="99"/>
        </w:tcBorders>
      </w:tcPr>
    </w:tblStylePr>
    <w:tblStylePr w:type="lastRow">
      <w:rPr>
        <w:b/>
        <w:bCs/>
      </w:rPr>
      <w:tblPr/>
      <w:tcPr>
        <w:tcBorders>
          <w:top w:val="double" w:sz="2" w:space="0" w:color="7EB1E6" w:themeColor="accent2" w:themeTint="99"/>
        </w:tcBorders>
      </w:tcPr>
    </w:tblStylePr>
    <w:tblStylePr w:type="firstCol">
      <w:rPr>
        <w:b/>
        <w:bCs/>
      </w:rPr>
    </w:tblStylePr>
    <w:tblStylePr w:type="lastCol">
      <w:rPr>
        <w:b/>
        <w:bCs/>
      </w:rPr>
    </w:tblStylePr>
  </w:style>
  <w:style w:type="paragraph" w:customStyle="1" w:styleId="CarCarCharCarCar">
    <w:name w:val="Car Car Char Car Car"/>
    <w:basedOn w:val="Normal"/>
    <w:rsid w:val="00D7505A"/>
    <w:pPr>
      <w:spacing w:after="0" w:line="240" w:lineRule="auto"/>
    </w:pPr>
    <w:rPr>
      <w:rFonts w:ascii="Times New Roman" w:eastAsia="Times New Roman" w:hAnsi="Times New Roman" w:cs="Times New Roman"/>
      <w:sz w:val="24"/>
      <w:szCs w:val="24"/>
      <w:lang w:val="pl-PL" w:eastAsia="pl-PL"/>
    </w:rPr>
  </w:style>
  <w:style w:type="character" w:styleId="Strong">
    <w:name w:val="Strong"/>
    <w:basedOn w:val="DefaultParagraphFont"/>
    <w:uiPriority w:val="22"/>
    <w:qFormat/>
    <w:rsid w:val="00D7505A"/>
    <w:rPr>
      <w:b/>
      <w:bCs/>
    </w:rPr>
  </w:style>
  <w:style w:type="character" w:customStyle="1" w:styleId="apple-converted-space">
    <w:name w:val="apple-converted-space"/>
    <w:basedOn w:val="DefaultParagraphFont"/>
    <w:rsid w:val="00D7505A"/>
  </w:style>
  <w:style w:type="paragraph" w:styleId="NormalWeb">
    <w:name w:val="Normal (Web)"/>
    <w:basedOn w:val="Normal"/>
    <w:uiPriority w:val="99"/>
    <w:unhideWhenUsed/>
    <w:rsid w:val="00D7505A"/>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Default">
    <w:name w:val="Default"/>
    <w:rsid w:val="00D7505A"/>
    <w:pPr>
      <w:autoSpaceDE w:val="0"/>
      <w:autoSpaceDN w:val="0"/>
      <w:adjustRightInd w:val="0"/>
      <w:spacing w:after="0" w:line="240" w:lineRule="auto"/>
    </w:pPr>
    <w:rPr>
      <w:rFonts w:ascii="Calibri" w:hAnsi="Calibri" w:cs="Calibri"/>
      <w:color w:val="000000"/>
      <w:sz w:val="24"/>
      <w:szCs w:val="24"/>
      <w:lang w:val="en-US"/>
    </w:rPr>
  </w:style>
  <w:style w:type="paragraph" w:customStyle="1" w:styleId="rvps2">
    <w:name w:val="rvps2"/>
    <w:basedOn w:val="Normal"/>
    <w:rsid w:val="00D7505A"/>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shorttext">
    <w:name w:val="short_text"/>
    <w:basedOn w:val="DefaultParagraphFont"/>
    <w:rsid w:val="00D7505A"/>
  </w:style>
  <w:style w:type="character" w:customStyle="1" w:styleId="hps">
    <w:name w:val="hps"/>
    <w:basedOn w:val="DefaultParagraphFont"/>
    <w:rsid w:val="00D7505A"/>
  </w:style>
  <w:style w:type="character" w:styleId="Emphasis">
    <w:name w:val="Emphasis"/>
    <w:basedOn w:val="DefaultParagraphFont"/>
    <w:uiPriority w:val="20"/>
    <w:qFormat/>
    <w:rsid w:val="00D7505A"/>
    <w:rPr>
      <w:i/>
      <w:iCs/>
    </w:rPr>
  </w:style>
  <w:style w:type="character" w:customStyle="1" w:styleId="at4">
    <w:name w:val="a__t4"/>
    <w:basedOn w:val="DefaultParagraphFont"/>
    <w:rsid w:val="00D7505A"/>
  </w:style>
  <w:style w:type="character" w:customStyle="1" w:styleId="a3520normal20char">
    <w:name w:val="a___35__20_normal_20_char"/>
    <w:basedOn w:val="DefaultParagraphFont"/>
    <w:rsid w:val="00D7505A"/>
  </w:style>
  <w:style w:type="paragraph" w:customStyle="1" w:styleId="a">
    <w:name w:val="Нормальний текст"/>
    <w:basedOn w:val="Normal"/>
    <w:rsid w:val="0093300E"/>
    <w:pPr>
      <w:spacing w:before="120" w:after="0" w:line="240" w:lineRule="auto"/>
      <w:ind w:firstLine="567"/>
    </w:pPr>
    <w:rPr>
      <w:rFonts w:ascii="Antiqua" w:eastAsia="Times New Roman" w:hAnsi="Antiqua" w:cs="Times New Roman"/>
      <w:sz w:val="26"/>
      <w:szCs w:val="20"/>
      <w:lang w:val="uk-UA" w:eastAsia="ru-RU"/>
    </w:rPr>
  </w:style>
  <w:style w:type="paragraph" w:customStyle="1" w:styleId="ShapkaDocumentu">
    <w:name w:val="Shapka Documentu"/>
    <w:basedOn w:val="Normal"/>
    <w:rsid w:val="0093300E"/>
    <w:pPr>
      <w:keepNext/>
      <w:keepLines/>
      <w:spacing w:after="240" w:line="240" w:lineRule="auto"/>
      <w:ind w:left="3969"/>
      <w:jc w:val="center"/>
    </w:pPr>
    <w:rPr>
      <w:rFonts w:ascii="Antiqua" w:eastAsia="Times New Roman" w:hAnsi="Antiqua" w:cs="Times New Roman"/>
      <w:sz w:val="26"/>
      <w:szCs w:val="20"/>
      <w:lang w:val="uk-UA" w:eastAsia="ru-RU"/>
    </w:rPr>
  </w:style>
  <w:style w:type="table" w:styleId="LightList-Accent2">
    <w:name w:val="Light List Accent 2"/>
    <w:basedOn w:val="TableNormal"/>
    <w:uiPriority w:val="61"/>
    <w:rsid w:val="00E9054A"/>
    <w:pPr>
      <w:spacing w:after="0" w:line="240" w:lineRule="auto"/>
    </w:pPr>
    <w:tblPr>
      <w:tblStyleRowBandSize w:val="1"/>
      <w:tblStyleColBandSize w:val="1"/>
      <w:tblInd w:w="0" w:type="dxa"/>
      <w:tblBorders>
        <w:top w:val="single" w:sz="8" w:space="0" w:color="297FD5" w:themeColor="accent2"/>
        <w:left w:val="single" w:sz="8" w:space="0" w:color="297FD5" w:themeColor="accent2"/>
        <w:bottom w:val="single" w:sz="8" w:space="0" w:color="297FD5" w:themeColor="accent2"/>
        <w:right w:val="single" w:sz="8" w:space="0" w:color="297FD5"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297FD5" w:themeFill="accent2"/>
      </w:tcPr>
    </w:tblStylePr>
    <w:tblStylePr w:type="lastRow">
      <w:pPr>
        <w:spacing w:before="0" w:after="0" w:line="240" w:lineRule="auto"/>
      </w:pPr>
      <w:rPr>
        <w:b/>
        <w:bCs/>
      </w:rPr>
      <w:tblPr/>
      <w:tcPr>
        <w:tcBorders>
          <w:top w:val="double" w:sz="6" w:space="0" w:color="297FD5" w:themeColor="accent2"/>
          <w:left w:val="single" w:sz="8" w:space="0" w:color="297FD5" w:themeColor="accent2"/>
          <w:bottom w:val="single" w:sz="8" w:space="0" w:color="297FD5" w:themeColor="accent2"/>
          <w:right w:val="single" w:sz="8" w:space="0" w:color="297FD5" w:themeColor="accent2"/>
        </w:tcBorders>
      </w:tcPr>
    </w:tblStylePr>
    <w:tblStylePr w:type="firstCol">
      <w:rPr>
        <w:b/>
        <w:bCs/>
      </w:rPr>
    </w:tblStylePr>
    <w:tblStylePr w:type="lastCol">
      <w:rPr>
        <w:b/>
        <w:bCs/>
      </w:rPr>
    </w:tblStylePr>
    <w:tblStylePr w:type="band1Vert">
      <w:tblPr/>
      <w:tcPr>
        <w:tcBorders>
          <w:top w:val="single" w:sz="8" w:space="0" w:color="297FD5" w:themeColor="accent2"/>
          <w:left w:val="single" w:sz="8" w:space="0" w:color="297FD5" w:themeColor="accent2"/>
          <w:bottom w:val="single" w:sz="8" w:space="0" w:color="297FD5" w:themeColor="accent2"/>
          <w:right w:val="single" w:sz="8" w:space="0" w:color="297FD5" w:themeColor="accent2"/>
        </w:tcBorders>
      </w:tcPr>
    </w:tblStylePr>
    <w:tblStylePr w:type="band1Horz">
      <w:tblPr/>
      <w:tcPr>
        <w:tcBorders>
          <w:top w:val="single" w:sz="8" w:space="0" w:color="297FD5" w:themeColor="accent2"/>
          <w:left w:val="single" w:sz="8" w:space="0" w:color="297FD5" w:themeColor="accent2"/>
          <w:bottom w:val="single" w:sz="8" w:space="0" w:color="297FD5" w:themeColor="accent2"/>
          <w:right w:val="single" w:sz="8" w:space="0" w:color="297FD5" w:themeColor="accent2"/>
        </w:tcBorders>
      </w:tcPr>
    </w:tblStylePr>
  </w:style>
  <w:style w:type="character" w:styleId="SubtleReference">
    <w:name w:val="Subtle Reference"/>
    <w:basedOn w:val="DefaultParagraphFont"/>
    <w:uiPriority w:val="31"/>
    <w:qFormat/>
    <w:rsid w:val="00C21DFB"/>
    <w:rPr>
      <w:rFonts w:cs="Times New Roman"/>
      <w:smallCaps/>
      <w:color w:val="297FD5"/>
      <w:u w:val="single"/>
    </w:rPr>
  </w:style>
  <w:style w:type="table" w:customStyle="1" w:styleId="GridTable1Light1">
    <w:name w:val="Grid Table 1 Light1"/>
    <w:basedOn w:val="TableNormal"/>
    <w:uiPriority w:val="46"/>
    <w:rsid w:val="00720688"/>
    <w:pPr>
      <w:spacing w:after="0" w:line="240" w:lineRule="auto"/>
    </w:p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Header">
    <w:name w:val="header"/>
    <w:basedOn w:val="Normal"/>
    <w:link w:val="HeaderChar"/>
    <w:uiPriority w:val="99"/>
    <w:unhideWhenUsed/>
    <w:rsid w:val="004B5ADD"/>
    <w:pPr>
      <w:tabs>
        <w:tab w:val="center" w:pos="4680"/>
        <w:tab w:val="right" w:pos="9360"/>
      </w:tabs>
      <w:spacing w:after="0" w:line="240" w:lineRule="auto"/>
    </w:pPr>
  </w:style>
  <w:style w:type="character" w:customStyle="1" w:styleId="HeaderChar">
    <w:name w:val="Header Char"/>
    <w:basedOn w:val="DefaultParagraphFont"/>
    <w:link w:val="Header"/>
    <w:uiPriority w:val="99"/>
    <w:rsid w:val="004B5ADD"/>
    <w:rPr>
      <w:lang w:val="en-US"/>
    </w:rPr>
  </w:style>
  <w:style w:type="table" w:customStyle="1" w:styleId="Taulaambllista6decolors-mfasi21">
    <w:name w:val="Taula amb llista 6 de colors - Èmfasi 21"/>
    <w:basedOn w:val="TableNormal"/>
    <w:uiPriority w:val="51"/>
    <w:rsid w:val="009B7E3D"/>
    <w:pPr>
      <w:spacing w:after="0" w:line="240" w:lineRule="auto"/>
    </w:pPr>
    <w:rPr>
      <w:rFonts w:eastAsia="Calibri"/>
      <w:color w:val="C45911"/>
      <w:lang w:val="ca-ES"/>
    </w:rPr>
    <w:tblPr>
      <w:tblStyleRowBandSize w:val="1"/>
      <w:tblStyleColBandSize w:val="1"/>
      <w:tblInd w:w="0" w:type="dxa"/>
      <w:tblBorders>
        <w:top w:val="single" w:sz="4" w:space="0" w:color="ED7D31"/>
        <w:bottom w:val="single" w:sz="4" w:space="0" w:color="ED7D31"/>
      </w:tblBorders>
      <w:tblCellMar>
        <w:top w:w="0" w:type="dxa"/>
        <w:left w:w="108" w:type="dxa"/>
        <w:bottom w:w="0" w:type="dxa"/>
        <w:right w:w="108" w:type="dxa"/>
      </w:tblCellMar>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ghtShading-Accent2">
    <w:name w:val="Light Shading Accent 2"/>
    <w:basedOn w:val="TableNormal"/>
    <w:uiPriority w:val="60"/>
    <w:rsid w:val="00DC3AF3"/>
    <w:pPr>
      <w:spacing w:after="0" w:line="240" w:lineRule="auto"/>
    </w:pPr>
    <w:rPr>
      <w:color w:val="1E5E9F" w:themeColor="accent2" w:themeShade="BF"/>
    </w:rPr>
    <w:tblPr>
      <w:tblStyleRowBandSize w:val="1"/>
      <w:tblStyleColBandSize w:val="1"/>
      <w:tblInd w:w="0" w:type="dxa"/>
      <w:tblBorders>
        <w:top w:val="single" w:sz="8" w:space="0" w:color="297FD5" w:themeColor="accent2"/>
        <w:bottom w:val="single" w:sz="8" w:space="0" w:color="297FD5"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297FD5" w:themeColor="accent2"/>
          <w:left w:val="nil"/>
          <w:bottom w:val="single" w:sz="8" w:space="0" w:color="297FD5" w:themeColor="accent2"/>
          <w:right w:val="nil"/>
          <w:insideH w:val="nil"/>
          <w:insideV w:val="nil"/>
        </w:tcBorders>
      </w:tcPr>
    </w:tblStylePr>
    <w:tblStylePr w:type="lastRow">
      <w:pPr>
        <w:spacing w:before="0" w:after="0" w:line="240" w:lineRule="auto"/>
      </w:pPr>
      <w:rPr>
        <w:b/>
        <w:bCs/>
      </w:rPr>
      <w:tblPr/>
      <w:tcPr>
        <w:tcBorders>
          <w:top w:val="single" w:sz="8" w:space="0" w:color="297FD5" w:themeColor="accent2"/>
          <w:left w:val="nil"/>
          <w:bottom w:val="single" w:sz="8" w:space="0" w:color="297FD5"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9DFF4" w:themeFill="accent2" w:themeFillTint="3F"/>
      </w:tcPr>
    </w:tblStylePr>
    <w:tblStylePr w:type="band1Horz">
      <w:tblPr/>
      <w:tcPr>
        <w:tcBorders>
          <w:left w:val="nil"/>
          <w:right w:val="nil"/>
          <w:insideH w:val="nil"/>
          <w:insideV w:val="nil"/>
        </w:tcBorders>
        <w:shd w:val="clear" w:color="auto" w:fill="C9DFF4" w:themeFill="accent2" w:themeFillTint="3F"/>
      </w:tcPr>
    </w:tblStylePr>
  </w:style>
  <w:style w:type="character" w:customStyle="1" w:styleId="ipa">
    <w:name w:val="ipa"/>
    <w:basedOn w:val="DefaultParagraphFont"/>
    <w:rsid w:val="008B3FA4"/>
  </w:style>
  <w:style w:type="paragraph" w:styleId="Index1">
    <w:name w:val="index 1"/>
    <w:basedOn w:val="Normal"/>
    <w:next w:val="Normal"/>
    <w:autoRedefine/>
    <w:uiPriority w:val="99"/>
    <w:unhideWhenUsed/>
    <w:rsid w:val="00601A65"/>
    <w:pPr>
      <w:spacing w:after="0"/>
      <w:ind w:left="220" w:hanging="220"/>
    </w:pPr>
    <w:rPr>
      <w:sz w:val="18"/>
      <w:szCs w:val="18"/>
    </w:rPr>
  </w:style>
  <w:style w:type="table" w:styleId="LightShading-Accent4">
    <w:name w:val="Light Shading Accent 4"/>
    <w:basedOn w:val="TableNormal"/>
    <w:uiPriority w:val="60"/>
    <w:rsid w:val="00C15F2A"/>
    <w:pPr>
      <w:spacing w:after="0" w:line="240" w:lineRule="auto"/>
    </w:pPr>
    <w:rPr>
      <w:rFonts w:eastAsiaTheme="minorEastAsia"/>
      <w:color w:val="374C80" w:themeColor="accent4" w:themeShade="BF"/>
      <w:sz w:val="24"/>
      <w:szCs w:val="24"/>
      <w:lang w:val="fr-FR" w:eastAsia="fr-FR"/>
    </w:rPr>
    <w:tblPr>
      <w:tblStyleRowBandSize w:val="1"/>
      <w:tblStyleColBandSize w:val="1"/>
      <w:tblInd w:w="0" w:type="dxa"/>
      <w:tblBorders>
        <w:top w:val="single" w:sz="8" w:space="0" w:color="4A66AC" w:themeColor="accent4"/>
        <w:bottom w:val="single" w:sz="8" w:space="0" w:color="4A66AC"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A66AC" w:themeColor="accent4"/>
          <w:left w:val="nil"/>
          <w:bottom w:val="single" w:sz="8" w:space="0" w:color="4A66AC" w:themeColor="accent4"/>
          <w:right w:val="nil"/>
          <w:insideH w:val="nil"/>
          <w:insideV w:val="nil"/>
        </w:tcBorders>
      </w:tcPr>
    </w:tblStylePr>
    <w:tblStylePr w:type="lastRow">
      <w:pPr>
        <w:spacing w:before="0" w:after="0" w:line="240" w:lineRule="auto"/>
      </w:pPr>
      <w:rPr>
        <w:b/>
        <w:bCs/>
      </w:rPr>
      <w:tblPr/>
      <w:tcPr>
        <w:tcBorders>
          <w:top w:val="single" w:sz="8" w:space="0" w:color="4A66AC" w:themeColor="accent4"/>
          <w:left w:val="nil"/>
          <w:bottom w:val="single" w:sz="8" w:space="0" w:color="4A66AC"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1D8EB" w:themeFill="accent4" w:themeFillTint="3F"/>
      </w:tcPr>
    </w:tblStylePr>
    <w:tblStylePr w:type="band1Horz">
      <w:tblPr/>
      <w:tcPr>
        <w:tcBorders>
          <w:left w:val="nil"/>
          <w:right w:val="nil"/>
          <w:insideH w:val="nil"/>
          <w:insideV w:val="nil"/>
        </w:tcBorders>
        <w:shd w:val="clear" w:color="auto" w:fill="D1D8EB" w:themeFill="accent4" w:themeFillTint="3F"/>
      </w:tcPr>
    </w:tblStylePr>
  </w:style>
  <w:style w:type="table" w:customStyle="1" w:styleId="LightList-Accent21">
    <w:name w:val="Light List - Accent 21"/>
    <w:basedOn w:val="TableNormal"/>
    <w:next w:val="LightList-Accent2"/>
    <w:uiPriority w:val="61"/>
    <w:rsid w:val="006A0AB1"/>
    <w:pPr>
      <w:spacing w:after="0" w:line="240" w:lineRule="auto"/>
    </w:pPr>
    <w:tblPr>
      <w:tblStyleRowBandSize w:val="1"/>
      <w:tblStyleColBandSize w:val="1"/>
      <w:tblInd w:w="0" w:type="dxa"/>
      <w:tblBorders>
        <w:top w:val="single" w:sz="8" w:space="0" w:color="297FD5"/>
        <w:left w:val="single" w:sz="8" w:space="0" w:color="297FD5"/>
        <w:bottom w:val="single" w:sz="8" w:space="0" w:color="297FD5"/>
        <w:right w:val="single" w:sz="8" w:space="0" w:color="297FD5"/>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297FD5"/>
      </w:tcPr>
    </w:tblStylePr>
    <w:tblStylePr w:type="lastRow">
      <w:pPr>
        <w:spacing w:before="0" w:after="0" w:line="240" w:lineRule="auto"/>
      </w:pPr>
      <w:rPr>
        <w:b/>
        <w:bCs/>
      </w:rPr>
      <w:tblPr/>
      <w:tcPr>
        <w:tcBorders>
          <w:top w:val="double" w:sz="6" w:space="0" w:color="297FD5"/>
          <w:left w:val="single" w:sz="8" w:space="0" w:color="297FD5"/>
          <w:bottom w:val="single" w:sz="8" w:space="0" w:color="297FD5"/>
          <w:right w:val="single" w:sz="8" w:space="0" w:color="297FD5"/>
        </w:tcBorders>
      </w:tcPr>
    </w:tblStylePr>
    <w:tblStylePr w:type="firstCol">
      <w:rPr>
        <w:b/>
        <w:bCs/>
      </w:rPr>
    </w:tblStylePr>
    <w:tblStylePr w:type="lastCol">
      <w:rPr>
        <w:b/>
        <w:bCs/>
      </w:rPr>
    </w:tblStylePr>
    <w:tblStylePr w:type="band1Vert">
      <w:tblPr/>
      <w:tcPr>
        <w:tcBorders>
          <w:top w:val="single" w:sz="8" w:space="0" w:color="297FD5"/>
          <w:left w:val="single" w:sz="8" w:space="0" w:color="297FD5"/>
          <w:bottom w:val="single" w:sz="8" w:space="0" w:color="297FD5"/>
          <w:right w:val="single" w:sz="8" w:space="0" w:color="297FD5"/>
        </w:tcBorders>
      </w:tcPr>
    </w:tblStylePr>
    <w:tblStylePr w:type="band1Horz">
      <w:tblPr/>
      <w:tcPr>
        <w:tcBorders>
          <w:top w:val="single" w:sz="8" w:space="0" w:color="297FD5"/>
          <w:left w:val="single" w:sz="8" w:space="0" w:color="297FD5"/>
          <w:bottom w:val="single" w:sz="8" w:space="0" w:color="297FD5"/>
          <w:right w:val="single" w:sz="8" w:space="0" w:color="297FD5"/>
        </w:tcBorders>
      </w:tcPr>
    </w:tblStylePr>
  </w:style>
  <w:style w:type="paragraph" w:styleId="Index2">
    <w:name w:val="index 2"/>
    <w:basedOn w:val="Normal"/>
    <w:next w:val="Normal"/>
    <w:autoRedefine/>
    <w:uiPriority w:val="99"/>
    <w:unhideWhenUsed/>
    <w:rsid w:val="004D7C94"/>
    <w:pPr>
      <w:spacing w:after="0"/>
      <w:ind w:left="440" w:hanging="220"/>
    </w:pPr>
    <w:rPr>
      <w:sz w:val="18"/>
      <w:szCs w:val="18"/>
    </w:rPr>
  </w:style>
  <w:style w:type="paragraph" w:styleId="Index3">
    <w:name w:val="index 3"/>
    <w:basedOn w:val="Normal"/>
    <w:next w:val="Normal"/>
    <w:autoRedefine/>
    <w:uiPriority w:val="99"/>
    <w:unhideWhenUsed/>
    <w:rsid w:val="004D7C94"/>
    <w:pPr>
      <w:spacing w:after="0"/>
      <w:ind w:left="660" w:hanging="220"/>
    </w:pPr>
    <w:rPr>
      <w:sz w:val="18"/>
      <w:szCs w:val="18"/>
    </w:rPr>
  </w:style>
  <w:style w:type="paragraph" w:styleId="Index4">
    <w:name w:val="index 4"/>
    <w:basedOn w:val="Normal"/>
    <w:next w:val="Normal"/>
    <w:autoRedefine/>
    <w:uiPriority w:val="99"/>
    <w:unhideWhenUsed/>
    <w:rsid w:val="004D7C94"/>
    <w:pPr>
      <w:spacing w:after="0"/>
      <w:ind w:left="880" w:hanging="220"/>
    </w:pPr>
    <w:rPr>
      <w:sz w:val="18"/>
      <w:szCs w:val="18"/>
    </w:rPr>
  </w:style>
  <w:style w:type="paragraph" w:styleId="Index5">
    <w:name w:val="index 5"/>
    <w:basedOn w:val="Normal"/>
    <w:next w:val="Normal"/>
    <w:autoRedefine/>
    <w:uiPriority w:val="99"/>
    <w:unhideWhenUsed/>
    <w:rsid w:val="004D7C94"/>
    <w:pPr>
      <w:spacing w:after="0"/>
      <w:ind w:left="1100" w:hanging="220"/>
    </w:pPr>
    <w:rPr>
      <w:sz w:val="18"/>
      <w:szCs w:val="18"/>
    </w:rPr>
  </w:style>
  <w:style w:type="paragraph" w:styleId="Index6">
    <w:name w:val="index 6"/>
    <w:basedOn w:val="Normal"/>
    <w:next w:val="Normal"/>
    <w:autoRedefine/>
    <w:uiPriority w:val="99"/>
    <w:unhideWhenUsed/>
    <w:rsid w:val="004D7C94"/>
    <w:pPr>
      <w:spacing w:after="0"/>
      <w:ind w:left="1320" w:hanging="220"/>
    </w:pPr>
    <w:rPr>
      <w:sz w:val="18"/>
      <w:szCs w:val="18"/>
    </w:rPr>
  </w:style>
  <w:style w:type="paragraph" w:styleId="Index7">
    <w:name w:val="index 7"/>
    <w:basedOn w:val="Normal"/>
    <w:next w:val="Normal"/>
    <w:autoRedefine/>
    <w:uiPriority w:val="99"/>
    <w:unhideWhenUsed/>
    <w:rsid w:val="004D7C94"/>
    <w:pPr>
      <w:spacing w:after="0"/>
      <w:ind w:left="1540" w:hanging="220"/>
    </w:pPr>
    <w:rPr>
      <w:sz w:val="18"/>
      <w:szCs w:val="18"/>
    </w:rPr>
  </w:style>
  <w:style w:type="paragraph" w:styleId="Index8">
    <w:name w:val="index 8"/>
    <w:basedOn w:val="Normal"/>
    <w:next w:val="Normal"/>
    <w:autoRedefine/>
    <w:uiPriority w:val="99"/>
    <w:unhideWhenUsed/>
    <w:rsid w:val="004D7C94"/>
    <w:pPr>
      <w:spacing w:after="0"/>
      <w:ind w:left="1760" w:hanging="220"/>
    </w:pPr>
    <w:rPr>
      <w:sz w:val="18"/>
      <w:szCs w:val="18"/>
    </w:rPr>
  </w:style>
  <w:style w:type="paragraph" w:styleId="Index9">
    <w:name w:val="index 9"/>
    <w:basedOn w:val="Normal"/>
    <w:next w:val="Normal"/>
    <w:autoRedefine/>
    <w:uiPriority w:val="99"/>
    <w:unhideWhenUsed/>
    <w:rsid w:val="004D7C94"/>
    <w:pPr>
      <w:spacing w:after="0"/>
      <w:ind w:left="1980" w:hanging="220"/>
    </w:pPr>
    <w:rPr>
      <w:sz w:val="18"/>
      <w:szCs w:val="18"/>
    </w:rPr>
  </w:style>
  <w:style w:type="paragraph" w:styleId="IndexHeading">
    <w:name w:val="index heading"/>
    <w:basedOn w:val="Normal"/>
    <w:next w:val="Index1"/>
    <w:uiPriority w:val="99"/>
    <w:unhideWhenUsed/>
    <w:rsid w:val="004D7C94"/>
    <w:pPr>
      <w:pBdr>
        <w:top w:val="single" w:sz="12" w:space="0" w:color="auto"/>
      </w:pBdr>
      <w:spacing w:before="360" w:after="240"/>
    </w:pPr>
    <w:rPr>
      <w:b/>
      <w:bCs/>
      <w:i/>
      <w:iCs/>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List Bulle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lang w:val="en-GB"/>
    </w:rPr>
  </w:style>
  <w:style w:type="paragraph" w:styleId="Heading1">
    <w:name w:val="heading 1"/>
    <w:basedOn w:val="Normal"/>
    <w:next w:val="Normal"/>
    <w:link w:val="Heading1Char"/>
    <w:uiPriority w:val="9"/>
    <w:qFormat/>
    <w:rsid w:val="00FC0359"/>
    <w:pPr>
      <w:keepNext/>
      <w:keepLines/>
      <w:spacing w:before="480" w:after="0"/>
      <w:outlineLvl w:val="0"/>
    </w:pPr>
    <w:rPr>
      <w:rFonts w:ascii="Cambria" w:eastAsiaTheme="majorEastAsia" w:hAnsi="Cambria" w:cstheme="majorBidi"/>
      <w:b/>
      <w:bCs/>
      <w:color w:val="3170A8" w:themeColor="accent1" w:themeShade="B5"/>
      <w:sz w:val="24"/>
    </w:rPr>
  </w:style>
  <w:style w:type="paragraph" w:styleId="Heading2">
    <w:name w:val="heading 2"/>
    <w:basedOn w:val="Normal"/>
    <w:next w:val="Normal"/>
    <w:link w:val="Heading2Char"/>
    <w:uiPriority w:val="9"/>
    <w:unhideWhenUsed/>
    <w:qFormat/>
    <w:rsid w:val="00B24625"/>
    <w:pPr>
      <w:keepNext/>
      <w:keepLines/>
      <w:spacing w:before="200" w:after="0"/>
      <w:outlineLvl w:val="1"/>
    </w:pPr>
    <w:rPr>
      <w:rFonts w:asciiTheme="majorHAnsi" w:eastAsiaTheme="majorEastAsia" w:hAnsiTheme="majorHAnsi" w:cstheme="majorBidi"/>
      <w:b/>
      <w:bCs/>
      <w:color w:val="629DD1" w:themeColor="accent1"/>
      <w:sz w:val="26"/>
      <w:szCs w:val="26"/>
    </w:rPr>
  </w:style>
  <w:style w:type="paragraph" w:styleId="Heading3">
    <w:name w:val="heading 3"/>
    <w:basedOn w:val="Normal"/>
    <w:next w:val="Normal"/>
    <w:link w:val="Heading3Char"/>
    <w:uiPriority w:val="9"/>
    <w:unhideWhenUsed/>
    <w:qFormat/>
    <w:rsid w:val="00387A3A"/>
    <w:pPr>
      <w:keepNext/>
      <w:keepLines/>
      <w:spacing w:before="200" w:after="0"/>
      <w:outlineLvl w:val="2"/>
    </w:pPr>
    <w:rPr>
      <w:rFonts w:asciiTheme="majorHAnsi" w:eastAsiaTheme="majorEastAsia" w:hAnsiTheme="majorHAnsi" w:cstheme="majorBidi"/>
      <w:b/>
      <w:bCs/>
      <w:color w:val="629DD1"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C0359"/>
    <w:rPr>
      <w:rFonts w:ascii="Cambria" w:eastAsiaTheme="majorEastAsia" w:hAnsi="Cambria" w:cstheme="majorBidi"/>
      <w:b/>
      <w:bCs/>
      <w:color w:val="3170A8" w:themeColor="accent1" w:themeShade="B5"/>
      <w:sz w:val="24"/>
      <w:lang w:val="en-GB"/>
    </w:rPr>
  </w:style>
  <w:style w:type="character" w:customStyle="1" w:styleId="Heading2Char">
    <w:name w:val="Heading 2 Char"/>
    <w:basedOn w:val="DefaultParagraphFont"/>
    <w:link w:val="Heading2"/>
    <w:uiPriority w:val="9"/>
    <w:rsid w:val="00B24625"/>
    <w:rPr>
      <w:rFonts w:asciiTheme="majorHAnsi" w:eastAsiaTheme="majorEastAsia" w:hAnsiTheme="majorHAnsi" w:cstheme="majorBidi"/>
      <w:b/>
      <w:bCs/>
      <w:color w:val="629DD1" w:themeColor="accent1"/>
      <w:sz w:val="26"/>
      <w:szCs w:val="26"/>
      <w:lang w:val="en-GB"/>
    </w:rPr>
  </w:style>
  <w:style w:type="character" w:customStyle="1" w:styleId="Heading3Char">
    <w:name w:val="Heading 3 Char"/>
    <w:basedOn w:val="DefaultParagraphFont"/>
    <w:link w:val="Heading3"/>
    <w:uiPriority w:val="9"/>
    <w:rsid w:val="00387A3A"/>
    <w:rPr>
      <w:rFonts w:asciiTheme="majorHAnsi" w:eastAsiaTheme="majorEastAsia" w:hAnsiTheme="majorHAnsi" w:cstheme="majorBidi"/>
      <w:b/>
      <w:bCs/>
      <w:color w:val="629DD1" w:themeColor="accent1"/>
      <w:lang w:val="en-GB"/>
    </w:rPr>
  </w:style>
  <w:style w:type="table" w:customStyle="1" w:styleId="StilIrina">
    <w:name w:val="Stil Irina"/>
    <w:basedOn w:val="TableNormal"/>
    <w:uiPriority w:val="99"/>
    <w:rsid w:val="00856A12"/>
    <w:pPr>
      <w:spacing w:after="0" w:line="240" w:lineRule="auto"/>
    </w:pPr>
    <w:rPr>
      <w:rFonts w:eastAsiaTheme="minorEastAsia"/>
      <w:lang w:val="ru-RU" w:eastAsia="ru-RU"/>
    </w:rPr>
    <w:tblPr>
      <w:tblInd w:w="0" w:type="dxa"/>
      <w:tblCellMar>
        <w:top w:w="0" w:type="dxa"/>
        <w:left w:w="108" w:type="dxa"/>
        <w:bottom w:w="0" w:type="dxa"/>
        <w:right w:w="108" w:type="dxa"/>
      </w:tblCellMar>
    </w:tblPr>
  </w:style>
  <w:style w:type="paragraph" w:styleId="BodyText2">
    <w:name w:val="Body Text 2"/>
    <w:basedOn w:val="Normal"/>
    <w:link w:val="BodyText2Char"/>
    <w:semiHidden/>
    <w:rsid w:val="00CF47AA"/>
    <w:pPr>
      <w:spacing w:after="120" w:line="480" w:lineRule="auto"/>
    </w:pPr>
    <w:rPr>
      <w:rFonts w:ascii="Times New Roman" w:eastAsia="Times New Roman" w:hAnsi="Times New Roman" w:cs="Times New Roman"/>
      <w:noProof/>
      <w:sz w:val="24"/>
      <w:szCs w:val="24"/>
    </w:rPr>
  </w:style>
  <w:style w:type="character" w:customStyle="1" w:styleId="BodyText2Char">
    <w:name w:val="Body Text 2 Char"/>
    <w:basedOn w:val="DefaultParagraphFont"/>
    <w:link w:val="BodyText2"/>
    <w:semiHidden/>
    <w:rsid w:val="00CF47AA"/>
    <w:rPr>
      <w:rFonts w:ascii="Times New Roman" w:eastAsia="Times New Roman" w:hAnsi="Times New Roman" w:cs="Times New Roman"/>
      <w:noProof/>
      <w:sz w:val="24"/>
      <w:szCs w:val="24"/>
      <w:lang w:val="en-US"/>
    </w:rPr>
  </w:style>
  <w:style w:type="paragraph" w:styleId="ListParagraph">
    <w:name w:val="List Paragraph"/>
    <w:basedOn w:val="Normal"/>
    <w:link w:val="ListParagraphChar"/>
    <w:uiPriority w:val="34"/>
    <w:qFormat/>
    <w:rsid w:val="00BC70DA"/>
    <w:pPr>
      <w:ind w:left="720"/>
      <w:contextualSpacing/>
    </w:pPr>
  </w:style>
  <w:style w:type="character" w:customStyle="1" w:styleId="ListParagraphChar">
    <w:name w:val="List Paragraph Char"/>
    <w:basedOn w:val="DefaultParagraphFont"/>
    <w:link w:val="ListParagraph"/>
    <w:uiPriority w:val="34"/>
    <w:locked/>
    <w:rsid w:val="00C21FD4"/>
    <w:rPr>
      <w:lang w:val="en-GB"/>
    </w:rPr>
  </w:style>
  <w:style w:type="table" w:styleId="TableGrid">
    <w:name w:val="Table Grid"/>
    <w:basedOn w:val="TableNormal"/>
    <w:uiPriority w:val="39"/>
    <w:rsid w:val="00BC70D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gril5ntunecat-Accentuare31">
    <w:name w:val="Tabel grilă 5 Întunecat - Accentuare 31"/>
    <w:basedOn w:val="TableNormal"/>
    <w:uiPriority w:val="50"/>
    <w:rsid w:val="00BC70DA"/>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5E8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F8FA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F8FA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F8FA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F8FA9" w:themeFill="accent3"/>
      </w:tcPr>
    </w:tblStylePr>
    <w:tblStylePr w:type="band1Vert">
      <w:tblPr/>
      <w:tcPr>
        <w:shd w:val="clear" w:color="auto" w:fill="CBD2DC" w:themeFill="accent3" w:themeFillTint="66"/>
      </w:tcPr>
    </w:tblStylePr>
    <w:tblStylePr w:type="band1Horz">
      <w:tblPr/>
      <w:tcPr>
        <w:shd w:val="clear" w:color="auto" w:fill="CBD2DC" w:themeFill="accent3" w:themeFillTint="66"/>
      </w:tcPr>
    </w:tblStylePr>
  </w:style>
  <w:style w:type="paragraph" w:styleId="BalloonText">
    <w:name w:val="Balloon Text"/>
    <w:basedOn w:val="Normal"/>
    <w:link w:val="BalloonTextChar"/>
    <w:uiPriority w:val="99"/>
    <w:semiHidden/>
    <w:unhideWhenUsed/>
    <w:rsid w:val="00CD655C"/>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CD655C"/>
    <w:rPr>
      <w:rFonts w:ascii="Lucida Grande" w:hAnsi="Lucida Grande" w:cs="Lucida Grande"/>
      <w:sz w:val="18"/>
      <w:szCs w:val="18"/>
      <w:lang w:val="en-GB"/>
    </w:rPr>
  </w:style>
  <w:style w:type="character" w:styleId="CommentReference">
    <w:name w:val="annotation reference"/>
    <w:basedOn w:val="DefaultParagraphFont"/>
    <w:uiPriority w:val="99"/>
    <w:semiHidden/>
    <w:unhideWhenUsed/>
    <w:rsid w:val="0021206B"/>
    <w:rPr>
      <w:sz w:val="18"/>
      <w:szCs w:val="18"/>
    </w:rPr>
  </w:style>
  <w:style w:type="paragraph" w:styleId="CommentText">
    <w:name w:val="annotation text"/>
    <w:basedOn w:val="Normal"/>
    <w:link w:val="CommentTextChar"/>
    <w:uiPriority w:val="99"/>
    <w:unhideWhenUsed/>
    <w:rsid w:val="0021206B"/>
    <w:pPr>
      <w:spacing w:line="240" w:lineRule="auto"/>
    </w:pPr>
    <w:rPr>
      <w:sz w:val="24"/>
      <w:szCs w:val="24"/>
    </w:rPr>
  </w:style>
  <w:style w:type="character" w:customStyle="1" w:styleId="CommentTextChar">
    <w:name w:val="Comment Text Char"/>
    <w:basedOn w:val="DefaultParagraphFont"/>
    <w:link w:val="CommentText"/>
    <w:uiPriority w:val="99"/>
    <w:rsid w:val="0021206B"/>
    <w:rPr>
      <w:sz w:val="24"/>
      <w:szCs w:val="24"/>
      <w:lang w:val="en-GB"/>
    </w:rPr>
  </w:style>
  <w:style w:type="paragraph" w:styleId="CommentSubject">
    <w:name w:val="annotation subject"/>
    <w:basedOn w:val="CommentText"/>
    <w:next w:val="CommentText"/>
    <w:link w:val="CommentSubjectChar"/>
    <w:uiPriority w:val="99"/>
    <w:semiHidden/>
    <w:unhideWhenUsed/>
    <w:rsid w:val="0021206B"/>
    <w:rPr>
      <w:b/>
      <w:bCs/>
      <w:sz w:val="20"/>
      <w:szCs w:val="20"/>
    </w:rPr>
  </w:style>
  <w:style w:type="character" w:customStyle="1" w:styleId="CommentSubjectChar">
    <w:name w:val="Comment Subject Char"/>
    <w:basedOn w:val="CommentTextChar"/>
    <w:link w:val="CommentSubject"/>
    <w:uiPriority w:val="99"/>
    <w:semiHidden/>
    <w:rsid w:val="0021206B"/>
    <w:rPr>
      <w:b/>
      <w:bCs/>
      <w:sz w:val="20"/>
      <w:szCs w:val="20"/>
      <w:lang w:val="en-GB"/>
    </w:rPr>
  </w:style>
  <w:style w:type="table" w:customStyle="1" w:styleId="GridTable1Light-Accent21">
    <w:name w:val="Grid Table 1 Light - Accent 21"/>
    <w:basedOn w:val="TableNormal"/>
    <w:uiPriority w:val="46"/>
    <w:rsid w:val="0065497E"/>
    <w:pPr>
      <w:spacing w:after="0" w:line="240" w:lineRule="auto"/>
    </w:pPr>
    <w:tblPr>
      <w:tblStyleRowBandSize w:val="1"/>
      <w:tblStyleColBandSize w:val="1"/>
      <w:tblInd w:w="0" w:type="dxa"/>
      <w:tblBorders>
        <w:top w:val="single" w:sz="4" w:space="0" w:color="A8CBEE" w:themeColor="accent2" w:themeTint="66"/>
        <w:left w:val="single" w:sz="4" w:space="0" w:color="A8CBEE" w:themeColor="accent2" w:themeTint="66"/>
        <w:bottom w:val="single" w:sz="4" w:space="0" w:color="A8CBEE" w:themeColor="accent2" w:themeTint="66"/>
        <w:right w:val="single" w:sz="4" w:space="0" w:color="A8CBEE" w:themeColor="accent2" w:themeTint="66"/>
        <w:insideH w:val="single" w:sz="4" w:space="0" w:color="A8CBEE" w:themeColor="accent2" w:themeTint="66"/>
        <w:insideV w:val="single" w:sz="4" w:space="0" w:color="A8CBEE" w:themeColor="accent2" w:themeTint="66"/>
      </w:tblBorders>
      <w:tblCellMar>
        <w:top w:w="0" w:type="dxa"/>
        <w:left w:w="108" w:type="dxa"/>
        <w:bottom w:w="0" w:type="dxa"/>
        <w:right w:w="108" w:type="dxa"/>
      </w:tblCellMar>
    </w:tblPr>
    <w:tblStylePr w:type="firstRow">
      <w:rPr>
        <w:b/>
        <w:bCs/>
      </w:rPr>
      <w:tblPr/>
      <w:tcPr>
        <w:tcBorders>
          <w:bottom w:val="single" w:sz="12" w:space="0" w:color="7EB1E6" w:themeColor="accent2" w:themeTint="99"/>
        </w:tcBorders>
      </w:tcPr>
    </w:tblStylePr>
    <w:tblStylePr w:type="lastRow">
      <w:rPr>
        <w:b/>
        <w:bCs/>
      </w:rPr>
      <w:tblPr/>
      <w:tcPr>
        <w:tcBorders>
          <w:top w:val="double" w:sz="2" w:space="0" w:color="7EB1E6" w:themeColor="accent2" w:themeTint="99"/>
        </w:tcBorders>
      </w:tcPr>
    </w:tblStylePr>
    <w:tblStylePr w:type="firstCol">
      <w:rPr>
        <w:b/>
        <w:bCs/>
      </w:rPr>
    </w:tblStylePr>
    <w:tblStylePr w:type="lastCol">
      <w:rPr>
        <w:b/>
        <w:bCs/>
      </w:rPr>
    </w:tblStylePr>
  </w:style>
  <w:style w:type="paragraph" w:styleId="BodyText">
    <w:name w:val="Body Text"/>
    <w:basedOn w:val="Normal"/>
    <w:link w:val="BodyTextChar"/>
    <w:unhideWhenUsed/>
    <w:rsid w:val="00FB727A"/>
    <w:pPr>
      <w:spacing w:after="120"/>
    </w:pPr>
  </w:style>
  <w:style w:type="character" w:customStyle="1" w:styleId="BodyTextChar">
    <w:name w:val="Body Text Char"/>
    <w:basedOn w:val="DefaultParagraphFont"/>
    <w:link w:val="BodyText"/>
    <w:rsid w:val="00FB727A"/>
    <w:rPr>
      <w:lang w:val="en-GB"/>
    </w:rPr>
  </w:style>
  <w:style w:type="table" w:styleId="LightGrid-Accent1">
    <w:name w:val="Light Grid Accent 1"/>
    <w:basedOn w:val="TableNormal"/>
    <w:uiPriority w:val="62"/>
    <w:rsid w:val="004813D4"/>
    <w:pPr>
      <w:spacing w:after="0" w:line="240" w:lineRule="auto"/>
    </w:pPr>
    <w:tblPr>
      <w:tblStyleRowBandSize w:val="1"/>
      <w:tblStyleColBandSize w:val="1"/>
      <w:tblInd w:w="0" w:type="dxa"/>
      <w:tblBorders>
        <w:top w:val="single" w:sz="8" w:space="0" w:color="629DD1" w:themeColor="accent1"/>
        <w:left w:val="single" w:sz="8" w:space="0" w:color="629DD1" w:themeColor="accent1"/>
        <w:bottom w:val="single" w:sz="8" w:space="0" w:color="629DD1" w:themeColor="accent1"/>
        <w:right w:val="single" w:sz="8" w:space="0" w:color="629DD1" w:themeColor="accent1"/>
        <w:insideH w:val="single" w:sz="8" w:space="0" w:color="629DD1" w:themeColor="accent1"/>
        <w:insideV w:val="single" w:sz="8" w:space="0" w:color="629DD1"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629DD1" w:themeColor="accent1"/>
          <w:left w:val="single" w:sz="8" w:space="0" w:color="629DD1" w:themeColor="accent1"/>
          <w:bottom w:val="single" w:sz="18" w:space="0" w:color="629DD1" w:themeColor="accent1"/>
          <w:right w:val="single" w:sz="8" w:space="0" w:color="629DD1" w:themeColor="accent1"/>
          <w:insideH w:val="nil"/>
          <w:insideV w:val="single" w:sz="8" w:space="0" w:color="629DD1"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629DD1" w:themeColor="accent1"/>
          <w:left w:val="single" w:sz="8" w:space="0" w:color="629DD1" w:themeColor="accent1"/>
          <w:bottom w:val="single" w:sz="8" w:space="0" w:color="629DD1" w:themeColor="accent1"/>
          <w:right w:val="single" w:sz="8" w:space="0" w:color="629DD1" w:themeColor="accent1"/>
          <w:insideH w:val="nil"/>
          <w:insideV w:val="single" w:sz="8" w:space="0" w:color="629DD1"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629DD1" w:themeColor="accent1"/>
          <w:left w:val="single" w:sz="8" w:space="0" w:color="629DD1" w:themeColor="accent1"/>
          <w:bottom w:val="single" w:sz="8" w:space="0" w:color="629DD1" w:themeColor="accent1"/>
          <w:right w:val="single" w:sz="8" w:space="0" w:color="629DD1" w:themeColor="accent1"/>
        </w:tcBorders>
      </w:tcPr>
    </w:tblStylePr>
    <w:tblStylePr w:type="band1Vert">
      <w:tblPr/>
      <w:tcPr>
        <w:tcBorders>
          <w:top w:val="single" w:sz="8" w:space="0" w:color="629DD1" w:themeColor="accent1"/>
          <w:left w:val="single" w:sz="8" w:space="0" w:color="629DD1" w:themeColor="accent1"/>
          <w:bottom w:val="single" w:sz="8" w:space="0" w:color="629DD1" w:themeColor="accent1"/>
          <w:right w:val="single" w:sz="8" w:space="0" w:color="629DD1" w:themeColor="accent1"/>
        </w:tcBorders>
        <w:shd w:val="clear" w:color="auto" w:fill="D8E6F3" w:themeFill="accent1" w:themeFillTint="3F"/>
      </w:tcPr>
    </w:tblStylePr>
    <w:tblStylePr w:type="band1Horz">
      <w:tblPr/>
      <w:tcPr>
        <w:tcBorders>
          <w:top w:val="single" w:sz="8" w:space="0" w:color="629DD1" w:themeColor="accent1"/>
          <w:left w:val="single" w:sz="8" w:space="0" w:color="629DD1" w:themeColor="accent1"/>
          <w:bottom w:val="single" w:sz="8" w:space="0" w:color="629DD1" w:themeColor="accent1"/>
          <w:right w:val="single" w:sz="8" w:space="0" w:color="629DD1" w:themeColor="accent1"/>
          <w:insideV w:val="single" w:sz="8" w:space="0" w:color="629DD1" w:themeColor="accent1"/>
        </w:tcBorders>
        <w:shd w:val="clear" w:color="auto" w:fill="D8E6F3" w:themeFill="accent1" w:themeFillTint="3F"/>
      </w:tcPr>
    </w:tblStylePr>
    <w:tblStylePr w:type="band2Horz">
      <w:tblPr/>
      <w:tcPr>
        <w:tcBorders>
          <w:top w:val="single" w:sz="8" w:space="0" w:color="629DD1" w:themeColor="accent1"/>
          <w:left w:val="single" w:sz="8" w:space="0" w:color="629DD1" w:themeColor="accent1"/>
          <w:bottom w:val="single" w:sz="8" w:space="0" w:color="629DD1" w:themeColor="accent1"/>
          <w:right w:val="single" w:sz="8" w:space="0" w:color="629DD1" w:themeColor="accent1"/>
          <w:insideV w:val="single" w:sz="8" w:space="0" w:color="629DD1" w:themeColor="accent1"/>
        </w:tcBorders>
      </w:tcPr>
    </w:tblStylePr>
  </w:style>
  <w:style w:type="paragraph" w:styleId="NoSpacing">
    <w:name w:val="No Spacing"/>
    <w:uiPriority w:val="1"/>
    <w:qFormat/>
    <w:rsid w:val="00891B79"/>
    <w:pPr>
      <w:spacing w:after="0" w:line="240" w:lineRule="auto"/>
    </w:pPr>
    <w:rPr>
      <w:lang w:val="en-US"/>
    </w:rPr>
  </w:style>
  <w:style w:type="paragraph" w:styleId="Footer">
    <w:name w:val="footer"/>
    <w:basedOn w:val="Normal"/>
    <w:link w:val="FooterChar"/>
    <w:uiPriority w:val="99"/>
    <w:unhideWhenUsed/>
    <w:rsid w:val="0049176C"/>
    <w:pPr>
      <w:tabs>
        <w:tab w:val="center" w:pos="4320"/>
        <w:tab w:val="right" w:pos="8640"/>
      </w:tabs>
      <w:spacing w:after="0" w:line="240" w:lineRule="auto"/>
    </w:pPr>
  </w:style>
  <w:style w:type="character" w:customStyle="1" w:styleId="FooterChar">
    <w:name w:val="Footer Char"/>
    <w:basedOn w:val="DefaultParagraphFont"/>
    <w:link w:val="Footer"/>
    <w:uiPriority w:val="99"/>
    <w:rsid w:val="0049176C"/>
    <w:rPr>
      <w:lang w:val="en-GB"/>
    </w:rPr>
  </w:style>
  <w:style w:type="character" w:styleId="PageNumber">
    <w:name w:val="page number"/>
    <w:basedOn w:val="DefaultParagraphFont"/>
    <w:uiPriority w:val="99"/>
    <w:semiHidden/>
    <w:unhideWhenUsed/>
    <w:rsid w:val="0049176C"/>
  </w:style>
  <w:style w:type="paragraph" w:styleId="TOC1">
    <w:name w:val="toc 1"/>
    <w:basedOn w:val="Normal"/>
    <w:next w:val="Normal"/>
    <w:autoRedefine/>
    <w:uiPriority w:val="39"/>
    <w:unhideWhenUsed/>
    <w:rsid w:val="00F50574"/>
    <w:pPr>
      <w:spacing w:before="120" w:after="0"/>
    </w:pPr>
    <w:rPr>
      <w:b/>
      <w:sz w:val="24"/>
      <w:szCs w:val="24"/>
    </w:rPr>
  </w:style>
  <w:style w:type="paragraph" w:styleId="TOC2">
    <w:name w:val="toc 2"/>
    <w:basedOn w:val="Normal"/>
    <w:next w:val="Normal"/>
    <w:autoRedefine/>
    <w:uiPriority w:val="39"/>
    <w:unhideWhenUsed/>
    <w:rsid w:val="00F50574"/>
    <w:pPr>
      <w:spacing w:after="0"/>
      <w:ind w:left="220"/>
    </w:pPr>
    <w:rPr>
      <w:b/>
    </w:rPr>
  </w:style>
  <w:style w:type="paragraph" w:styleId="TOC3">
    <w:name w:val="toc 3"/>
    <w:basedOn w:val="Normal"/>
    <w:next w:val="Normal"/>
    <w:autoRedefine/>
    <w:uiPriority w:val="39"/>
    <w:unhideWhenUsed/>
    <w:rsid w:val="00F50574"/>
    <w:pPr>
      <w:spacing w:after="0"/>
      <w:ind w:left="440"/>
    </w:pPr>
  </w:style>
  <w:style w:type="paragraph" w:styleId="TOC4">
    <w:name w:val="toc 4"/>
    <w:basedOn w:val="Normal"/>
    <w:next w:val="Normal"/>
    <w:autoRedefine/>
    <w:uiPriority w:val="39"/>
    <w:unhideWhenUsed/>
    <w:rsid w:val="00F50574"/>
    <w:pPr>
      <w:spacing w:after="0"/>
      <w:ind w:left="660"/>
    </w:pPr>
    <w:rPr>
      <w:sz w:val="20"/>
      <w:szCs w:val="20"/>
    </w:rPr>
  </w:style>
  <w:style w:type="paragraph" w:styleId="TOC5">
    <w:name w:val="toc 5"/>
    <w:basedOn w:val="Normal"/>
    <w:next w:val="Normal"/>
    <w:autoRedefine/>
    <w:uiPriority w:val="39"/>
    <w:unhideWhenUsed/>
    <w:rsid w:val="00F50574"/>
    <w:pPr>
      <w:spacing w:after="0"/>
      <w:ind w:left="880"/>
    </w:pPr>
    <w:rPr>
      <w:sz w:val="20"/>
      <w:szCs w:val="20"/>
    </w:rPr>
  </w:style>
  <w:style w:type="paragraph" w:styleId="TOC6">
    <w:name w:val="toc 6"/>
    <w:basedOn w:val="Normal"/>
    <w:next w:val="Normal"/>
    <w:autoRedefine/>
    <w:uiPriority w:val="39"/>
    <w:unhideWhenUsed/>
    <w:rsid w:val="00F50574"/>
    <w:pPr>
      <w:spacing w:after="0"/>
      <w:ind w:left="1100"/>
    </w:pPr>
    <w:rPr>
      <w:sz w:val="20"/>
      <w:szCs w:val="20"/>
    </w:rPr>
  </w:style>
  <w:style w:type="paragraph" w:styleId="TOC7">
    <w:name w:val="toc 7"/>
    <w:basedOn w:val="Normal"/>
    <w:next w:val="Normal"/>
    <w:autoRedefine/>
    <w:uiPriority w:val="39"/>
    <w:unhideWhenUsed/>
    <w:rsid w:val="00F50574"/>
    <w:pPr>
      <w:spacing w:after="0"/>
      <w:ind w:left="1320"/>
    </w:pPr>
    <w:rPr>
      <w:sz w:val="20"/>
      <w:szCs w:val="20"/>
    </w:rPr>
  </w:style>
  <w:style w:type="paragraph" w:styleId="TOC8">
    <w:name w:val="toc 8"/>
    <w:basedOn w:val="Normal"/>
    <w:next w:val="Normal"/>
    <w:autoRedefine/>
    <w:uiPriority w:val="39"/>
    <w:unhideWhenUsed/>
    <w:rsid w:val="00F50574"/>
    <w:pPr>
      <w:spacing w:after="0"/>
      <w:ind w:left="1540"/>
    </w:pPr>
    <w:rPr>
      <w:sz w:val="20"/>
      <w:szCs w:val="20"/>
    </w:rPr>
  </w:style>
  <w:style w:type="paragraph" w:styleId="TOC9">
    <w:name w:val="toc 9"/>
    <w:basedOn w:val="Normal"/>
    <w:next w:val="Normal"/>
    <w:autoRedefine/>
    <w:uiPriority w:val="39"/>
    <w:unhideWhenUsed/>
    <w:rsid w:val="00F50574"/>
    <w:pPr>
      <w:spacing w:after="0"/>
      <w:ind w:left="1760"/>
    </w:pPr>
    <w:rPr>
      <w:sz w:val="20"/>
      <w:szCs w:val="20"/>
    </w:rPr>
  </w:style>
  <w:style w:type="table" w:styleId="LightShading-Accent1">
    <w:name w:val="Light Shading Accent 1"/>
    <w:basedOn w:val="TableNormal"/>
    <w:uiPriority w:val="60"/>
    <w:rsid w:val="00B80841"/>
    <w:pPr>
      <w:spacing w:after="0" w:line="240" w:lineRule="auto"/>
    </w:pPr>
    <w:rPr>
      <w:color w:val="3476B1" w:themeColor="accent1" w:themeShade="BF"/>
    </w:rPr>
    <w:tblPr>
      <w:tblStyleRowBandSize w:val="1"/>
      <w:tblStyleColBandSize w:val="1"/>
      <w:tblInd w:w="0" w:type="dxa"/>
      <w:tblBorders>
        <w:top w:val="single" w:sz="8" w:space="0" w:color="629DD1" w:themeColor="accent1"/>
        <w:bottom w:val="single" w:sz="8" w:space="0" w:color="629DD1"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629DD1" w:themeColor="accent1"/>
          <w:left w:val="nil"/>
          <w:bottom w:val="single" w:sz="8" w:space="0" w:color="629DD1" w:themeColor="accent1"/>
          <w:right w:val="nil"/>
          <w:insideH w:val="nil"/>
          <w:insideV w:val="nil"/>
        </w:tcBorders>
      </w:tcPr>
    </w:tblStylePr>
    <w:tblStylePr w:type="lastRow">
      <w:pPr>
        <w:spacing w:before="0" w:after="0" w:line="240" w:lineRule="auto"/>
      </w:pPr>
      <w:rPr>
        <w:b/>
        <w:bCs/>
      </w:rPr>
      <w:tblPr/>
      <w:tcPr>
        <w:tcBorders>
          <w:top w:val="single" w:sz="8" w:space="0" w:color="629DD1" w:themeColor="accent1"/>
          <w:left w:val="nil"/>
          <w:bottom w:val="single" w:sz="8" w:space="0" w:color="629DD1"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8E6F3" w:themeFill="accent1" w:themeFillTint="3F"/>
      </w:tcPr>
    </w:tblStylePr>
    <w:tblStylePr w:type="band1Horz">
      <w:tblPr/>
      <w:tcPr>
        <w:tcBorders>
          <w:left w:val="nil"/>
          <w:right w:val="nil"/>
          <w:insideH w:val="nil"/>
          <w:insideV w:val="nil"/>
        </w:tcBorders>
        <w:shd w:val="clear" w:color="auto" w:fill="D8E6F3" w:themeFill="accent1" w:themeFillTint="3F"/>
      </w:tcPr>
    </w:tblStylePr>
  </w:style>
  <w:style w:type="paragraph" w:styleId="FootnoteText">
    <w:name w:val="footnote text"/>
    <w:aliases w:val="Fußnotentextf,single space,Fußnote,-E Fußnotentext,Fußnotentext Ursprung,Podrozdział,Footnote Text Char Char,FOOTNOTES,fn,Sprotna opomba - besedilo Znak1,Sprotna opomba - besedilo Znak Znak2,stile 1,Footnot,Footnote1,Podrozdzia3,Footnote"/>
    <w:basedOn w:val="Normal"/>
    <w:link w:val="FootnoteTextChar"/>
    <w:uiPriority w:val="99"/>
    <w:unhideWhenUsed/>
    <w:qFormat/>
    <w:rsid w:val="00C21FD4"/>
    <w:pPr>
      <w:spacing w:after="0" w:line="240" w:lineRule="auto"/>
    </w:pPr>
    <w:rPr>
      <w:sz w:val="20"/>
      <w:szCs w:val="20"/>
    </w:rPr>
  </w:style>
  <w:style w:type="character" w:customStyle="1" w:styleId="FootnoteTextChar">
    <w:name w:val="Footnote Text Char"/>
    <w:aliases w:val="Fußnotentextf Char,single space Char,Fußnote Char,-E Fußnotentext Char,Fußnotentext Ursprung Char,Podrozdział Char,Footnote Text Char Char Char,FOOTNOTES Char,fn Char,Sprotna opomba - besedilo Znak1 Char,stile 1 Char,Footnot Char"/>
    <w:basedOn w:val="DefaultParagraphFont"/>
    <w:link w:val="FootnoteText"/>
    <w:uiPriority w:val="99"/>
    <w:rsid w:val="00C21FD4"/>
    <w:rPr>
      <w:sz w:val="20"/>
      <w:szCs w:val="20"/>
      <w:lang w:val="en-US"/>
    </w:rPr>
  </w:style>
  <w:style w:type="character" w:styleId="FootnoteReference">
    <w:name w:val="footnote reference"/>
    <w:aliases w:val="-E Fußnotenzeichen,Heading 6 Char1,Footnote2,Footnote symbol,Fussnota,ftref,Appel note de bas de p,SUPERS,Nota,(NECG) Footnote Reference,Voetnootverwijzing,Footnote Reference Superscript,BVI fnr,Footnotes refss,Lábjegyzet-hivatkozás"/>
    <w:basedOn w:val="DefaultParagraphFont"/>
    <w:uiPriority w:val="99"/>
    <w:unhideWhenUsed/>
    <w:rsid w:val="00C21FD4"/>
    <w:rPr>
      <w:vertAlign w:val="superscript"/>
    </w:rPr>
  </w:style>
  <w:style w:type="table" w:customStyle="1" w:styleId="GridTable1Light-Accent210">
    <w:name w:val="Grid Table 1 Light - Accent 21"/>
    <w:basedOn w:val="TableNormal"/>
    <w:uiPriority w:val="46"/>
    <w:rsid w:val="003B34D4"/>
    <w:pPr>
      <w:spacing w:after="0" w:line="240" w:lineRule="auto"/>
    </w:pPr>
    <w:tblPr>
      <w:tblStyleRowBandSize w:val="1"/>
      <w:tblStyleColBandSize w:val="1"/>
      <w:tblInd w:w="0" w:type="dxa"/>
      <w:tblBorders>
        <w:top w:val="single" w:sz="4" w:space="0" w:color="A8CBEE" w:themeColor="accent2" w:themeTint="66"/>
        <w:left w:val="single" w:sz="4" w:space="0" w:color="A8CBEE" w:themeColor="accent2" w:themeTint="66"/>
        <w:bottom w:val="single" w:sz="4" w:space="0" w:color="A8CBEE" w:themeColor="accent2" w:themeTint="66"/>
        <w:right w:val="single" w:sz="4" w:space="0" w:color="A8CBEE" w:themeColor="accent2" w:themeTint="66"/>
        <w:insideH w:val="single" w:sz="4" w:space="0" w:color="A8CBEE" w:themeColor="accent2" w:themeTint="66"/>
        <w:insideV w:val="single" w:sz="4" w:space="0" w:color="A8CBEE" w:themeColor="accent2" w:themeTint="66"/>
      </w:tblBorders>
      <w:tblCellMar>
        <w:top w:w="0" w:type="dxa"/>
        <w:left w:w="108" w:type="dxa"/>
        <w:bottom w:w="0" w:type="dxa"/>
        <w:right w:w="108" w:type="dxa"/>
      </w:tblCellMar>
    </w:tblPr>
    <w:tblStylePr w:type="firstRow">
      <w:rPr>
        <w:b/>
        <w:bCs/>
      </w:rPr>
      <w:tblPr/>
      <w:tcPr>
        <w:tcBorders>
          <w:bottom w:val="single" w:sz="12" w:space="0" w:color="7EB1E6" w:themeColor="accent2" w:themeTint="99"/>
        </w:tcBorders>
      </w:tcPr>
    </w:tblStylePr>
    <w:tblStylePr w:type="lastRow">
      <w:rPr>
        <w:b/>
        <w:bCs/>
      </w:rPr>
      <w:tblPr/>
      <w:tcPr>
        <w:tcBorders>
          <w:top w:val="double" w:sz="2" w:space="0" w:color="7EB1E6" w:themeColor="accent2"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3B34D4"/>
    <w:rPr>
      <w:color w:val="0563C1"/>
      <w:u w:val="single"/>
    </w:rPr>
  </w:style>
  <w:style w:type="character" w:styleId="FollowedHyperlink">
    <w:name w:val="FollowedHyperlink"/>
    <w:basedOn w:val="DefaultParagraphFont"/>
    <w:uiPriority w:val="99"/>
    <w:semiHidden/>
    <w:unhideWhenUsed/>
    <w:rsid w:val="003B34D4"/>
    <w:rPr>
      <w:color w:val="954F72"/>
      <w:u w:val="single"/>
    </w:rPr>
  </w:style>
  <w:style w:type="paragraph" w:customStyle="1" w:styleId="xl65">
    <w:name w:val="xl65"/>
    <w:basedOn w:val="Normal"/>
    <w:rsid w:val="003B34D4"/>
    <w:pPr>
      <w:pBdr>
        <w:bottom w:val="single" w:sz="8" w:space="0" w:color="auto"/>
        <w:right w:val="single" w:sz="8" w:space="0" w:color="auto"/>
      </w:pBdr>
      <w:spacing w:before="100" w:beforeAutospacing="1" w:after="100" w:afterAutospacing="1" w:line="240" w:lineRule="auto"/>
      <w:jc w:val="both"/>
      <w:textAlignment w:val="center"/>
    </w:pPr>
    <w:rPr>
      <w:rFonts w:ascii="Cambria" w:eastAsia="Times New Roman" w:hAnsi="Cambria" w:cs="Times New Roman"/>
      <w:b/>
      <w:bCs/>
      <w:sz w:val="24"/>
      <w:szCs w:val="24"/>
      <w:lang w:val="ro-RO" w:eastAsia="ro-RO"/>
    </w:rPr>
  </w:style>
  <w:style w:type="paragraph" w:customStyle="1" w:styleId="xl66">
    <w:name w:val="xl66"/>
    <w:basedOn w:val="Normal"/>
    <w:rsid w:val="003B34D4"/>
    <w:pPr>
      <w:pBdr>
        <w:left w:val="single" w:sz="8" w:space="0" w:color="auto"/>
        <w:bottom w:val="single" w:sz="8" w:space="0" w:color="auto"/>
        <w:right w:val="single" w:sz="8" w:space="0" w:color="auto"/>
      </w:pBdr>
      <w:spacing w:before="100" w:beforeAutospacing="1" w:after="100" w:afterAutospacing="1" w:line="240" w:lineRule="auto"/>
      <w:jc w:val="both"/>
      <w:textAlignment w:val="center"/>
    </w:pPr>
    <w:rPr>
      <w:rFonts w:ascii="Cambria" w:eastAsia="Times New Roman" w:hAnsi="Cambria" w:cs="Times New Roman"/>
      <w:sz w:val="24"/>
      <w:szCs w:val="24"/>
      <w:lang w:val="ro-RO" w:eastAsia="ro-RO"/>
    </w:rPr>
  </w:style>
  <w:style w:type="paragraph" w:customStyle="1" w:styleId="xl67">
    <w:name w:val="xl67"/>
    <w:basedOn w:val="Normal"/>
    <w:rsid w:val="003B34D4"/>
    <w:pPr>
      <w:pBdr>
        <w:bottom w:val="single" w:sz="8" w:space="0" w:color="auto"/>
        <w:right w:val="single" w:sz="8" w:space="0" w:color="auto"/>
      </w:pBdr>
      <w:spacing w:before="100" w:beforeAutospacing="1" w:after="100" w:afterAutospacing="1" w:line="240" w:lineRule="auto"/>
      <w:jc w:val="both"/>
      <w:textAlignment w:val="center"/>
    </w:pPr>
    <w:rPr>
      <w:rFonts w:ascii="Cambria" w:eastAsia="Times New Roman" w:hAnsi="Cambria" w:cs="Times New Roman"/>
      <w:sz w:val="24"/>
      <w:szCs w:val="24"/>
      <w:lang w:val="ro-RO" w:eastAsia="ro-RO"/>
    </w:rPr>
  </w:style>
  <w:style w:type="paragraph" w:customStyle="1" w:styleId="xl68">
    <w:name w:val="xl68"/>
    <w:basedOn w:val="Normal"/>
    <w:rsid w:val="003B34D4"/>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val="ro-RO" w:eastAsia="ro-RO"/>
    </w:rPr>
  </w:style>
  <w:style w:type="paragraph" w:customStyle="1" w:styleId="xl69">
    <w:name w:val="xl69"/>
    <w:basedOn w:val="Normal"/>
    <w:rsid w:val="003B34D4"/>
    <w:pPr>
      <w:pBdr>
        <w:bottom w:val="single" w:sz="8" w:space="0" w:color="auto"/>
        <w:right w:val="single" w:sz="8" w:space="0" w:color="auto"/>
      </w:pBdr>
      <w:spacing w:before="100" w:beforeAutospacing="1" w:after="100" w:afterAutospacing="1" w:line="240" w:lineRule="auto"/>
      <w:jc w:val="both"/>
      <w:textAlignment w:val="center"/>
    </w:pPr>
    <w:rPr>
      <w:rFonts w:ascii="Cambria" w:eastAsia="Times New Roman" w:hAnsi="Cambria" w:cs="Times New Roman"/>
      <w:sz w:val="24"/>
      <w:szCs w:val="24"/>
      <w:lang w:val="ro-RO" w:eastAsia="ro-RO"/>
    </w:rPr>
  </w:style>
  <w:style w:type="paragraph" w:customStyle="1" w:styleId="xl70">
    <w:name w:val="xl70"/>
    <w:basedOn w:val="Normal"/>
    <w:rsid w:val="003B34D4"/>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both"/>
      <w:textAlignment w:val="center"/>
    </w:pPr>
    <w:rPr>
      <w:rFonts w:ascii="Cambria" w:eastAsia="Times New Roman" w:hAnsi="Cambria" w:cs="Times New Roman"/>
      <w:sz w:val="24"/>
      <w:szCs w:val="24"/>
      <w:lang w:val="ro-RO" w:eastAsia="ro-RO"/>
    </w:rPr>
  </w:style>
  <w:style w:type="paragraph" w:customStyle="1" w:styleId="xl71">
    <w:name w:val="xl71"/>
    <w:basedOn w:val="Normal"/>
    <w:rsid w:val="003B34D4"/>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both"/>
      <w:textAlignment w:val="center"/>
    </w:pPr>
    <w:rPr>
      <w:rFonts w:ascii="Cambria" w:eastAsia="Times New Roman" w:hAnsi="Cambria" w:cs="Times New Roman"/>
      <w:sz w:val="24"/>
      <w:szCs w:val="24"/>
      <w:lang w:val="ro-RO" w:eastAsia="ro-RO"/>
    </w:rPr>
  </w:style>
  <w:style w:type="paragraph" w:customStyle="1" w:styleId="xl72">
    <w:name w:val="xl72"/>
    <w:basedOn w:val="Normal"/>
    <w:rsid w:val="003B34D4"/>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Cambria" w:eastAsia="Times New Roman" w:hAnsi="Cambria" w:cs="Times New Roman"/>
      <w:b/>
      <w:bCs/>
      <w:sz w:val="24"/>
      <w:szCs w:val="24"/>
      <w:lang w:val="ro-RO" w:eastAsia="ro-RO"/>
    </w:rPr>
  </w:style>
  <w:style w:type="paragraph" w:customStyle="1" w:styleId="xl73">
    <w:name w:val="xl73"/>
    <w:basedOn w:val="Normal"/>
    <w:rsid w:val="003B34D4"/>
    <w:pPr>
      <w:pBdr>
        <w:top w:val="single" w:sz="8" w:space="0" w:color="auto"/>
        <w:bottom w:val="single" w:sz="8" w:space="0" w:color="auto"/>
      </w:pBdr>
      <w:spacing w:before="100" w:beforeAutospacing="1" w:after="100" w:afterAutospacing="1" w:line="240" w:lineRule="auto"/>
      <w:jc w:val="center"/>
      <w:textAlignment w:val="center"/>
    </w:pPr>
    <w:rPr>
      <w:rFonts w:ascii="Cambria" w:eastAsia="Times New Roman" w:hAnsi="Cambria" w:cs="Times New Roman"/>
      <w:b/>
      <w:bCs/>
      <w:sz w:val="24"/>
      <w:szCs w:val="24"/>
      <w:lang w:val="ro-RO" w:eastAsia="ro-RO"/>
    </w:rPr>
  </w:style>
  <w:style w:type="paragraph" w:customStyle="1" w:styleId="xl74">
    <w:name w:val="xl74"/>
    <w:basedOn w:val="Normal"/>
    <w:rsid w:val="003B34D4"/>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Cambria" w:eastAsia="Times New Roman" w:hAnsi="Cambria" w:cs="Times New Roman"/>
      <w:b/>
      <w:bCs/>
      <w:sz w:val="24"/>
      <w:szCs w:val="24"/>
      <w:lang w:val="ro-RO" w:eastAsia="ro-RO"/>
    </w:rPr>
  </w:style>
  <w:style w:type="paragraph" w:customStyle="1" w:styleId="xl75">
    <w:name w:val="xl75"/>
    <w:basedOn w:val="Normal"/>
    <w:rsid w:val="003B34D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val="ro-RO" w:eastAsia="ro-RO"/>
    </w:rPr>
  </w:style>
  <w:style w:type="paragraph" w:customStyle="1" w:styleId="xl76">
    <w:name w:val="xl76"/>
    <w:basedOn w:val="Normal"/>
    <w:rsid w:val="003B34D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Cambria" w:eastAsia="Times New Roman" w:hAnsi="Cambria" w:cs="Times New Roman"/>
      <w:b/>
      <w:bCs/>
      <w:sz w:val="24"/>
      <w:szCs w:val="24"/>
      <w:lang w:val="ro-RO" w:eastAsia="ro-RO"/>
    </w:rPr>
  </w:style>
  <w:style w:type="paragraph" w:customStyle="1" w:styleId="xl77">
    <w:name w:val="xl77"/>
    <w:basedOn w:val="Normal"/>
    <w:rsid w:val="003B34D4"/>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Cambria" w:eastAsia="Times New Roman" w:hAnsi="Cambria" w:cs="Times New Roman"/>
      <w:b/>
      <w:bCs/>
      <w:sz w:val="24"/>
      <w:szCs w:val="24"/>
      <w:lang w:val="ro-RO" w:eastAsia="ro-RO"/>
    </w:rPr>
  </w:style>
  <w:style w:type="paragraph" w:styleId="Revision">
    <w:name w:val="Revision"/>
    <w:hidden/>
    <w:uiPriority w:val="99"/>
    <w:semiHidden/>
    <w:rsid w:val="003B34D4"/>
    <w:pPr>
      <w:spacing w:after="0" w:line="240" w:lineRule="auto"/>
    </w:pPr>
    <w:rPr>
      <w:noProof/>
    </w:rPr>
  </w:style>
  <w:style w:type="paragraph" w:styleId="ListBullet">
    <w:name w:val="List Bullet"/>
    <w:basedOn w:val="List"/>
    <w:rsid w:val="00BF0224"/>
    <w:pPr>
      <w:widowControl w:val="0"/>
      <w:suppressAutoHyphens/>
      <w:spacing w:after="57" w:line="240" w:lineRule="auto"/>
      <w:ind w:left="360" w:hanging="360"/>
      <w:contextualSpacing w:val="0"/>
      <w:jc w:val="both"/>
    </w:pPr>
    <w:rPr>
      <w:rFonts w:ascii="Cambria" w:eastAsia="SimSun" w:hAnsi="Cambria" w:cs="Mangal"/>
      <w:kern w:val="1"/>
      <w:sz w:val="24"/>
      <w:szCs w:val="24"/>
      <w:lang w:eastAsia="zh-CN" w:bidi="hi-IN"/>
    </w:rPr>
  </w:style>
  <w:style w:type="paragraph" w:styleId="List">
    <w:name w:val="List"/>
    <w:basedOn w:val="Normal"/>
    <w:uiPriority w:val="99"/>
    <w:semiHidden/>
    <w:unhideWhenUsed/>
    <w:rsid w:val="00BF0224"/>
    <w:pPr>
      <w:ind w:left="283" w:hanging="283"/>
      <w:contextualSpacing/>
    </w:pPr>
  </w:style>
  <w:style w:type="paragraph" w:customStyle="1" w:styleId="Figure">
    <w:name w:val="Figure"/>
    <w:basedOn w:val="Caption"/>
    <w:link w:val="FigureChar"/>
    <w:rsid w:val="00BF0224"/>
    <w:pPr>
      <w:widowControl w:val="0"/>
      <w:suppressLineNumbers/>
      <w:suppressAutoHyphens/>
      <w:spacing w:before="120" w:after="120"/>
      <w:jc w:val="both"/>
    </w:pPr>
    <w:rPr>
      <w:rFonts w:ascii="Cambria" w:eastAsia="SimSun" w:hAnsi="Cambria" w:cs="Mangal"/>
      <w:b w:val="0"/>
      <w:bCs w:val="0"/>
      <w:i/>
      <w:iCs/>
      <w:color w:val="auto"/>
      <w:kern w:val="1"/>
      <w:sz w:val="24"/>
      <w:szCs w:val="24"/>
      <w:lang w:eastAsia="zh-CN" w:bidi="hi-IN"/>
    </w:rPr>
  </w:style>
  <w:style w:type="paragraph" w:styleId="Caption">
    <w:name w:val="caption"/>
    <w:basedOn w:val="Normal"/>
    <w:next w:val="Normal"/>
    <w:uiPriority w:val="35"/>
    <w:unhideWhenUsed/>
    <w:qFormat/>
    <w:rsid w:val="00BF0224"/>
    <w:pPr>
      <w:spacing w:after="200" w:line="240" w:lineRule="auto"/>
    </w:pPr>
    <w:rPr>
      <w:b/>
      <w:bCs/>
      <w:color w:val="629DD1" w:themeColor="accent1"/>
      <w:sz w:val="18"/>
      <w:szCs w:val="18"/>
    </w:rPr>
  </w:style>
  <w:style w:type="character" w:customStyle="1" w:styleId="FigureChar">
    <w:name w:val="Figure Char"/>
    <w:basedOn w:val="DefaultParagraphFont"/>
    <w:link w:val="Figure"/>
    <w:rsid w:val="00BF0224"/>
    <w:rPr>
      <w:rFonts w:ascii="Cambria" w:eastAsia="SimSun" w:hAnsi="Cambria" w:cs="Mangal"/>
      <w:i/>
      <w:iCs/>
      <w:kern w:val="1"/>
      <w:sz w:val="24"/>
      <w:szCs w:val="24"/>
      <w:lang w:val="en-GB" w:eastAsia="zh-CN" w:bidi="hi-IN"/>
    </w:rPr>
  </w:style>
  <w:style w:type="paragraph" w:customStyle="1" w:styleId="caption2">
    <w:name w:val="caption 2"/>
    <w:basedOn w:val="Figure"/>
    <w:link w:val="caption2Char"/>
    <w:qFormat/>
    <w:rsid w:val="00BF0224"/>
    <w:pPr>
      <w:jc w:val="left"/>
    </w:pPr>
  </w:style>
  <w:style w:type="character" w:customStyle="1" w:styleId="caption2Char">
    <w:name w:val="caption 2 Char"/>
    <w:basedOn w:val="FigureChar"/>
    <w:link w:val="caption2"/>
    <w:rsid w:val="00BF0224"/>
    <w:rPr>
      <w:rFonts w:ascii="Cambria" w:eastAsia="SimSun" w:hAnsi="Cambria" w:cs="Mangal"/>
      <w:i/>
      <w:iCs/>
      <w:kern w:val="1"/>
      <w:sz w:val="24"/>
      <w:szCs w:val="24"/>
      <w:lang w:val="en-GB" w:eastAsia="zh-CN" w:bidi="hi-IN"/>
    </w:rPr>
  </w:style>
  <w:style w:type="table" w:customStyle="1" w:styleId="LightShading-Accent11">
    <w:name w:val="Light Shading - Accent 11"/>
    <w:basedOn w:val="TableNormal"/>
    <w:uiPriority w:val="60"/>
    <w:rsid w:val="009E554A"/>
    <w:pPr>
      <w:spacing w:after="0" w:line="240" w:lineRule="auto"/>
    </w:pPr>
    <w:rPr>
      <w:color w:val="3476B1" w:themeColor="accent1" w:themeShade="BF"/>
      <w:lang w:val="uk-UA"/>
    </w:rPr>
    <w:tblPr>
      <w:tblStyleRowBandSize w:val="1"/>
      <w:tblStyleColBandSize w:val="1"/>
      <w:tblInd w:w="0" w:type="dxa"/>
      <w:tblBorders>
        <w:top w:val="single" w:sz="8" w:space="0" w:color="629DD1" w:themeColor="accent1"/>
        <w:bottom w:val="single" w:sz="8" w:space="0" w:color="629DD1"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629DD1" w:themeColor="accent1"/>
          <w:left w:val="nil"/>
          <w:bottom w:val="single" w:sz="8" w:space="0" w:color="629DD1" w:themeColor="accent1"/>
          <w:right w:val="nil"/>
          <w:insideH w:val="nil"/>
          <w:insideV w:val="nil"/>
        </w:tcBorders>
      </w:tcPr>
    </w:tblStylePr>
    <w:tblStylePr w:type="lastRow">
      <w:pPr>
        <w:spacing w:before="0" w:after="0" w:line="240" w:lineRule="auto"/>
      </w:pPr>
      <w:rPr>
        <w:b/>
        <w:bCs/>
      </w:rPr>
      <w:tblPr/>
      <w:tcPr>
        <w:tcBorders>
          <w:top w:val="single" w:sz="8" w:space="0" w:color="629DD1" w:themeColor="accent1"/>
          <w:left w:val="nil"/>
          <w:bottom w:val="single" w:sz="8" w:space="0" w:color="629DD1"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8E6F3" w:themeFill="accent1" w:themeFillTint="3F"/>
      </w:tcPr>
    </w:tblStylePr>
    <w:tblStylePr w:type="band1Horz">
      <w:tblPr/>
      <w:tcPr>
        <w:tcBorders>
          <w:left w:val="nil"/>
          <w:right w:val="nil"/>
          <w:insideH w:val="nil"/>
          <w:insideV w:val="nil"/>
        </w:tcBorders>
        <w:shd w:val="clear" w:color="auto" w:fill="D8E6F3" w:themeFill="accent1" w:themeFillTint="3F"/>
      </w:tcPr>
    </w:tblStylePr>
  </w:style>
  <w:style w:type="table" w:customStyle="1" w:styleId="Tabelgril1Luminos-Accentuare21">
    <w:name w:val="Tabel grilă 1 Luminos - Accentuare 21"/>
    <w:basedOn w:val="TableNormal"/>
    <w:uiPriority w:val="46"/>
    <w:rsid w:val="000B0F3C"/>
    <w:pPr>
      <w:spacing w:after="0" w:line="240" w:lineRule="auto"/>
    </w:pPr>
    <w:tblPr>
      <w:tblStyleRowBandSize w:val="1"/>
      <w:tblStyleColBandSize w:val="1"/>
      <w:tblInd w:w="0" w:type="dxa"/>
      <w:tblBorders>
        <w:top w:val="single" w:sz="4" w:space="0" w:color="A8CBEE" w:themeColor="accent2" w:themeTint="66"/>
        <w:left w:val="single" w:sz="4" w:space="0" w:color="A8CBEE" w:themeColor="accent2" w:themeTint="66"/>
        <w:bottom w:val="single" w:sz="4" w:space="0" w:color="A8CBEE" w:themeColor="accent2" w:themeTint="66"/>
        <w:right w:val="single" w:sz="4" w:space="0" w:color="A8CBEE" w:themeColor="accent2" w:themeTint="66"/>
        <w:insideH w:val="single" w:sz="4" w:space="0" w:color="A8CBEE" w:themeColor="accent2" w:themeTint="66"/>
        <w:insideV w:val="single" w:sz="4" w:space="0" w:color="A8CBEE" w:themeColor="accent2" w:themeTint="66"/>
      </w:tblBorders>
      <w:tblCellMar>
        <w:top w:w="0" w:type="dxa"/>
        <w:left w:w="108" w:type="dxa"/>
        <w:bottom w:w="0" w:type="dxa"/>
        <w:right w:w="108" w:type="dxa"/>
      </w:tblCellMar>
    </w:tblPr>
    <w:tblStylePr w:type="firstRow">
      <w:rPr>
        <w:b/>
        <w:bCs/>
      </w:rPr>
      <w:tblPr/>
      <w:tcPr>
        <w:tcBorders>
          <w:bottom w:val="single" w:sz="12" w:space="0" w:color="7EB1E6" w:themeColor="accent2" w:themeTint="99"/>
        </w:tcBorders>
      </w:tcPr>
    </w:tblStylePr>
    <w:tblStylePr w:type="lastRow">
      <w:rPr>
        <w:b/>
        <w:bCs/>
      </w:rPr>
      <w:tblPr/>
      <w:tcPr>
        <w:tcBorders>
          <w:top w:val="double" w:sz="2" w:space="0" w:color="7EB1E6" w:themeColor="accent2" w:themeTint="99"/>
        </w:tcBorders>
      </w:tcPr>
    </w:tblStylePr>
    <w:tblStylePr w:type="firstCol">
      <w:rPr>
        <w:b/>
        <w:bCs/>
      </w:rPr>
    </w:tblStylePr>
    <w:tblStylePr w:type="lastCol">
      <w:rPr>
        <w:b/>
        <w:bCs/>
      </w:rPr>
    </w:tblStylePr>
  </w:style>
  <w:style w:type="paragraph" w:customStyle="1" w:styleId="CarCarCharCarCar">
    <w:name w:val="Car Car Char Car Car"/>
    <w:basedOn w:val="Normal"/>
    <w:rsid w:val="00D7505A"/>
    <w:pPr>
      <w:spacing w:after="0" w:line="240" w:lineRule="auto"/>
    </w:pPr>
    <w:rPr>
      <w:rFonts w:ascii="Times New Roman" w:eastAsia="Times New Roman" w:hAnsi="Times New Roman" w:cs="Times New Roman"/>
      <w:sz w:val="24"/>
      <w:szCs w:val="24"/>
      <w:lang w:val="pl-PL" w:eastAsia="pl-PL"/>
    </w:rPr>
  </w:style>
  <w:style w:type="character" w:styleId="Strong">
    <w:name w:val="Strong"/>
    <w:basedOn w:val="DefaultParagraphFont"/>
    <w:uiPriority w:val="22"/>
    <w:qFormat/>
    <w:rsid w:val="00D7505A"/>
    <w:rPr>
      <w:b/>
      <w:bCs/>
    </w:rPr>
  </w:style>
  <w:style w:type="character" w:customStyle="1" w:styleId="apple-converted-space">
    <w:name w:val="apple-converted-space"/>
    <w:basedOn w:val="DefaultParagraphFont"/>
    <w:rsid w:val="00D7505A"/>
  </w:style>
  <w:style w:type="paragraph" w:styleId="NormalWeb">
    <w:name w:val="Normal (Web)"/>
    <w:basedOn w:val="Normal"/>
    <w:uiPriority w:val="99"/>
    <w:unhideWhenUsed/>
    <w:rsid w:val="00D7505A"/>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Default">
    <w:name w:val="Default"/>
    <w:rsid w:val="00D7505A"/>
    <w:pPr>
      <w:autoSpaceDE w:val="0"/>
      <w:autoSpaceDN w:val="0"/>
      <w:adjustRightInd w:val="0"/>
      <w:spacing w:after="0" w:line="240" w:lineRule="auto"/>
    </w:pPr>
    <w:rPr>
      <w:rFonts w:ascii="Calibri" w:hAnsi="Calibri" w:cs="Calibri"/>
      <w:color w:val="000000"/>
      <w:sz w:val="24"/>
      <w:szCs w:val="24"/>
      <w:lang w:val="en-US"/>
    </w:rPr>
  </w:style>
  <w:style w:type="paragraph" w:customStyle="1" w:styleId="rvps2">
    <w:name w:val="rvps2"/>
    <w:basedOn w:val="Normal"/>
    <w:rsid w:val="00D7505A"/>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shorttext">
    <w:name w:val="short_text"/>
    <w:basedOn w:val="DefaultParagraphFont"/>
    <w:rsid w:val="00D7505A"/>
  </w:style>
  <w:style w:type="character" w:customStyle="1" w:styleId="hps">
    <w:name w:val="hps"/>
    <w:basedOn w:val="DefaultParagraphFont"/>
    <w:rsid w:val="00D7505A"/>
  </w:style>
  <w:style w:type="character" w:styleId="Emphasis">
    <w:name w:val="Emphasis"/>
    <w:basedOn w:val="DefaultParagraphFont"/>
    <w:uiPriority w:val="20"/>
    <w:qFormat/>
    <w:rsid w:val="00D7505A"/>
    <w:rPr>
      <w:i/>
      <w:iCs/>
    </w:rPr>
  </w:style>
  <w:style w:type="character" w:customStyle="1" w:styleId="at4">
    <w:name w:val="a__t4"/>
    <w:basedOn w:val="DefaultParagraphFont"/>
    <w:rsid w:val="00D7505A"/>
  </w:style>
  <w:style w:type="character" w:customStyle="1" w:styleId="a3520normal20char">
    <w:name w:val="a___35__20_normal_20_char"/>
    <w:basedOn w:val="DefaultParagraphFont"/>
    <w:rsid w:val="00D7505A"/>
  </w:style>
  <w:style w:type="paragraph" w:customStyle="1" w:styleId="a">
    <w:name w:val="Нормальний текст"/>
    <w:basedOn w:val="Normal"/>
    <w:rsid w:val="0093300E"/>
    <w:pPr>
      <w:spacing w:before="120" w:after="0" w:line="240" w:lineRule="auto"/>
      <w:ind w:firstLine="567"/>
    </w:pPr>
    <w:rPr>
      <w:rFonts w:ascii="Antiqua" w:eastAsia="Times New Roman" w:hAnsi="Antiqua" w:cs="Times New Roman"/>
      <w:sz w:val="26"/>
      <w:szCs w:val="20"/>
      <w:lang w:val="uk-UA" w:eastAsia="ru-RU"/>
    </w:rPr>
  </w:style>
  <w:style w:type="paragraph" w:customStyle="1" w:styleId="ShapkaDocumentu">
    <w:name w:val="Shapka Documentu"/>
    <w:basedOn w:val="Normal"/>
    <w:rsid w:val="0093300E"/>
    <w:pPr>
      <w:keepNext/>
      <w:keepLines/>
      <w:spacing w:after="240" w:line="240" w:lineRule="auto"/>
      <w:ind w:left="3969"/>
      <w:jc w:val="center"/>
    </w:pPr>
    <w:rPr>
      <w:rFonts w:ascii="Antiqua" w:eastAsia="Times New Roman" w:hAnsi="Antiqua" w:cs="Times New Roman"/>
      <w:sz w:val="26"/>
      <w:szCs w:val="20"/>
      <w:lang w:val="uk-UA" w:eastAsia="ru-RU"/>
    </w:rPr>
  </w:style>
  <w:style w:type="table" w:styleId="LightList-Accent2">
    <w:name w:val="Light List Accent 2"/>
    <w:basedOn w:val="TableNormal"/>
    <w:uiPriority w:val="61"/>
    <w:rsid w:val="00E9054A"/>
    <w:pPr>
      <w:spacing w:after="0" w:line="240" w:lineRule="auto"/>
    </w:pPr>
    <w:tblPr>
      <w:tblStyleRowBandSize w:val="1"/>
      <w:tblStyleColBandSize w:val="1"/>
      <w:tblInd w:w="0" w:type="dxa"/>
      <w:tblBorders>
        <w:top w:val="single" w:sz="8" w:space="0" w:color="297FD5" w:themeColor="accent2"/>
        <w:left w:val="single" w:sz="8" w:space="0" w:color="297FD5" w:themeColor="accent2"/>
        <w:bottom w:val="single" w:sz="8" w:space="0" w:color="297FD5" w:themeColor="accent2"/>
        <w:right w:val="single" w:sz="8" w:space="0" w:color="297FD5"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297FD5" w:themeFill="accent2"/>
      </w:tcPr>
    </w:tblStylePr>
    <w:tblStylePr w:type="lastRow">
      <w:pPr>
        <w:spacing w:before="0" w:after="0" w:line="240" w:lineRule="auto"/>
      </w:pPr>
      <w:rPr>
        <w:b/>
        <w:bCs/>
      </w:rPr>
      <w:tblPr/>
      <w:tcPr>
        <w:tcBorders>
          <w:top w:val="double" w:sz="6" w:space="0" w:color="297FD5" w:themeColor="accent2"/>
          <w:left w:val="single" w:sz="8" w:space="0" w:color="297FD5" w:themeColor="accent2"/>
          <w:bottom w:val="single" w:sz="8" w:space="0" w:color="297FD5" w:themeColor="accent2"/>
          <w:right w:val="single" w:sz="8" w:space="0" w:color="297FD5" w:themeColor="accent2"/>
        </w:tcBorders>
      </w:tcPr>
    </w:tblStylePr>
    <w:tblStylePr w:type="firstCol">
      <w:rPr>
        <w:b/>
        <w:bCs/>
      </w:rPr>
    </w:tblStylePr>
    <w:tblStylePr w:type="lastCol">
      <w:rPr>
        <w:b/>
        <w:bCs/>
      </w:rPr>
    </w:tblStylePr>
    <w:tblStylePr w:type="band1Vert">
      <w:tblPr/>
      <w:tcPr>
        <w:tcBorders>
          <w:top w:val="single" w:sz="8" w:space="0" w:color="297FD5" w:themeColor="accent2"/>
          <w:left w:val="single" w:sz="8" w:space="0" w:color="297FD5" w:themeColor="accent2"/>
          <w:bottom w:val="single" w:sz="8" w:space="0" w:color="297FD5" w:themeColor="accent2"/>
          <w:right w:val="single" w:sz="8" w:space="0" w:color="297FD5" w:themeColor="accent2"/>
        </w:tcBorders>
      </w:tcPr>
    </w:tblStylePr>
    <w:tblStylePr w:type="band1Horz">
      <w:tblPr/>
      <w:tcPr>
        <w:tcBorders>
          <w:top w:val="single" w:sz="8" w:space="0" w:color="297FD5" w:themeColor="accent2"/>
          <w:left w:val="single" w:sz="8" w:space="0" w:color="297FD5" w:themeColor="accent2"/>
          <w:bottom w:val="single" w:sz="8" w:space="0" w:color="297FD5" w:themeColor="accent2"/>
          <w:right w:val="single" w:sz="8" w:space="0" w:color="297FD5" w:themeColor="accent2"/>
        </w:tcBorders>
      </w:tcPr>
    </w:tblStylePr>
  </w:style>
  <w:style w:type="character" w:styleId="SubtleReference">
    <w:name w:val="Subtle Reference"/>
    <w:basedOn w:val="DefaultParagraphFont"/>
    <w:uiPriority w:val="31"/>
    <w:qFormat/>
    <w:rsid w:val="00C21DFB"/>
    <w:rPr>
      <w:rFonts w:cs="Times New Roman"/>
      <w:smallCaps/>
      <w:color w:val="297FD5"/>
      <w:u w:val="single"/>
    </w:rPr>
  </w:style>
  <w:style w:type="table" w:customStyle="1" w:styleId="GridTable1Light1">
    <w:name w:val="Grid Table 1 Light1"/>
    <w:basedOn w:val="TableNormal"/>
    <w:uiPriority w:val="46"/>
    <w:rsid w:val="00720688"/>
    <w:pPr>
      <w:spacing w:after="0" w:line="240" w:lineRule="auto"/>
    </w:p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Header">
    <w:name w:val="header"/>
    <w:basedOn w:val="Normal"/>
    <w:link w:val="HeaderChar"/>
    <w:uiPriority w:val="99"/>
    <w:unhideWhenUsed/>
    <w:rsid w:val="004B5ADD"/>
    <w:pPr>
      <w:tabs>
        <w:tab w:val="center" w:pos="4680"/>
        <w:tab w:val="right" w:pos="9360"/>
      </w:tabs>
      <w:spacing w:after="0" w:line="240" w:lineRule="auto"/>
    </w:pPr>
  </w:style>
  <w:style w:type="character" w:customStyle="1" w:styleId="HeaderChar">
    <w:name w:val="Header Char"/>
    <w:basedOn w:val="DefaultParagraphFont"/>
    <w:link w:val="Header"/>
    <w:uiPriority w:val="99"/>
    <w:rsid w:val="004B5ADD"/>
    <w:rPr>
      <w:lang w:val="en-US"/>
    </w:rPr>
  </w:style>
  <w:style w:type="table" w:customStyle="1" w:styleId="Taulaambllista6decolors-mfasi21">
    <w:name w:val="Taula amb llista 6 de colors - Èmfasi 21"/>
    <w:basedOn w:val="TableNormal"/>
    <w:uiPriority w:val="51"/>
    <w:rsid w:val="009B7E3D"/>
    <w:pPr>
      <w:spacing w:after="0" w:line="240" w:lineRule="auto"/>
    </w:pPr>
    <w:rPr>
      <w:rFonts w:eastAsia="Calibri"/>
      <w:color w:val="C45911"/>
      <w:lang w:val="ca-ES"/>
    </w:rPr>
    <w:tblPr>
      <w:tblStyleRowBandSize w:val="1"/>
      <w:tblStyleColBandSize w:val="1"/>
      <w:tblInd w:w="0" w:type="dxa"/>
      <w:tblBorders>
        <w:top w:val="single" w:sz="4" w:space="0" w:color="ED7D31"/>
        <w:bottom w:val="single" w:sz="4" w:space="0" w:color="ED7D31"/>
      </w:tblBorders>
      <w:tblCellMar>
        <w:top w:w="0" w:type="dxa"/>
        <w:left w:w="108" w:type="dxa"/>
        <w:bottom w:w="0" w:type="dxa"/>
        <w:right w:w="108" w:type="dxa"/>
      </w:tblCellMar>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ghtShading-Accent2">
    <w:name w:val="Light Shading Accent 2"/>
    <w:basedOn w:val="TableNormal"/>
    <w:uiPriority w:val="60"/>
    <w:rsid w:val="00DC3AF3"/>
    <w:pPr>
      <w:spacing w:after="0" w:line="240" w:lineRule="auto"/>
    </w:pPr>
    <w:rPr>
      <w:color w:val="1E5E9F" w:themeColor="accent2" w:themeShade="BF"/>
    </w:rPr>
    <w:tblPr>
      <w:tblStyleRowBandSize w:val="1"/>
      <w:tblStyleColBandSize w:val="1"/>
      <w:tblInd w:w="0" w:type="dxa"/>
      <w:tblBorders>
        <w:top w:val="single" w:sz="8" w:space="0" w:color="297FD5" w:themeColor="accent2"/>
        <w:bottom w:val="single" w:sz="8" w:space="0" w:color="297FD5"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297FD5" w:themeColor="accent2"/>
          <w:left w:val="nil"/>
          <w:bottom w:val="single" w:sz="8" w:space="0" w:color="297FD5" w:themeColor="accent2"/>
          <w:right w:val="nil"/>
          <w:insideH w:val="nil"/>
          <w:insideV w:val="nil"/>
        </w:tcBorders>
      </w:tcPr>
    </w:tblStylePr>
    <w:tblStylePr w:type="lastRow">
      <w:pPr>
        <w:spacing w:before="0" w:after="0" w:line="240" w:lineRule="auto"/>
      </w:pPr>
      <w:rPr>
        <w:b/>
        <w:bCs/>
      </w:rPr>
      <w:tblPr/>
      <w:tcPr>
        <w:tcBorders>
          <w:top w:val="single" w:sz="8" w:space="0" w:color="297FD5" w:themeColor="accent2"/>
          <w:left w:val="nil"/>
          <w:bottom w:val="single" w:sz="8" w:space="0" w:color="297FD5"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9DFF4" w:themeFill="accent2" w:themeFillTint="3F"/>
      </w:tcPr>
    </w:tblStylePr>
    <w:tblStylePr w:type="band1Horz">
      <w:tblPr/>
      <w:tcPr>
        <w:tcBorders>
          <w:left w:val="nil"/>
          <w:right w:val="nil"/>
          <w:insideH w:val="nil"/>
          <w:insideV w:val="nil"/>
        </w:tcBorders>
        <w:shd w:val="clear" w:color="auto" w:fill="C9DFF4" w:themeFill="accent2" w:themeFillTint="3F"/>
      </w:tcPr>
    </w:tblStylePr>
  </w:style>
  <w:style w:type="character" w:customStyle="1" w:styleId="ipa">
    <w:name w:val="ipa"/>
    <w:basedOn w:val="DefaultParagraphFont"/>
    <w:rsid w:val="008B3FA4"/>
  </w:style>
  <w:style w:type="paragraph" w:styleId="Index1">
    <w:name w:val="index 1"/>
    <w:basedOn w:val="Normal"/>
    <w:next w:val="Normal"/>
    <w:autoRedefine/>
    <w:uiPriority w:val="99"/>
    <w:unhideWhenUsed/>
    <w:rsid w:val="00601A65"/>
    <w:pPr>
      <w:spacing w:after="0"/>
      <w:ind w:left="220" w:hanging="220"/>
    </w:pPr>
    <w:rPr>
      <w:sz w:val="18"/>
      <w:szCs w:val="18"/>
    </w:rPr>
  </w:style>
  <w:style w:type="table" w:styleId="LightShading-Accent4">
    <w:name w:val="Light Shading Accent 4"/>
    <w:basedOn w:val="TableNormal"/>
    <w:uiPriority w:val="60"/>
    <w:rsid w:val="00C15F2A"/>
    <w:pPr>
      <w:spacing w:after="0" w:line="240" w:lineRule="auto"/>
    </w:pPr>
    <w:rPr>
      <w:rFonts w:eastAsiaTheme="minorEastAsia"/>
      <w:color w:val="374C80" w:themeColor="accent4" w:themeShade="BF"/>
      <w:sz w:val="24"/>
      <w:szCs w:val="24"/>
      <w:lang w:val="fr-FR" w:eastAsia="fr-FR"/>
    </w:rPr>
    <w:tblPr>
      <w:tblStyleRowBandSize w:val="1"/>
      <w:tblStyleColBandSize w:val="1"/>
      <w:tblInd w:w="0" w:type="dxa"/>
      <w:tblBorders>
        <w:top w:val="single" w:sz="8" w:space="0" w:color="4A66AC" w:themeColor="accent4"/>
        <w:bottom w:val="single" w:sz="8" w:space="0" w:color="4A66AC"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A66AC" w:themeColor="accent4"/>
          <w:left w:val="nil"/>
          <w:bottom w:val="single" w:sz="8" w:space="0" w:color="4A66AC" w:themeColor="accent4"/>
          <w:right w:val="nil"/>
          <w:insideH w:val="nil"/>
          <w:insideV w:val="nil"/>
        </w:tcBorders>
      </w:tcPr>
    </w:tblStylePr>
    <w:tblStylePr w:type="lastRow">
      <w:pPr>
        <w:spacing w:before="0" w:after="0" w:line="240" w:lineRule="auto"/>
      </w:pPr>
      <w:rPr>
        <w:b/>
        <w:bCs/>
      </w:rPr>
      <w:tblPr/>
      <w:tcPr>
        <w:tcBorders>
          <w:top w:val="single" w:sz="8" w:space="0" w:color="4A66AC" w:themeColor="accent4"/>
          <w:left w:val="nil"/>
          <w:bottom w:val="single" w:sz="8" w:space="0" w:color="4A66AC"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1D8EB" w:themeFill="accent4" w:themeFillTint="3F"/>
      </w:tcPr>
    </w:tblStylePr>
    <w:tblStylePr w:type="band1Horz">
      <w:tblPr/>
      <w:tcPr>
        <w:tcBorders>
          <w:left w:val="nil"/>
          <w:right w:val="nil"/>
          <w:insideH w:val="nil"/>
          <w:insideV w:val="nil"/>
        </w:tcBorders>
        <w:shd w:val="clear" w:color="auto" w:fill="D1D8EB" w:themeFill="accent4" w:themeFillTint="3F"/>
      </w:tcPr>
    </w:tblStylePr>
  </w:style>
  <w:style w:type="table" w:customStyle="1" w:styleId="LightList-Accent21">
    <w:name w:val="Light List - Accent 21"/>
    <w:basedOn w:val="TableNormal"/>
    <w:next w:val="LightList-Accent2"/>
    <w:uiPriority w:val="61"/>
    <w:rsid w:val="006A0AB1"/>
    <w:pPr>
      <w:spacing w:after="0" w:line="240" w:lineRule="auto"/>
    </w:pPr>
    <w:tblPr>
      <w:tblStyleRowBandSize w:val="1"/>
      <w:tblStyleColBandSize w:val="1"/>
      <w:tblInd w:w="0" w:type="dxa"/>
      <w:tblBorders>
        <w:top w:val="single" w:sz="8" w:space="0" w:color="297FD5"/>
        <w:left w:val="single" w:sz="8" w:space="0" w:color="297FD5"/>
        <w:bottom w:val="single" w:sz="8" w:space="0" w:color="297FD5"/>
        <w:right w:val="single" w:sz="8" w:space="0" w:color="297FD5"/>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297FD5"/>
      </w:tcPr>
    </w:tblStylePr>
    <w:tblStylePr w:type="lastRow">
      <w:pPr>
        <w:spacing w:before="0" w:after="0" w:line="240" w:lineRule="auto"/>
      </w:pPr>
      <w:rPr>
        <w:b/>
        <w:bCs/>
      </w:rPr>
      <w:tblPr/>
      <w:tcPr>
        <w:tcBorders>
          <w:top w:val="double" w:sz="6" w:space="0" w:color="297FD5"/>
          <w:left w:val="single" w:sz="8" w:space="0" w:color="297FD5"/>
          <w:bottom w:val="single" w:sz="8" w:space="0" w:color="297FD5"/>
          <w:right w:val="single" w:sz="8" w:space="0" w:color="297FD5"/>
        </w:tcBorders>
      </w:tcPr>
    </w:tblStylePr>
    <w:tblStylePr w:type="firstCol">
      <w:rPr>
        <w:b/>
        <w:bCs/>
      </w:rPr>
    </w:tblStylePr>
    <w:tblStylePr w:type="lastCol">
      <w:rPr>
        <w:b/>
        <w:bCs/>
      </w:rPr>
    </w:tblStylePr>
    <w:tblStylePr w:type="band1Vert">
      <w:tblPr/>
      <w:tcPr>
        <w:tcBorders>
          <w:top w:val="single" w:sz="8" w:space="0" w:color="297FD5"/>
          <w:left w:val="single" w:sz="8" w:space="0" w:color="297FD5"/>
          <w:bottom w:val="single" w:sz="8" w:space="0" w:color="297FD5"/>
          <w:right w:val="single" w:sz="8" w:space="0" w:color="297FD5"/>
        </w:tcBorders>
      </w:tcPr>
    </w:tblStylePr>
    <w:tblStylePr w:type="band1Horz">
      <w:tblPr/>
      <w:tcPr>
        <w:tcBorders>
          <w:top w:val="single" w:sz="8" w:space="0" w:color="297FD5"/>
          <w:left w:val="single" w:sz="8" w:space="0" w:color="297FD5"/>
          <w:bottom w:val="single" w:sz="8" w:space="0" w:color="297FD5"/>
          <w:right w:val="single" w:sz="8" w:space="0" w:color="297FD5"/>
        </w:tcBorders>
      </w:tcPr>
    </w:tblStylePr>
  </w:style>
  <w:style w:type="paragraph" w:styleId="Index2">
    <w:name w:val="index 2"/>
    <w:basedOn w:val="Normal"/>
    <w:next w:val="Normal"/>
    <w:autoRedefine/>
    <w:uiPriority w:val="99"/>
    <w:unhideWhenUsed/>
    <w:rsid w:val="004D7C94"/>
    <w:pPr>
      <w:spacing w:after="0"/>
      <w:ind w:left="440" w:hanging="220"/>
    </w:pPr>
    <w:rPr>
      <w:sz w:val="18"/>
      <w:szCs w:val="18"/>
    </w:rPr>
  </w:style>
  <w:style w:type="paragraph" w:styleId="Index3">
    <w:name w:val="index 3"/>
    <w:basedOn w:val="Normal"/>
    <w:next w:val="Normal"/>
    <w:autoRedefine/>
    <w:uiPriority w:val="99"/>
    <w:unhideWhenUsed/>
    <w:rsid w:val="004D7C94"/>
    <w:pPr>
      <w:spacing w:after="0"/>
      <w:ind w:left="660" w:hanging="220"/>
    </w:pPr>
    <w:rPr>
      <w:sz w:val="18"/>
      <w:szCs w:val="18"/>
    </w:rPr>
  </w:style>
  <w:style w:type="paragraph" w:styleId="Index4">
    <w:name w:val="index 4"/>
    <w:basedOn w:val="Normal"/>
    <w:next w:val="Normal"/>
    <w:autoRedefine/>
    <w:uiPriority w:val="99"/>
    <w:unhideWhenUsed/>
    <w:rsid w:val="004D7C94"/>
    <w:pPr>
      <w:spacing w:after="0"/>
      <w:ind w:left="880" w:hanging="220"/>
    </w:pPr>
    <w:rPr>
      <w:sz w:val="18"/>
      <w:szCs w:val="18"/>
    </w:rPr>
  </w:style>
  <w:style w:type="paragraph" w:styleId="Index5">
    <w:name w:val="index 5"/>
    <w:basedOn w:val="Normal"/>
    <w:next w:val="Normal"/>
    <w:autoRedefine/>
    <w:uiPriority w:val="99"/>
    <w:unhideWhenUsed/>
    <w:rsid w:val="004D7C94"/>
    <w:pPr>
      <w:spacing w:after="0"/>
      <w:ind w:left="1100" w:hanging="220"/>
    </w:pPr>
    <w:rPr>
      <w:sz w:val="18"/>
      <w:szCs w:val="18"/>
    </w:rPr>
  </w:style>
  <w:style w:type="paragraph" w:styleId="Index6">
    <w:name w:val="index 6"/>
    <w:basedOn w:val="Normal"/>
    <w:next w:val="Normal"/>
    <w:autoRedefine/>
    <w:uiPriority w:val="99"/>
    <w:unhideWhenUsed/>
    <w:rsid w:val="004D7C94"/>
    <w:pPr>
      <w:spacing w:after="0"/>
      <w:ind w:left="1320" w:hanging="220"/>
    </w:pPr>
    <w:rPr>
      <w:sz w:val="18"/>
      <w:szCs w:val="18"/>
    </w:rPr>
  </w:style>
  <w:style w:type="paragraph" w:styleId="Index7">
    <w:name w:val="index 7"/>
    <w:basedOn w:val="Normal"/>
    <w:next w:val="Normal"/>
    <w:autoRedefine/>
    <w:uiPriority w:val="99"/>
    <w:unhideWhenUsed/>
    <w:rsid w:val="004D7C94"/>
    <w:pPr>
      <w:spacing w:after="0"/>
      <w:ind w:left="1540" w:hanging="220"/>
    </w:pPr>
    <w:rPr>
      <w:sz w:val="18"/>
      <w:szCs w:val="18"/>
    </w:rPr>
  </w:style>
  <w:style w:type="paragraph" w:styleId="Index8">
    <w:name w:val="index 8"/>
    <w:basedOn w:val="Normal"/>
    <w:next w:val="Normal"/>
    <w:autoRedefine/>
    <w:uiPriority w:val="99"/>
    <w:unhideWhenUsed/>
    <w:rsid w:val="004D7C94"/>
    <w:pPr>
      <w:spacing w:after="0"/>
      <w:ind w:left="1760" w:hanging="220"/>
    </w:pPr>
    <w:rPr>
      <w:sz w:val="18"/>
      <w:szCs w:val="18"/>
    </w:rPr>
  </w:style>
  <w:style w:type="paragraph" w:styleId="Index9">
    <w:name w:val="index 9"/>
    <w:basedOn w:val="Normal"/>
    <w:next w:val="Normal"/>
    <w:autoRedefine/>
    <w:uiPriority w:val="99"/>
    <w:unhideWhenUsed/>
    <w:rsid w:val="004D7C94"/>
    <w:pPr>
      <w:spacing w:after="0"/>
      <w:ind w:left="1980" w:hanging="220"/>
    </w:pPr>
    <w:rPr>
      <w:sz w:val="18"/>
      <w:szCs w:val="18"/>
    </w:rPr>
  </w:style>
  <w:style w:type="paragraph" w:styleId="IndexHeading">
    <w:name w:val="index heading"/>
    <w:basedOn w:val="Normal"/>
    <w:next w:val="Index1"/>
    <w:uiPriority w:val="99"/>
    <w:unhideWhenUsed/>
    <w:rsid w:val="004D7C94"/>
    <w:pPr>
      <w:pBdr>
        <w:top w:val="single" w:sz="12" w:space="0" w:color="auto"/>
      </w:pBdr>
      <w:spacing w:before="360" w:after="240"/>
    </w:pPr>
    <w:rPr>
      <w:b/>
      <w:bCs/>
      <w:i/>
      <w:iCs/>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3619740">
      <w:bodyDiv w:val="1"/>
      <w:marLeft w:val="0"/>
      <w:marRight w:val="0"/>
      <w:marTop w:val="0"/>
      <w:marBottom w:val="0"/>
      <w:divBdr>
        <w:top w:val="none" w:sz="0" w:space="0" w:color="auto"/>
        <w:left w:val="none" w:sz="0" w:space="0" w:color="auto"/>
        <w:bottom w:val="none" w:sz="0" w:space="0" w:color="auto"/>
        <w:right w:val="none" w:sz="0" w:space="0" w:color="auto"/>
      </w:divBdr>
    </w:div>
    <w:div w:id="127208787">
      <w:bodyDiv w:val="1"/>
      <w:marLeft w:val="0"/>
      <w:marRight w:val="0"/>
      <w:marTop w:val="0"/>
      <w:marBottom w:val="0"/>
      <w:divBdr>
        <w:top w:val="none" w:sz="0" w:space="0" w:color="auto"/>
        <w:left w:val="none" w:sz="0" w:space="0" w:color="auto"/>
        <w:bottom w:val="none" w:sz="0" w:space="0" w:color="auto"/>
        <w:right w:val="none" w:sz="0" w:space="0" w:color="auto"/>
      </w:divBdr>
    </w:div>
    <w:div w:id="268974085">
      <w:bodyDiv w:val="1"/>
      <w:marLeft w:val="0"/>
      <w:marRight w:val="0"/>
      <w:marTop w:val="0"/>
      <w:marBottom w:val="0"/>
      <w:divBdr>
        <w:top w:val="none" w:sz="0" w:space="0" w:color="auto"/>
        <w:left w:val="none" w:sz="0" w:space="0" w:color="auto"/>
        <w:bottom w:val="none" w:sz="0" w:space="0" w:color="auto"/>
        <w:right w:val="none" w:sz="0" w:space="0" w:color="auto"/>
      </w:divBdr>
    </w:div>
    <w:div w:id="295990442">
      <w:bodyDiv w:val="1"/>
      <w:marLeft w:val="0"/>
      <w:marRight w:val="0"/>
      <w:marTop w:val="0"/>
      <w:marBottom w:val="0"/>
      <w:divBdr>
        <w:top w:val="none" w:sz="0" w:space="0" w:color="auto"/>
        <w:left w:val="none" w:sz="0" w:space="0" w:color="auto"/>
        <w:bottom w:val="none" w:sz="0" w:space="0" w:color="auto"/>
        <w:right w:val="none" w:sz="0" w:space="0" w:color="auto"/>
      </w:divBdr>
    </w:div>
    <w:div w:id="297078658">
      <w:bodyDiv w:val="1"/>
      <w:marLeft w:val="0"/>
      <w:marRight w:val="0"/>
      <w:marTop w:val="0"/>
      <w:marBottom w:val="0"/>
      <w:divBdr>
        <w:top w:val="none" w:sz="0" w:space="0" w:color="auto"/>
        <w:left w:val="none" w:sz="0" w:space="0" w:color="auto"/>
        <w:bottom w:val="none" w:sz="0" w:space="0" w:color="auto"/>
        <w:right w:val="none" w:sz="0" w:space="0" w:color="auto"/>
      </w:divBdr>
    </w:div>
    <w:div w:id="374695931">
      <w:bodyDiv w:val="1"/>
      <w:marLeft w:val="0"/>
      <w:marRight w:val="0"/>
      <w:marTop w:val="0"/>
      <w:marBottom w:val="0"/>
      <w:divBdr>
        <w:top w:val="none" w:sz="0" w:space="0" w:color="auto"/>
        <w:left w:val="none" w:sz="0" w:space="0" w:color="auto"/>
        <w:bottom w:val="none" w:sz="0" w:space="0" w:color="auto"/>
        <w:right w:val="none" w:sz="0" w:space="0" w:color="auto"/>
      </w:divBdr>
    </w:div>
    <w:div w:id="410346533">
      <w:bodyDiv w:val="1"/>
      <w:marLeft w:val="0"/>
      <w:marRight w:val="0"/>
      <w:marTop w:val="0"/>
      <w:marBottom w:val="0"/>
      <w:divBdr>
        <w:top w:val="none" w:sz="0" w:space="0" w:color="auto"/>
        <w:left w:val="none" w:sz="0" w:space="0" w:color="auto"/>
        <w:bottom w:val="none" w:sz="0" w:space="0" w:color="auto"/>
        <w:right w:val="none" w:sz="0" w:space="0" w:color="auto"/>
      </w:divBdr>
    </w:div>
    <w:div w:id="469785085">
      <w:bodyDiv w:val="1"/>
      <w:marLeft w:val="0"/>
      <w:marRight w:val="0"/>
      <w:marTop w:val="0"/>
      <w:marBottom w:val="0"/>
      <w:divBdr>
        <w:top w:val="none" w:sz="0" w:space="0" w:color="auto"/>
        <w:left w:val="none" w:sz="0" w:space="0" w:color="auto"/>
        <w:bottom w:val="none" w:sz="0" w:space="0" w:color="auto"/>
        <w:right w:val="none" w:sz="0" w:space="0" w:color="auto"/>
      </w:divBdr>
    </w:div>
    <w:div w:id="503059613">
      <w:bodyDiv w:val="1"/>
      <w:marLeft w:val="0"/>
      <w:marRight w:val="0"/>
      <w:marTop w:val="0"/>
      <w:marBottom w:val="0"/>
      <w:divBdr>
        <w:top w:val="none" w:sz="0" w:space="0" w:color="auto"/>
        <w:left w:val="none" w:sz="0" w:space="0" w:color="auto"/>
        <w:bottom w:val="none" w:sz="0" w:space="0" w:color="auto"/>
        <w:right w:val="none" w:sz="0" w:space="0" w:color="auto"/>
      </w:divBdr>
    </w:div>
    <w:div w:id="550380522">
      <w:bodyDiv w:val="1"/>
      <w:marLeft w:val="0"/>
      <w:marRight w:val="0"/>
      <w:marTop w:val="0"/>
      <w:marBottom w:val="0"/>
      <w:divBdr>
        <w:top w:val="none" w:sz="0" w:space="0" w:color="auto"/>
        <w:left w:val="none" w:sz="0" w:space="0" w:color="auto"/>
        <w:bottom w:val="none" w:sz="0" w:space="0" w:color="auto"/>
        <w:right w:val="none" w:sz="0" w:space="0" w:color="auto"/>
      </w:divBdr>
    </w:div>
    <w:div w:id="690569608">
      <w:bodyDiv w:val="1"/>
      <w:marLeft w:val="0"/>
      <w:marRight w:val="0"/>
      <w:marTop w:val="0"/>
      <w:marBottom w:val="0"/>
      <w:divBdr>
        <w:top w:val="none" w:sz="0" w:space="0" w:color="auto"/>
        <w:left w:val="none" w:sz="0" w:space="0" w:color="auto"/>
        <w:bottom w:val="none" w:sz="0" w:space="0" w:color="auto"/>
        <w:right w:val="none" w:sz="0" w:space="0" w:color="auto"/>
      </w:divBdr>
    </w:div>
    <w:div w:id="699865803">
      <w:bodyDiv w:val="1"/>
      <w:marLeft w:val="0"/>
      <w:marRight w:val="0"/>
      <w:marTop w:val="0"/>
      <w:marBottom w:val="0"/>
      <w:divBdr>
        <w:top w:val="none" w:sz="0" w:space="0" w:color="auto"/>
        <w:left w:val="none" w:sz="0" w:space="0" w:color="auto"/>
        <w:bottom w:val="none" w:sz="0" w:space="0" w:color="auto"/>
        <w:right w:val="none" w:sz="0" w:space="0" w:color="auto"/>
      </w:divBdr>
    </w:div>
    <w:div w:id="720132434">
      <w:bodyDiv w:val="1"/>
      <w:marLeft w:val="0"/>
      <w:marRight w:val="0"/>
      <w:marTop w:val="0"/>
      <w:marBottom w:val="0"/>
      <w:divBdr>
        <w:top w:val="none" w:sz="0" w:space="0" w:color="auto"/>
        <w:left w:val="none" w:sz="0" w:space="0" w:color="auto"/>
        <w:bottom w:val="none" w:sz="0" w:space="0" w:color="auto"/>
        <w:right w:val="none" w:sz="0" w:space="0" w:color="auto"/>
      </w:divBdr>
      <w:divsChild>
        <w:div w:id="516694893">
          <w:marLeft w:val="547"/>
          <w:marRight w:val="0"/>
          <w:marTop w:val="0"/>
          <w:marBottom w:val="0"/>
          <w:divBdr>
            <w:top w:val="none" w:sz="0" w:space="0" w:color="auto"/>
            <w:left w:val="none" w:sz="0" w:space="0" w:color="auto"/>
            <w:bottom w:val="none" w:sz="0" w:space="0" w:color="auto"/>
            <w:right w:val="none" w:sz="0" w:space="0" w:color="auto"/>
          </w:divBdr>
        </w:div>
      </w:divsChild>
    </w:div>
    <w:div w:id="744227321">
      <w:bodyDiv w:val="1"/>
      <w:marLeft w:val="0"/>
      <w:marRight w:val="0"/>
      <w:marTop w:val="0"/>
      <w:marBottom w:val="0"/>
      <w:divBdr>
        <w:top w:val="none" w:sz="0" w:space="0" w:color="auto"/>
        <w:left w:val="none" w:sz="0" w:space="0" w:color="auto"/>
        <w:bottom w:val="none" w:sz="0" w:space="0" w:color="auto"/>
        <w:right w:val="none" w:sz="0" w:space="0" w:color="auto"/>
      </w:divBdr>
      <w:divsChild>
        <w:div w:id="641736921">
          <w:marLeft w:val="0"/>
          <w:marRight w:val="0"/>
          <w:marTop w:val="67"/>
          <w:marBottom w:val="0"/>
          <w:divBdr>
            <w:top w:val="none" w:sz="0" w:space="0" w:color="auto"/>
            <w:left w:val="none" w:sz="0" w:space="0" w:color="auto"/>
            <w:bottom w:val="none" w:sz="0" w:space="0" w:color="auto"/>
            <w:right w:val="none" w:sz="0" w:space="0" w:color="auto"/>
          </w:divBdr>
        </w:div>
      </w:divsChild>
    </w:div>
    <w:div w:id="815071548">
      <w:bodyDiv w:val="1"/>
      <w:marLeft w:val="0"/>
      <w:marRight w:val="0"/>
      <w:marTop w:val="0"/>
      <w:marBottom w:val="0"/>
      <w:divBdr>
        <w:top w:val="none" w:sz="0" w:space="0" w:color="auto"/>
        <w:left w:val="none" w:sz="0" w:space="0" w:color="auto"/>
        <w:bottom w:val="none" w:sz="0" w:space="0" w:color="auto"/>
        <w:right w:val="none" w:sz="0" w:space="0" w:color="auto"/>
      </w:divBdr>
    </w:div>
    <w:div w:id="915168026">
      <w:bodyDiv w:val="1"/>
      <w:marLeft w:val="0"/>
      <w:marRight w:val="0"/>
      <w:marTop w:val="0"/>
      <w:marBottom w:val="0"/>
      <w:divBdr>
        <w:top w:val="none" w:sz="0" w:space="0" w:color="auto"/>
        <w:left w:val="none" w:sz="0" w:space="0" w:color="auto"/>
        <w:bottom w:val="none" w:sz="0" w:space="0" w:color="auto"/>
        <w:right w:val="none" w:sz="0" w:space="0" w:color="auto"/>
      </w:divBdr>
    </w:div>
    <w:div w:id="919410568">
      <w:bodyDiv w:val="1"/>
      <w:marLeft w:val="0"/>
      <w:marRight w:val="0"/>
      <w:marTop w:val="0"/>
      <w:marBottom w:val="0"/>
      <w:divBdr>
        <w:top w:val="none" w:sz="0" w:space="0" w:color="auto"/>
        <w:left w:val="none" w:sz="0" w:space="0" w:color="auto"/>
        <w:bottom w:val="none" w:sz="0" w:space="0" w:color="auto"/>
        <w:right w:val="none" w:sz="0" w:space="0" w:color="auto"/>
      </w:divBdr>
    </w:div>
    <w:div w:id="976380001">
      <w:bodyDiv w:val="1"/>
      <w:marLeft w:val="0"/>
      <w:marRight w:val="0"/>
      <w:marTop w:val="0"/>
      <w:marBottom w:val="0"/>
      <w:divBdr>
        <w:top w:val="none" w:sz="0" w:space="0" w:color="auto"/>
        <w:left w:val="none" w:sz="0" w:space="0" w:color="auto"/>
        <w:bottom w:val="none" w:sz="0" w:space="0" w:color="auto"/>
        <w:right w:val="none" w:sz="0" w:space="0" w:color="auto"/>
      </w:divBdr>
    </w:div>
    <w:div w:id="1121536832">
      <w:bodyDiv w:val="1"/>
      <w:marLeft w:val="0"/>
      <w:marRight w:val="0"/>
      <w:marTop w:val="0"/>
      <w:marBottom w:val="0"/>
      <w:divBdr>
        <w:top w:val="none" w:sz="0" w:space="0" w:color="auto"/>
        <w:left w:val="none" w:sz="0" w:space="0" w:color="auto"/>
        <w:bottom w:val="none" w:sz="0" w:space="0" w:color="auto"/>
        <w:right w:val="none" w:sz="0" w:space="0" w:color="auto"/>
      </w:divBdr>
    </w:div>
    <w:div w:id="1175848423">
      <w:bodyDiv w:val="1"/>
      <w:marLeft w:val="0"/>
      <w:marRight w:val="0"/>
      <w:marTop w:val="0"/>
      <w:marBottom w:val="0"/>
      <w:divBdr>
        <w:top w:val="none" w:sz="0" w:space="0" w:color="auto"/>
        <w:left w:val="none" w:sz="0" w:space="0" w:color="auto"/>
        <w:bottom w:val="none" w:sz="0" w:space="0" w:color="auto"/>
        <w:right w:val="none" w:sz="0" w:space="0" w:color="auto"/>
      </w:divBdr>
    </w:div>
    <w:div w:id="1212186305">
      <w:bodyDiv w:val="1"/>
      <w:marLeft w:val="0"/>
      <w:marRight w:val="0"/>
      <w:marTop w:val="0"/>
      <w:marBottom w:val="0"/>
      <w:divBdr>
        <w:top w:val="none" w:sz="0" w:space="0" w:color="auto"/>
        <w:left w:val="none" w:sz="0" w:space="0" w:color="auto"/>
        <w:bottom w:val="none" w:sz="0" w:space="0" w:color="auto"/>
        <w:right w:val="none" w:sz="0" w:space="0" w:color="auto"/>
      </w:divBdr>
    </w:div>
    <w:div w:id="1258828719">
      <w:bodyDiv w:val="1"/>
      <w:marLeft w:val="0"/>
      <w:marRight w:val="0"/>
      <w:marTop w:val="0"/>
      <w:marBottom w:val="0"/>
      <w:divBdr>
        <w:top w:val="none" w:sz="0" w:space="0" w:color="auto"/>
        <w:left w:val="none" w:sz="0" w:space="0" w:color="auto"/>
        <w:bottom w:val="none" w:sz="0" w:space="0" w:color="auto"/>
        <w:right w:val="none" w:sz="0" w:space="0" w:color="auto"/>
      </w:divBdr>
    </w:div>
    <w:div w:id="1300650999">
      <w:bodyDiv w:val="1"/>
      <w:marLeft w:val="0"/>
      <w:marRight w:val="0"/>
      <w:marTop w:val="0"/>
      <w:marBottom w:val="0"/>
      <w:divBdr>
        <w:top w:val="none" w:sz="0" w:space="0" w:color="auto"/>
        <w:left w:val="none" w:sz="0" w:space="0" w:color="auto"/>
        <w:bottom w:val="none" w:sz="0" w:space="0" w:color="auto"/>
        <w:right w:val="none" w:sz="0" w:space="0" w:color="auto"/>
      </w:divBdr>
    </w:div>
    <w:div w:id="1305693617">
      <w:bodyDiv w:val="1"/>
      <w:marLeft w:val="0"/>
      <w:marRight w:val="0"/>
      <w:marTop w:val="0"/>
      <w:marBottom w:val="0"/>
      <w:divBdr>
        <w:top w:val="none" w:sz="0" w:space="0" w:color="auto"/>
        <w:left w:val="none" w:sz="0" w:space="0" w:color="auto"/>
        <w:bottom w:val="none" w:sz="0" w:space="0" w:color="auto"/>
        <w:right w:val="none" w:sz="0" w:space="0" w:color="auto"/>
      </w:divBdr>
    </w:div>
    <w:div w:id="1324359866">
      <w:bodyDiv w:val="1"/>
      <w:marLeft w:val="0"/>
      <w:marRight w:val="0"/>
      <w:marTop w:val="0"/>
      <w:marBottom w:val="0"/>
      <w:divBdr>
        <w:top w:val="none" w:sz="0" w:space="0" w:color="auto"/>
        <w:left w:val="none" w:sz="0" w:space="0" w:color="auto"/>
        <w:bottom w:val="none" w:sz="0" w:space="0" w:color="auto"/>
        <w:right w:val="none" w:sz="0" w:space="0" w:color="auto"/>
      </w:divBdr>
    </w:div>
    <w:div w:id="1485390646">
      <w:bodyDiv w:val="1"/>
      <w:marLeft w:val="0"/>
      <w:marRight w:val="0"/>
      <w:marTop w:val="0"/>
      <w:marBottom w:val="0"/>
      <w:divBdr>
        <w:top w:val="none" w:sz="0" w:space="0" w:color="auto"/>
        <w:left w:val="none" w:sz="0" w:space="0" w:color="auto"/>
        <w:bottom w:val="none" w:sz="0" w:space="0" w:color="auto"/>
        <w:right w:val="none" w:sz="0" w:space="0" w:color="auto"/>
      </w:divBdr>
    </w:div>
    <w:div w:id="1532762768">
      <w:bodyDiv w:val="1"/>
      <w:marLeft w:val="0"/>
      <w:marRight w:val="0"/>
      <w:marTop w:val="0"/>
      <w:marBottom w:val="0"/>
      <w:divBdr>
        <w:top w:val="none" w:sz="0" w:space="0" w:color="auto"/>
        <w:left w:val="none" w:sz="0" w:space="0" w:color="auto"/>
        <w:bottom w:val="none" w:sz="0" w:space="0" w:color="auto"/>
        <w:right w:val="none" w:sz="0" w:space="0" w:color="auto"/>
      </w:divBdr>
    </w:div>
    <w:div w:id="1560749348">
      <w:bodyDiv w:val="1"/>
      <w:marLeft w:val="0"/>
      <w:marRight w:val="0"/>
      <w:marTop w:val="0"/>
      <w:marBottom w:val="0"/>
      <w:divBdr>
        <w:top w:val="none" w:sz="0" w:space="0" w:color="auto"/>
        <w:left w:val="none" w:sz="0" w:space="0" w:color="auto"/>
        <w:bottom w:val="none" w:sz="0" w:space="0" w:color="auto"/>
        <w:right w:val="none" w:sz="0" w:space="0" w:color="auto"/>
      </w:divBdr>
    </w:div>
    <w:div w:id="1667441205">
      <w:bodyDiv w:val="1"/>
      <w:marLeft w:val="0"/>
      <w:marRight w:val="0"/>
      <w:marTop w:val="0"/>
      <w:marBottom w:val="0"/>
      <w:divBdr>
        <w:top w:val="none" w:sz="0" w:space="0" w:color="auto"/>
        <w:left w:val="none" w:sz="0" w:space="0" w:color="auto"/>
        <w:bottom w:val="none" w:sz="0" w:space="0" w:color="auto"/>
        <w:right w:val="none" w:sz="0" w:space="0" w:color="auto"/>
      </w:divBdr>
    </w:div>
    <w:div w:id="1735196754">
      <w:bodyDiv w:val="1"/>
      <w:marLeft w:val="0"/>
      <w:marRight w:val="0"/>
      <w:marTop w:val="0"/>
      <w:marBottom w:val="0"/>
      <w:divBdr>
        <w:top w:val="none" w:sz="0" w:space="0" w:color="auto"/>
        <w:left w:val="none" w:sz="0" w:space="0" w:color="auto"/>
        <w:bottom w:val="none" w:sz="0" w:space="0" w:color="auto"/>
        <w:right w:val="none" w:sz="0" w:space="0" w:color="auto"/>
      </w:divBdr>
    </w:div>
    <w:div w:id="1770731911">
      <w:bodyDiv w:val="1"/>
      <w:marLeft w:val="0"/>
      <w:marRight w:val="0"/>
      <w:marTop w:val="0"/>
      <w:marBottom w:val="0"/>
      <w:divBdr>
        <w:top w:val="none" w:sz="0" w:space="0" w:color="auto"/>
        <w:left w:val="none" w:sz="0" w:space="0" w:color="auto"/>
        <w:bottom w:val="none" w:sz="0" w:space="0" w:color="auto"/>
        <w:right w:val="none" w:sz="0" w:space="0" w:color="auto"/>
      </w:divBdr>
    </w:div>
    <w:div w:id="1785811003">
      <w:bodyDiv w:val="1"/>
      <w:marLeft w:val="0"/>
      <w:marRight w:val="0"/>
      <w:marTop w:val="0"/>
      <w:marBottom w:val="0"/>
      <w:divBdr>
        <w:top w:val="none" w:sz="0" w:space="0" w:color="auto"/>
        <w:left w:val="none" w:sz="0" w:space="0" w:color="auto"/>
        <w:bottom w:val="none" w:sz="0" w:space="0" w:color="auto"/>
        <w:right w:val="none" w:sz="0" w:space="0" w:color="auto"/>
      </w:divBdr>
    </w:div>
    <w:div w:id="1798642191">
      <w:bodyDiv w:val="1"/>
      <w:marLeft w:val="0"/>
      <w:marRight w:val="0"/>
      <w:marTop w:val="0"/>
      <w:marBottom w:val="0"/>
      <w:divBdr>
        <w:top w:val="none" w:sz="0" w:space="0" w:color="auto"/>
        <w:left w:val="none" w:sz="0" w:space="0" w:color="auto"/>
        <w:bottom w:val="none" w:sz="0" w:space="0" w:color="auto"/>
        <w:right w:val="none" w:sz="0" w:space="0" w:color="auto"/>
      </w:divBdr>
      <w:divsChild>
        <w:div w:id="2069642337">
          <w:marLeft w:val="0"/>
          <w:marRight w:val="0"/>
          <w:marTop w:val="67"/>
          <w:marBottom w:val="0"/>
          <w:divBdr>
            <w:top w:val="none" w:sz="0" w:space="0" w:color="auto"/>
            <w:left w:val="none" w:sz="0" w:space="0" w:color="auto"/>
            <w:bottom w:val="none" w:sz="0" w:space="0" w:color="auto"/>
            <w:right w:val="none" w:sz="0" w:space="0" w:color="auto"/>
          </w:divBdr>
        </w:div>
      </w:divsChild>
    </w:div>
    <w:div w:id="1824542960">
      <w:bodyDiv w:val="1"/>
      <w:marLeft w:val="0"/>
      <w:marRight w:val="0"/>
      <w:marTop w:val="0"/>
      <w:marBottom w:val="0"/>
      <w:divBdr>
        <w:top w:val="none" w:sz="0" w:space="0" w:color="auto"/>
        <w:left w:val="none" w:sz="0" w:space="0" w:color="auto"/>
        <w:bottom w:val="none" w:sz="0" w:space="0" w:color="auto"/>
        <w:right w:val="none" w:sz="0" w:space="0" w:color="auto"/>
      </w:divBdr>
    </w:div>
    <w:div w:id="1854568146">
      <w:bodyDiv w:val="1"/>
      <w:marLeft w:val="0"/>
      <w:marRight w:val="0"/>
      <w:marTop w:val="0"/>
      <w:marBottom w:val="0"/>
      <w:divBdr>
        <w:top w:val="none" w:sz="0" w:space="0" w:color="auto"/>
        <w:left w:val="none" w:sz="0" w:space="0" w:color="auto"/>
        <w:bottom w:val="none" w:sz="0" w:space="0" w:color="auto"/>
        <w:right w:val="none" w:sz="0" w:space="0" w:color="auto"/>
      </w:divBdr>
    </w:div>
    <w:div w:id="1917088327">
      <w:bodyDiv w:val="1"/>
      <w:marLeft w:val="0"/>
      <w:marRight w:val="0"/>
      <w:marTop w:val="0"/>
      <w:marBottom w:val="0"/>
      <w:divBdr>
        <w:top w:val="none" w:sz="0" w:space="0" w:color="auto"/>
        <w:left w:val="none" w:sz="0" w:space="0" w:color="auto"/>
        <w:bottom w:val="none" w:sz="0" w:space="0" w:color="auto"/>
        <w:right w:val="none" w:sz="0" w:space="0" w:color="auto"/>
      </w:divBdr>
    </w:div>
    <w:div w:id="2046129551">
      <w:bodyDiv w:val="1"/>
      <w:marLeft w:val="0"/>
      <w:marRight w:val="0"/>
      <w:marTop w:val="0"/>
      <w:marBottom w:val="0"/>
      <w:divBdr>
        <w:top w:val="none" w:sz="0" w:space="0" w:color="auto"/>
        <w:left w:val="none" w:sz="0" w:space="0" w:color="auto"/>
        <w:bottom w:val="none" w:sz="0" w:space="0" w:color="auto"/>
        <w:right w:val="none" w:sz="0" w:space="0" w:color="auto"/>
      </w:divBdr>
    </w:div>
    <w:div w:id="20995968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hyperlink" Target="http://ec.europa.eu/europe2020/europe-2020-in-a-nutshell/priorities/inclusive-growth/index_en.htm" TargetMode="External"/><Relationship Id="rId26" Type="http://schemas.openxmlformats.org/officeDocument/2006/relationships/hyperlink" Target="http://www.mmediu.ro/%20categorie/evaluare-de-mediu-pentru-strategii-planuri-programmee/60" TargetMode="External"/><Relationship Id="rId3" Type="http://schemas.openxmlformats.org/officeDocument/2006/relationships/styles" Target="styles.xml"/><Relationship Id="rId21" Type="http://schemas.openxmlformats.org/officeDocument/2006/relationships/diagramData" Target="diagrams/data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hyperlink" Target="http://ec.europa.eu/europe2020/europe-2020-in-a-nutshell/priorities/sustainable-growth/index_en.htm" TargetMode="External"/><Relationship Id="rId25" Type="http://schemas.microsoft.com/office/2007/relationships/diagramDrawing" Target="diagrams/drawing1.xml"/><Relationship Id="rId33"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hyperlink" Target="http://en.wikipedia.org/wiki/%E2%82%AC"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diagramColors" Target="diagrams/colors1.xml"/><Relationship Id="rId32" Type="http://schemas.microsoft.com/office/2011/relationships/people" Target="people.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diagramQuickStyle" Target="diagrams/quickStyle1.xml"/><Relationship Id="rId28" Type="http://schemas.openxmlformats.org/officeDocument/2006/relationships/hyperlink" Target="http://www.ro-ua-md.net" TargetMode="External"/><Relationship Id="rId10" Type="http://schemas.openxmlformats.org/officeDocument/2006/relationships/image" Target="media/image2.jpeg"/><Relationship Id="rId19" Type="http://schemas.openxmlformats.org/officeDocument/2006/relationships/hyperlink" Target="http://documents.worldbank.org/curated/en/2013/08/18114315/moldova-country-partnership-strategy-period-fy14-17"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1.xml"/><Relationship Id="rId22" Type="http://schemas.openxmlformats.org/officeDocument/2006/relationships/diagramLayout" Target="diagrams/layout1.xml"/><Relationship Id="rId27" Type="http://schemas.openxmlformats.org/officeDocument/2006/relationships/hyperlink" Target="http://www.mdrap.ro" TargetMode="External"/><Relationship Id="rId30" Type="http://schemas.openxmlformats.org/officeDocument/2006/relationships/theme" Target="theme/theme1.xml"/></Relationships>
</file>

<file path=word/_rels/footnotes.xml.rels><?xml version="1.0" encoding="UTF-8" standalone="yes"?>
<Relationships xmlns="http://schemas.openxmlformats.org/package/2006/relationships"><Relationship Id="rId3" Type="http://schemas.openxmlformats.org/officeDocument/2006/relationships/hyperlink" Target="http://www.issai.org/media/13128/issai_1610_e_.pdf" TargetMode="External"/><Relationship Id="rId2" Type="http://schemas.openxmlformats.org/officeDocument/2006/relationships/hyperlink" Target="http://eca.europa.eu/portal/pls/portal/docs/1/133817.PDF" TargetMode="External"/><Relationship Id="rId1" Type="http://schemas.openxmlformats.org/officeDocument/2006/relationships/hyperlink" Target="http://www.ro-ua-md.net/romania-republica-moldova/legal-framework/" TargetMode="External"/><Relationship Id="rId4" Type="http://schemas.openxmlformats.org/officeDocument/2006/relationships/hyperlink" Target="http://www.issai.org/media/13188/issai_1620_e_.pdf"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C92CEF7-B34F-4F07-9F3F-B382F1701B87}" type="doc">
      <dgm:prSet loTypeId="urn:microsoft.com/office/officeart/2005/8/layout/lProcess3" loCatId="process" qsTypeId="urn:microsoft.com/office/officeart/2005/8/quickstyle/simple1" qsCatId="simple" csTypeId="urn:microsoft.com/office/officeart/2005/8/colors/accent1_2" csCatId="accent1" phldr="1"/>
      <dgm:spPr/>
      <dgm:t>
        <a:bodyPr/>
        <a:lstStyle/>
        <a:p>
          <a:endParaRPr lang="en-GB"/>
        </a:p>
      </dgm:t>
    </dgm:pt>
    <dgm:pt modelId="{F2D76D03-03B1-4672-96B0-8DC4F07D0DB0}">
      <dgm:prSet phldrT="[Text]" custT="1"/>
      <dgm:spPr>
        <a:xfrm>
          <a:off x="519323" y="49726"/>
          <a:ext cx="1379168" cy="574270"/>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en-US" sz="1000" b="1">
              <a:solidFill>
                <a:sysClr val="window" lastClr="FFFFFF"/>
              </a:solidFill>
              <a:latin typeface="Times New Roman" pitchFamily="18" charset="0"/>
              <a:ea typeface="+mn-ea"/>
              <a:cs typeface="Times New Roman" pitchFamily="18" charset="0"/>
            </a:rPr>
            <a:t>Administrative and eligibility assessment</a:t>
          </a:r>
          <a:endParaRPr lang="en-GB" sz="1000" b="1">
            <a:solidFill>
              <a:sysClr val="window" lastClr="FFFFFF"/>
            </a:solidFill>
            <a:latin typeface="Times New Roman" pitchFamily="18" charset="0"/>
            <a:ea typeface="+mn-ea"/>
            <a:cs typeface="Times New Roman" pitchFamily="18" charset="0"/>
          </a:endParaRPr>
        </a:p>
      </dgm:t>
    </dgm:pt>
    <dgm:pt modelId="{F57708DB-1224-4F56-A8C3-CD7543DB1500}" type="parTrans" cxnId="{72D75DA8-1858-45B2-9AA3-E79413D6B692}">
      <dgm:prSet/>
      <dgm:spPr/>
      <dgm:t>
        <a:bodyPr/>
        <a:lstStyle/>
        <a:p>
          <a:endParaRPr lang="en-GB"/>
        </a:p>
      </dgm:t>
    </dgm:pt>
    <dgm:pt modelId="{BD6F9DA5-DBA2-436C-A331-F6A39EB0D1EF}" type="sibTrans" cxnId="{72D75DA8-1858-45B2-9AA3-E79413D6B692}">
      <dgm:prSet/>
      <dgm:spPr/>
      <dgm:t>
        <a:bodyPr/>
        <a:lstStyle/>
        <a:p>
          <a:endParaRPr lang="en-GB"/>
        </a:p>
      </dgm:t>
    </dgm:pt>
    <dgm:pt modelId="{E1AAB594-9CB4-4298-8F43-3FF95F95B9C0}">
      <dgm:prSet phldrT="[Text]" custT="1"/>
      <dgm:spPr>
        <a:xfrm>
          <a:off x="1847027" y="50828"/>
          <a:ext cx="1191612" cy="476644"/>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en-US" sz="1000">
              <a:solidFill>
                <a:sysClr val="windowText" lastClr="000000">
                  <a:hueOff val="0"/>
                  <a:satOff val="0"/>
                  <a:lumOff val="0"/>
                  <a:alphaOff val="0"/>
                </a:sysClr>
              </a:solidFill>
              <a:latin typeface="Times New Roman" pitchFamily="18" charset="0"/>
              <a:ea typeface="+mn-ea"/>
              <a:cs typeface="Times New Roman" pitchFamily="18" charset="0"/>
            </a:rPr>
            <a:t>Consultation of NAs</a:t>
          </a:r>
          <a:endParaRPr lang="ro-RO" sz="100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08C565FF-F2EB-43FD-86AE-46B7E9F639FC}" type="parTrans" cxnId="{324A7ED7-6CC1-4BD3-8642-45B707E2A7A6}">
      <dgm:prSet/>
      <dgm:spPr/>
      <dgm:t>
        <a:bodyPr/>
        <a:lstStyle/>
        <a:p>
          <a:endParaRPr lang="en-GB"/>
        </a:p>
      </dgm:t>
    </dgm:pt>
    <dgm:pt modelId="{C9E88CC9-3E79-454E-B41E-3453B01395DE}" type="sibTrans" cxnId="{324A7ED7-6CC1-4BD3-8642-45B707E2A7A6}">
      <dgm:prSet/>
      <dgm:spPr/>
      <dgm:t>
        <a:bodyPr/>
        <a:lstStyle/>
        <a:p>
          <a:endParaRPr lang="en-GB"/>
        </a:p>
      </dgm:t>
    </dgm:pt>
    <dgm:pt modelId="{6774C1D7-6A87-4C7B-BDCF-3E1EDFB07591}">
      <dgm:prSet phldrT="[Text]" custT="1"/>
      <dgm:spPr>
        <a:xfrm>
          <a:off x="455712" y="688487"/>
          <a:ext cx="1485480" cy="574270"/>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en-GB" sz="1000" b="1"/>
            <a:t>Technical &amp; financial assessment  </a:t>
          </a:r>
          <a:endParaRPr lang="en-GB" sz="1000" b="1">
            <a:solidFill>
              <a:sysClr val="window" lastClr="FFFFFF"/>
            </a:solidFill>
            <a:latin typeface="Times New Roman" pitchFamily="18" charset="0"/>
            <a:ea typeface="+mn-ea"/>
            <a:cs typeface="Times New Roman" pitchFamily="18" charset="0"/>
          </a:endParaRPr>
        </a:p>
      </dgm:t>
    </dgm:pt>
    <dgm:pt modelId="{56D60FF9-A1C9-4C32-BB03-B7330E005DA1}" type="parTrans" cxnId="{B96BB759-323D-4968-8F81-00BBDB125EEE}">
      <dgm:prSet/>
      <dgm:spPr/>
      <dgm:t>
        <a:bodyPr/>
        <a:lstStyle/>
        <a:p>
          <a:endParaRPr lang="en-GB"/>
        </a:p>
      </dgm:t>
    </dgm:pt>
    <dgm:pt modelId="{9C5B3FDC-759F-4A4C-8FF8-A7AFFC4EFE1F}" type="sibTrans" cxnId="{B96BB759-323D-4968-8F81-00BBDB125EEE}">
      <dgm:prSet/>
      <dgm:spPr/>
      <dgm:t>
        <a:bodyPr/>
        <a:lstStyle/>
        <a:p>
          <a:endParaRPr lang="en-GB"/>
        </a:p>
      </dgm:t>
    </dgm:pt>
    <dgm:pt modelId="{34E8A705-01AB-4908-AE14-8A8AE1056889}">
      <dgm:prSet phldrT="[Text]" custT="1"/>
      <dgm:spPr>
        <a:xfrm>
          <a:off x="1953339" y="705497"/>
          <a:ext cx="1191612" cy="476644"/>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en-US" sz="1000">
              <a:solidFill>
                <a:sysClr val="windowText" lastClr="000000">
                  <a:hueOff val="0"/>
                  <a:satOff val="0"/>
                  <a:lumOff val="0"/>
                  <a:alphaOff val="0"/>
                </a:sysClr>
              </a:solidFill>
              <a:latin typeface="Times New Roman" pitchFamily="18" charset="0"/>
              <a:ea typeface="+mn-ea"/>
              <a:cs typeface="Times New Roman" pitchFamily="18" charset="0"/>
            </a:rPr>
            <a:t>Preparation of the evaluation report</a:t>
          </a:r>
          <a:endParaRPr lang="en-GB" sz="100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E7DF1843-D9EC-417B-BCB4-E5469A66E21A}" type="parTrans" cxnId="{A041D913-2AD9-4BDD-A621-C0AF8C5B18E5}">
      <dgm:prSet/>
      <dgm:spPr/>
      <dgm:t>
        <a:bodyPr/>
        <a:lstStyle/>
        <a:p>
          <a:endParaRPr lang="en-GB"/>
        </a:p>
      </dgm:t>
    </dgm:pt>
    <dgm:pt modelId="{3AF62FD6-9D40-47F9-9A49-017AE685B8A9}" type="sibTrans" cxnId="{A041D913-2AD9-4BDD-A621-C0AF8C5B18E5}">
      <dgm:prSet/>
      <dgm:spPr/>
      <dgm:t>
        <a:bodyPr/>
        <a:lstStyle/>
        <a:p>
          <a:endParaRPr lang="en-GB"/>
        </a:p>
      </dgm:t>
    </dgm:pt>
    <dgm:pt modelId="{9DE6A4B9-864C-4342-8C6B-4776D236CB77}">
      <dgm:prSet phldrT="[Text]" custT="1"/>
      <dgm:spPr>
        <a:xfrm>
          <a:off x="1592754" y="1359063"/>
          <a:ext cx="1435677" cy="574270"/>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en-US" sz="1000">
              <a:solidFill>
                <a:sysClr val="windowText" lastClr="000000">
                  <a:hueOff val="0"/>
                  <a:satOff val="0"/>
                  <a:lumOff val="0"/>
                  <a:alphaOff val="0"/>
                </a:sysClr>
              </a:solidFill>
              <a:latin typeface="Times New Roman" pitchFamily="18" charset="0"/>
              <a:ea typeface="+mn-ea"/>
              <a:cs typeface="Times New Roman" pitchFamily="18" charset="0"/>
            </a:rPr>
            <a:t>Assessment of the technical </a:t>
          </a:r>
          <a:r>
            <a:rPr lang="en-US" sz="900">
              <a:solidFill>
                <a:sysClr val="windowText" lastClr="000000">
                  <a:hueOff val="0"/>
                  <a:satOff val="0"/>
                  <a:lumOff val="0"/>
                  <a:alphaOff val="0"/>
                </a:sysClr>
              </a:solidFill>
              <a:latin typeface="Times New Roman" pitchFamily="18" charset="0"/>
              <a:ea typeface="+mn-ea"/>
              <a:cs typeface="Times New Roman" pitchFamily="18" charset="0"/>
            </a:rPr>
            <a:t>documentation </a:t>
          </a:r>
          <a:endParaRPr lang="en-GB" sz="90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F8BB24D9-F59D-4165-8019-2BD752D16031}" type="parTrans" cxnId="{C93706EC-27FD-442B-87DE-B0D8B5603E35}">
      <dgm:prSet/>
      <dgm:spPr/>
      <dgm:t>
        <a:bodyPr/>
        <a:lstStyle/>
        <a:p>
          <a:endParaRPr lang="en-GB"/>
        </a:p>
      </dgm:t>
    </dgm:pt>
    <dgm:pt modelId="{35C484B8-8992-4318-9F27-02D3FC9634E1}" type="sibTrans" cxnId="{C93706EC-27FD-442B-87DE-B0D8B5603E35}">
      <dgm:prSet/>
      <dgm:spPr/>
      <dgm:t>
        <a:bodyPr/>
        <a:lstStyle/>
        <a:p>
          <a:endParaRPr lang="en-GB"/>
        </a:p>
      </dgm:t>
    </dgm:pt>
    <dgm:pt modelId="{2C3A95A6-EF81-49B5-913C-B6FF941932DA}">
      <dgm:prSet phldrT="[Text]"/>
      <dgm:spPr>
        <a:xfrm>
          <a:off x="2873591" y="1399923"/>
          <a:ext cx="1191612" cy="476644"/>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en-US">
              <a:solidFill>
                <a:sysClr val="windowText" lastClr="000000">
                  <a:hueOff val="0"/>
                  <a:satOff val="0"/>
                  <a:lumOff val="0"/>
                  <a:alphaOff val="0"/>
                </a:sysClr>
              </a:solidFill>
              <a:latin typeface="Times New Roman" pitchFamily="18" charset="0"/>
              <a:ea typeface="+mn-ea"/>
              <a:cs typeface="Times New Roman" pitchFamily="18" charset="0"/>
            </a:rPr>
            <a:t>Preparation of the evaluation report</a:t>
          </a:r>
          <a:endParaRPr lang="en-GB">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F3303E9E-87D9-48D3-AAC3-A919D5942E53}" type="parTrans" cxnId="{BD3609E3-2B45-4B42-957C-69E5279B2553}">
      <dgm:prSet/>
      <dgm:spPr/>
      <dgm:t>
        <a:bodyPr/>
        <a:lstStyle/>
        <a:p>
          <a:endParaRPr lang="en-GB"/>
        </a:p>
      </dgm:t>
    </dgm:pt>
    <dgm:pt modelId="{785997CC-9262-4CA5-9510-5641B97A45C2}" type="sibTrans" cxnId="{BD3609E3-2B45-4B42-957C-69E5279B2553}">
      <dgm:prSet/>
      <dgm:spPr/>
      <dgm:t>
        <a:bodyPr/>
        <a:lstStyle/>
        <a:p>
          <a:endParaRPr lang="en-GB"/>
        </a:p>
      </dgm:t>
    </dgm:pt>
    <dgm:pt modelId="{0829C3DF-9E9A-4413-BCD8-A95CE9770467}">
      <dgm:prSet phldrT="[Text]" custT="1"/>
      <dgm:spPr>
        <a:xfrm>
          <a:off x="2871813" y="50828"/>
          <a:ext cx="1191612" cy="476644"/>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en-US" sz="1000">
              <a:solidFill>
                <a:sysClr val="windowText" lastClr="000000">
                  <a:hueOff val="0"/>
                  <a:satOff val="0"/>
                  <a:lumOff val="0"/>
                  <a:alphaOff val="0"/>
                </a:sysClr>
              </a:solidFill>
              <a:latin typeface="Times New Roman" pitchFamily="18" charset="0"/>
              <a:ea typeface="+mn-ea"/>
              <a:cs typeface="Times New Roman" pitchFamily="18" charset="0"/>
            </a:rPr>
            <a:t>Preparation of evaluation report</a:t>
          </a:r>
          <a:endParaRPr lang="ro-RO" sz="100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1DF4AFD8-EED7-41EC-ABC6-1F5F46B882FD}" type="parTrans" cxnId="{03EC551F-4E1E-4F96-9F57-8CD84C0337A0}">
      <dgm:prSet/>
      <dgm:spPr/>
      <dgm:t>
        <a:bodyPr/>
        <a:lstStyle/>
        <a:p>
          <a:endParaRPr lang="en-GB"/>
        </a:p>
      </dgm:t>
    </dgm:pt>
    <dgm:pt modelId="{3E59C0B4-55D5-4036-9DF0-10BA863E275C}" type="sibTrans" cxnId="{03EC551F-4E1E-4F96-9F57-8CD84C0337A0}">
      <dgm:prSet/>
      <dgm:spPr/>
      <dgm:t>
        <a:bodyPr/>
        <a:lstStyle/>
        <a:p>
          <a:endParaRPr lang="en-GB"/>
        </a:p>
      </dgm:t>
    </dgm:pt>
    <dgm:pt modelId="{DEC69A44-97EA-4908-94A5-92CA2FA451B3}">
      <dgm:prSet phldrT="[Text]" custT="1"/>
      <dgm:spPr>
        <a:xfrm>
          <a:off x="3896600" y="50828"/>
          <a:ext cx="1191612" cy="476644"/>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en-US" sz="1000">
              <a:solidFill>
                <a:sysClr val="windowText" lastClr="000000">
                  <a:hueOff val="0"/>
                  <a:satOff val="0"/>
                  <a:lumOff val="0"/>
                  <a:alphaOff val="0"/>
                </a:sysClr>
              </a:solidFill>
              <a:latin typeface="Times New Roman" pitchFamily="18" charset="0"/>
              <a:ea typeface="+mn-ea"/>
              <a:cs typeface="Times New Roman" pitchFamily="18" charset="0"/>
            </a:rPr>
            <a:t>Approval by JMC</a:t>
          </a:r>
          <a:endParaRPr lang="ro-RO" sz="100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009A202C-CC83-4D66-8E7C-7E7D0E173317}" type="parTrans" cxnId="{7131A0F9-B1CB-4630-825B-D0C03A93B37A}">
      <dgm:prSet/>
      <dgm:spPr/>
      <dgm:t>
        <a:bodyPr/>
        <a:lstStyle/>
        <a:p>
          <a:endParaRPr lang="en-GB"/>
        </a:p>
      </dgm:t>
    </dgm:pt>
    <dgm:pt modelId="{0E6D5D03-18AF-4C05-9F75-7980647DD8F7}" type="sibTrans" cxnId="{7131A0F9-B1CB-4630-825B-D0C03A93B37A}">
      <dgm:prSet/>
      <dgm:spPr/>
      <dgm:t>
        <a:bodyPr/>
        <a:lstStyle/>
        <a:p>
          <a:endParaRPr lang="en-GB"/>
        </a:p>
      </dgm:t>
    </dgm:pt>
    <dgm:pt modelId="{E6DE7025-CC5C-49E6-A552-B7A4F65BF1B2}">
      <dgm:prSet phldrT="[Text]" custT="1"/>
      <dgm:spPr>
        <a:xfrm>
          <a:off x="2978125" y="705497"/>
          <a:ext cx="1191612" cy="476644"/>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en-US" sz="1000">
              <a:solidFill>
                <a:sysClr val="windowText" lastClr="000000">
                  <a:hueOff val="0"/>
                  <a:satOff val="0"/>
                  <a:lumOff val="0"/>
                  <a:alphaOff val="0"/>
                </a:sysClr>
              </a:solidFill>
              <a:latin typeface="Times New Roman" pitchFamily="18" charset="0"/>
              <a:ea typeface="+mn-ea"/>
              <a:cs typeface="Times New Roman" pitchFamily="18" charset="0"/>
            </a:rPr>
            <a:t>Approval by JMC</a:t>
          </a:r>
          <a:endParaRPr lang="en-GB" sz="100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B915CE29-8C52-4ACF-93CE-1BAB06DA63DC}" type="parTrans" cxnId="{36F09758-9941-4DCB-82EC-24F1F721A043}">
      <dgm:prSet/>
      <dgm:spPr/>
      <dgm:t>
        <a:bodyPr/>
        <a:lstStyle/>
        <a:p>
          <a:endParaRPr lang="en-GB"/>
        </a:p>
      </dgm:t>
    </dgm:pt>
    <dgm:pt modelId="{7C827A2F-8213-4F5E-88C6-538612B7FFBC}" type="sibTrans" cxnId="{36F09758-9941-4DCB-82EC-24F1F721A043}">
      <dgm:prSet/>
      <dgm:spPr/>
      <dgm:t>
        <a:bodyPr/>
        <a:lstStyle/>
        <a:p>
          <a:endParaRPr lang="en-GB"/>
        </a:p>
      </dgm:t>
    </dgm:pt>
    <dgm:pt modelId="{245A8365-81AC-42BD-80E0-56BF95C8B167}">
      <dgm:prSet phldrT="[Text]"/>
      <dgm:spPr>
        <a:xfrm>
          <a:off x="3977894" y="1391973"/>
          <a:ext cx="1191612" cy="476644"/>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en-US">
              <a:solidFill>
                <a:sysClr val="windowText" lastClr="000000">
                  <a:hueOff val="0"/>
                  <a:satOff val="0"/>
                  <a:lumOff val="0"/>
                  <a:alphaOff val="0"/>
                </a:sysClr>
              </a:solidFill>
              <a:latin typeface="Times New Roman" pitchFamily="18" charset="0"/>
              <a:ea typeface="+mn-ea"/>
              <a:cs typeface="Times New Roman" pitchFamily="18" charset="0"/>
            </a:rPr>
            <a:t>Approval by JMC</a:t>
          </a:r>
          <a:endParaRPr lang="en-GB">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A41CB523-6170-4078-973F-C43F01AD2CAE}" type="parTrans" cxnId="{F47D4425-2921-4C7A-80E1-E2EEC1818B7D}">
      <dgm:prSet/>
      <dgm:spPr/>
      <dgm:t>
        <a:bodyPr/>
        <a:lstStyle/>
        <a:p>
          <a:endParaRPr lang="en-GB"/>
        </a:p>
      </dgm:t>
    </dgm:pt>
    <dgm:pt modelId="{0F74483A-8464-4862-877D-B32B8AA4FD96}" type="sibTrans" cxnId="{F47D4425-2921-4C7A-80E1-E2EEC1818B7D}">
      <dgm:prSet/>
      <dgm:spPr/>
      <dgm:t>
        <a:bodyPr/>
        <a:lstStyle/>
        <a:p>
          <a:endParaRPr lang="en-GB"/>
        </a:p>
      </dgm:t>
    </dgm:pt>
    <dgm:pt modelId="{421C96FA-05D7-4277-8C0F-F5FDE4BC8BBD}">
      <dgm:prSet/>
      <dgm:spPr>
        <a:xfrm>
          <a:off x="368251" y="1377618"/>
          <a:ext cx="1492888" cy="574270"/>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en-GB" b="1"/>
            <a:t>Assessment of the supporting documents </a:t>
          </a:r>
          <a:endParaRPr lang="en-GB" b="1">
            <a:solidFill>
              <a:sysClr val="window" lastClr="FFFFFF"/>
            </a:solidFill>
            <a:latin typeface="Times New Roman" pitchFamily="18" charset="0"/>
            <a:ea typeface="+mn-ea"/>
            <a:cs typeface="Times New Roman" pitchFamily="18" charset="0"/>
          </a:endParaRPr>
        </a:p>
      </dgm:t>
    </dgm:pt>
    <dgm:pt modelId="{3218A07D-646A-45B1-BB8C-095F85026B03}" type="parTrans" cxnId="{28A75E47-3243-4EB1-8365-9C0B3CC05919}">
      <dgm:prSet/>
      <dgm:spPr/>
      <dgm:t>
        <a:bodyPr/>
        <a:lstStyle/>
        <a:p>
          <a:endParaRPr lang="en-US"/>
        </a:p>
      </dgm:t>
    </dgm:pt>
    <dgm:pt modelId="{7CC47BA3-213C-47DA-BF7A-1897592B7631}" type="sibTrans" cxnId="{28A75E47-3243-4EB1-8365-9C0B3CC05919}">
      <dgm:prSet/>
      <dgm:spPr/>
      <dgm:t>
        <a:bodyPr/>
        <a:lstStyle/>
        <a:p>
          <a:endParaRPr lang="en-US"/>
        </a:p>
      </dgm:t>
    </dgm:pt>
    <dgm:pt modelId="{D4E927B6-FD90-489D-AF32-D98F7533BED8}" type="pres">
      <dgm:prSet presAssocID="{9C92CEF7-B34F-4F07-9F3F-B382F1701B87}" presName="Name0" presStyleCnt="0">
        <dgm:presLayoutVars>
          <dgm:chPref val="3"/>
          <dgm:dir/>
          <dgm:animLvl val="lvl"/>
          <dgm:resizeHandles/>
        </dgm:presLayoutVars>
      </dgm:prSet>
      <dgm:spPr/>
      <dgm:t>
        <a:bodyPr/>
        <a:lstStyle/>
        <a:p>
          <a:endParaRPr lang="en-GB"/>
        </a:p>
      </dgm:t>
    </dgm:pt>
    <dgm:pt modelId="{29916D2D-0AE9-4B73-9B74-D2178C59F3AC}" type="pres">
      <dgm:prSet presAssocID="{F2D76D03-03B1-4672-96B0-8DC4F07D0DB0}" presName="horFlow" presStyleCnt="0"/>
      <dgm:spPr/>
    </dgm:pt>
    <dgm:pt modelId="{A5001400-4783-4830-A0BC-BC795F9E99BC}" type="pres">
      <dgm:prSet presAssocID="{F2D76D03-03B1-4672-96B0-8DC4F07D0DB0}" presName="bigChev" presStyleLbl="node1" presStyleIdx="0" presStyleCnt="4" custScaleX="96064" custLinFactNeighborX="-72425" custLinFactNeighborY="8308"/>
      <dgm:spPr>
        <a:prstGeom prst="chevron">
          <a:avLst/>
        </a:prstGeom>
      </dgm:spPr>
      <dgm:t>
        <a:bodyPr/>
        <a:lstStyle/>
        <a:p>
          <a:endParaRPr lang="en-GB"/>
        </a:p>
      </dgm:t>
    </dgm:pt>
    <dgm:pt modelId="{53BE3B44-3E7E-4386-AF80-E2853EF2CD18}" type="pres">
      <dgm:prSet presAssocID="{08C565FF-F2EB-43FD-86AE-46B7E9F639FC}" presName="parTrans" presStyleCnt="0"/>
      <dgm:spPr/>
    </dgm:pt>
    <dgm:pt modelId="{02417187-C5C6-46B0-82DB-7F05E0C6389D}" type="pres">
      <dgm:prSet presAssocID="{E1AAB594-9CB4-4298-8F43-3FF95F95B9C0}" presName="node" presStyleLbl="alignAccFollowNode1" presStyleIdx="0" presStyleCnt="7">
        <dgm:presLayoutVars>
          <dgm:bulletEnabled val="1"/>
        </dgm:presLayoutVars>
      </dgm:prSet>
      <dgm:spPr>
        <a:prstGeom prst="chevron">
          <a:avLst/>
        </a:prstGeom>
      </dgm:spPr>
      <dgm:t>
        <a:bodyPr/>
        <a:lstStyle/>
        <a:p>
          <a:endParaRPr lang="en-GB"/>
        </a:p>
      </dgm:t>
    </dgm:pt>
    <dgm:pt modelId="{D1D11ADA-5210-4E5E-8F5D-481E4520B132}" type="pres">
      <dgm:prSet presAssocID="{C9E88CC9-3E79-454E-B41E-3453B01395DE}" presName="sibTrans" presStyleCnt="0"/>
      <dgm:spPr/>
    </dgm:pt>
    <dgm:pt modelId="{E8072E44-CC27-49FE-9D33-DEA26FC94CD4}" type="pres">
      <dgm:prSet presAssocID="{0829C3DF-9E9A-4413-BCD8-A95CE9770467}" presName="node" presStyleLbl="alignAccFollowNode1" presStyleIdx="1" presStyleCnt="7">
        <dgm:presLayoutVars>
          <dgm:bulletEnabled val="1"/>
        </dgm:presLayoutVars>
      </dgm:prSet>
      <dgm:spPr>
        <a:prstGeom prst="chevron">
          <a:avLst/>
        </a:prstGeom>
      </dgm:spPr>
      <dgm:t>
        <a:bodyPr/>
        <a:lstStyle/>
        <a:p>
          <a:endParaRPr lang="en-GB"/>
        </a:p>
      </dgm:t>
    </dgm:pt>
    <dgm:pt modelId="{FA7978A2-1277-4249-B377-6D4CC803B693}" type="pres">
      <dgm:prSet presAssocID="{3E59C0B4-55D5-4036-9DF0-10BA863E275C}" presName="sibTrans" presStyleCnt="0"/>
      <dgm:spPr/>
    </dgm:pt>
    <dgm:pt modelId="{98DF994B-8C28-43C8-AB01-71622EDDAC14}" type="pres">
      <dgm:prSet presAssocID="{DEC69A44-97EA-4908-94A5-92CA2FA451B3}" presName="node" presStyleLbl="alignAccFollowNode1" presStyleIdx="2" presStyleCnt="7">
        <dgm:presLayoutVars>
          <dgm:bulletEnabled val="1"/>
        </dgm:presLayoutVars>
      </dgm:prSet>
      <dgm:spPr>
        <a:prstGeom prst="chevron">
          <a:avLst/>
        </a:prstGeom>
      </dgm:spPr>
      <dgm:t>
        <a:bodyPr/>
        <a:lstStyle/>
        <a:p>
          <a:endParaRPr lang="en-GB"/>
        </a:p>
      </dgm:t>
    </dgm:pt>
    <dgm:pt modelId="{A727F14E-2460-4D69-9B63-23988A10752D}" type="pres">
      <dgm:prSet presAssocID="{F2D76D03-03B1-4672-96B0-8DC4F07D0DB0}" presName="vSp" presStyleCnt="0"/>
      <dgm:spPr/>
    </dgm:pt>
    <dgm:pt modelId="{57188871-2D19-4ED7-B8B7-38890DC7C454}" type="pres">
      <dgm:prSet presAssocID="{6774C1D7-6A87-4C7B-BDCF-3E1EDFB07591}" presName="horFlow" presStyleCnt="0"/>
      <dgm:spPr/>
    </dgm:pt>
    <dgm:pt modelId="{67DDA644-94E2-4058-9A71-AFF8FB15461D}" type="pres">
      <dgm:prSet presAssocID="{6774C1D7-6A87-4C7B-BDCF-3E1EDFB07591}" presName="bigChev" presStyleLbl="node1" presStyleIdx="1" presStyleCnt="4" custScaleX="103469" custLinFactX="-846" custLinFactNeighborX="-100000" custLinFactNeighborY="5538"/>
      <dgm:spPr>
        <a:prstGeom prst="chevron">
          <a:avLst/>
        </a:prstGeom>
      </dgm:spPr>
      <dgm:t>
        <a:bodyPr/>
        <a:lstStyle/>
        <a:p>
          <a:endParaRPr lang="en-GB"/>
        </a:p>
      </dgm:t>
    </dgm:pt>
    <dgm:pt modelId="{1EE6EAB8-C036-4723-AC6B-4C80CBBED156}" type="pres">
      <dgm:prSet presAssocID="{E7DF1843-D9EC-417B-BCB4-E5469A66E21A}" presName="parTrans" presStyleCnt="0"/>
      <dgm:spPr/>
    </dgm:pt>
    <dgm:pt modelId="{D757BB3A-DE37-412E-9039-8ADCEA38BE9C}" type="pres">
      <dgm:prSet presAssocID="{34E8A705-01AB-4908-AE14-8A8AE1056889}" presName="node" presStyleLbl="alignAccFollowNode1" presStyleIdx="3" presStyleCnt="7">
        <dgm:presLayoutVars>
          <dgm:bulletEnabled val="1"/>
        </dgm:presLayoutVars>
      </dgm:prSet>
      <dgm:spPr>
        <a:prstGeom prst="chevron">
          <a:avLst/>
        </a:prstGeom>
      </dgm:spPr>
      <dgm:t>
        <a:bodyPr/>
        <a:lstStyle/>
        <a:p>
          <a:endParaRPr lang="en-GB"/>
        </a:p>
      </dgm:t>
    </dgm:pt>
    <dgm:pt modelId="{65976BBA-0CCB-4D0E-ADB4-7920D86E2FE0}" type="pres">
      <dgm:prSet presAssocID="{3AF62FD6-9D40-47F9-9A49-017AE685B8A9}" presName="sibTrans" presStyleCnt="0"/>
      <dgm:spPr/>
    </dgm:pt>
    <dgm:pt modelId="{5FE2527A-27CB-4105-94C1-D2295FA4A2BE}" type="pres">
      <dgm:prSet presAssocID="{E6DE7025-CC5C-49E6-A552-B7A4F65BF1B2}" presName="node" presStyleLbl="alignAccFollowNode1" presStyleIdx="4" presStyleCnt="7">
        <dgm:presLayoutVars>
          <dgm:bulletEnabled val="1"/>
        </dgm:presLayoutVars>
      </dgm:prSet>
      <dgm:spPr>
        <a:prstGeom prst="chevron">
          <a:avLst/>
        </a:prstGeom>
      </dgm:spPr>
      <dgm:t>
        <a:bodyPr/>
        <a:lstStyle/>
        <a:p>
          <a:endParaRPr lang="en-GB"/>
        </a:p>
      </dgm:t>
    </dgm:pt>
    <dgm:pt modelId="{BEE1475A-EFAC-430F-81DB-B477798508A8}" type="pres">
      <dgm:prSet presAssocID="{6774C1D7-6A87-4C7B-BDCF-3E1EDFB07591}" presName="vSp" presStyleCnt="0"/>
      <dgm:spPr/>
    </dgm:pt>
    <dgm:pt modelId="{2E256BC8-54EE-4622-B57A-03C1BC8AF4FE}" type="pres">
      <dgm:prSet presAssocID="{9DE6A4B9-864C-4342-8C6B-4776D236CB77}" presName="horFlow" presStyleCnt="0"/>
      <dgm:spPr/>
    </dgm:pt>
    <dgm:pt modelId="{43565A81-D4B0-4A48-B763-8BA1665199DF}" type="pres">
      <dgm:prSet presAssocID="{9DE6A4B9-864C-4342-8C6B-4776D236CB77}" presName="bigChev" presStyleLbl="node1" presStyleIdx="2" presStyleCnt="4" custLinFactX="52353" custLinFactNeighborX="100000" custLinFactNeighborY="8308"/>
      <dgm:spPr>
        <a:prstGeom prst="chevron">
          <a:avLst/>
        </a:prstGeom>
      </dgm:spPr>
      <dgm:t>
        <a:bodyPr/>
        <a:lstStyle/>
        <a:p>
          <a:endParaRPr lang="en-US"/>
        </a:p>
      </dgm:t>
    </dgm:pt>
    <dgm:pt modelId="{E0DD63F8-80A9-40F9-8EB7-064428804890}" type="pres">
      <dgm:prSet presAssocID="{F3303E9E-87D9-48D3-AAC3-A919D5942E53}" presName="parTrans" presStyleCnt="0"/>
      <dgm:spPr/>
    </dgm:pt>
    <dgm:pt modelId="{CFB7F1EA-AA31-45AC-87F4-E9061B7C2BA0}" type="pres">
      <dgm:prSet presAssocID="{2C3A95A6-EF81-49B5-913C-B6FF941932DA}" presName="node" presStyleLbl="alignAccFollowNode1" presStyleIdx="5" presStyleCnt="7" custLinFactX="67407" custLinFactNeighborX="100000" custLinFactNeighborY="8341">
        <dgm:presLayoutVars>
          <dgm:bulletEnabled val="1"/>
        </dgm:presLayoutVars>
      </dgm:prSet>
      <dgm:spPr>
        <a:prstGeom prst="chevron">
          <a:avLst/>
        </a:prstGeom>
      </dgm:spPr>
      <dgm:t>
        <a:bodyPr/>
        <a:lstStyle/>
        <a:p>
          <a:endParaRPr lang="en-GB"/>
        </a:p>
      </dgm:t>
    </dgm:pt>
    <dgm:pt modelId="{8C265E96-8E87-4306-B3E8-E54F3815578B}" type="pres">
      <dgm:prSet presAssocID="{785997CC-9262-4CA5-9510-5641B97A45C2}" presName="sibTrans" presStyleCnt="0"/>
      <dgm:spPr/>
    </dgm:pt>
    <dgm:pt modelId="{4E4457D3-23C0-47D6-88FA-519C626FCCAC}" type="pres">
      <dgm:prSet presAssocID="{245A8365-81AC-42BD-80E0-56BF95C8B167}" presName="node" presStyleLbl="alignAccFollowNode1" presStyleIdx="6" presStyleCnt="7" custLinFactX="74080" custLinFactNeighborX="100000" custLinFactNeighborY="6673">
        <dgm:presLayoutVars>
          <dgm:bulletEnabled val="1"/>
        </dgm:presLayoutVars>
      </dgm:prSet>
      <dgm:spPr>
        <a:prstGeom prst="chevron">
          <a:avLst/>
        </a:prstGeom>
      </dgm:spPr>
      <dgm:t>
        <a:bodyPr/>
        <a:lstStyle/>
        <a:p>
          <a:endParaRPr lang="en-GB"/>
        </a:p>
      </dgm:t>
    </dgm:pt>
    <dgm:pt modelId="{C4B4855E-8FCF-4309-8FD3-228DA39C0463}" type="pres">
      <dgm:prSet presAssocID="{9DE6A4B9-864C-4342-8C6B-4776D236CB77}" presName="vSp" presStyleCnt="0"/>
      <dgm:spPr/>
    </dgm:pt>
    <dgm:pt modelId="{BB204E6E-A1E8-41DC-BFF2-9F8E82DBE6F0}" type="pres">
      <dgm:prSet presAssocID="{421C96FA-05D7-4277-8C0F-F5FDE4BC8BBD}" presName="horFlow" presStyleCnt="0"/>
      <dgm:spPr/>
    </dgm:pt>
    <dgm:pt modelId="{0DA18C2C-7414-41B5-9C98-35B1D95DB8BE}" type="pres">
      <dgm:prSet presAssocID="{421C96FA-05D7-4277-8C0F-F5FDE4BC8BBD}" presName="bigChev" presStyleLbl="node1" presStyleIdx="3" presStyleCnt="4" custScaleX="103985" custLinFactY="-2461" custLinFactNeighborX="-19938" custLinFactNeighborY="-100000"/>
      <dgm:spPr>
        <a:prstGeom prst="chevron">
          <a:avLst/>
        </a:prstGeom>
      </dgm:spPr>
      <dgm:t>
        <a:bodyPr/>
        <a:lstStyle/>
        <a:p>
          <a:endParaRPr lang="en-US"/>
        </a:p>
      </dgm:t>
    </dgm:pt>
  </dgm:ptLst>
  <dgm:cxnLst>
    <dgm:cxn modelId="{F01191F9-E677-45A8-9838-7C1B500D7D57}" type="presOf" srcId="{0829C3DF-9E9A-4413-BCD8-A95CE9770467}" destId="{E8072E44-CC27-49FE-9D33-DEA26FC94CD4}" srcOrd="0" destOrd="0" presId="urn:microsoft.com/office/officeart/2005/8/layout/lProcess3"/>
    <dgm:cxn modelId="{A041D913-2AD9-4BDD-A621-C0AF8C5B18E5}" srcId="{6774C1D7-6A87-4C7B-BDCF-3E1EDFB07591}" destId="{34E8A705-01AB-4908-AE14-8A8AE1056889}" srcOrd="0" destOrd="0" parTransId="{E7DF1843-D9EC-417B-BCB4-E5469A66E21A}" sibTransId="{3AF62FD6-9D40-47F9-9A49-017AE685B8A9}"/>
    <dgm:cxn modelId="{3AE90D04-8053-4D4B-9DA9-DD9AB09FDDC6}" type="presOf" srcId="{DEC69A44-97EA-4908-94A5-92CA2FA451B3}" destId="{98DF994B-8C28-43C8-AB01-71622EDDAC14}" srcOrd="0" destOrd="0" presId="urn:microsoft.com/office/officeart/2005/8/layout/lProcess3"/>
    <dgm:cxn modelId="{F628F437-D684-4217-AF23-3A2C95AED3E5}" type="presOf" srcId="{9C92CEF7-B34F-4F07-9F3F-B382F1701B87}" destId="{D4E927B6-FD90-489D-AF32-D98F7533BED8}" srcOrd="0" destOrd="0" presId="urn:microsoft.com/office/officeart/2005/8/layout/lProcess3"/>
    <dgm:cxn modelId="{333DC0BF-6074-4905-A951-58E7A03CC083}" type="presOf" srcId="{245A8365-81AC-42BD-80E0-56BF95C8B167}" destId="{4E4457D3-23C0-47D6-88FA-519C626FCCAC}" srcOrd="0" destOrd="0" presId="urn:microsoft.com/office/officeart/2005/8/layout/lProcess3"/>
    <dgm:cxn modelId="{F47D4425-2921-4C7A-80E1-E2EEC1818B7D}" srcId="{9DE6A4B9-864C-4342-8C6B-4776D236CB77}" destId="{245A8365-81AC-42BD-80E0-56BF95C8B167}" srcOrd="1" destOrd="0" parTransId="{A41CB523-6170-4078-973F-C43F01AD2CAE}" sibTransId="{0F74483A-8464-4862-877D-B32B8AA4FD96}"/>
    <dgm:cxn modelId="{324A7ED7-6CC1-4BD3-8642-45B707E2A7A6}" srcId="{F2D76D03-03B1-4672-96B0-8DC4F07D0DB0}" destId="{E1AAB594-9CB4-4298-8F43-3FF95F95B9C0}" srcOrd="0" destOrd="0" parTransId="{08C565FF-F2EB-43FD-86AE-46B7E9F639FC}" sibTransId="{C9E88CC9-3E79-454E-B41E-3453B01395DE}"/>
    <dgm:cxn modelId="{BD3609E3-2B45-4B42-957C-69E5279B2553}" srcId="{9DE6A4B9-864C-4342-8C6B-4776D236CB77}" destId="{2C3A95A6-EF81-49B5-913C-B6FF941932DA}" srcOrd="0" destOrd="0" parTransId="{F3303E9E-87D9-48D3-AAC3-A919D5942E53}" sibTransId="{785997CC-9262-4CA5-9510-5641B97A45C2}"/>
    <dgm:cxn modelId="{03EC551F-4E1E-4F96-9F57-8CD84C0337A0}" srcId="{F2D76D03-03B1-4672-96B0-8DC4F07D0DB0}" destId="{0829C3DF-9E9A-4413-BCD8-A95CE9770467}" srcOrd="1" destOrd="0" parTransId="{1DF4AFD8-EED7-41EC-ABC6-1F5F46B882FD}" sibTransId="{3E59C0B4-55D5-4036-9DF0-10BA863E275C}"/>
    <dgm:cxn modelId="{49F6C16A-012F-4FF4-86CE-001C65DEB6B7}" type="presOf" srcId="{421C96FA-05D7-4277-8C0F-F5FDE4BC8BBD}" destId="{0DA18C2C-7414-41B5-9C98-35B1D95DB8BE}" srcOrd="0" destOrd="0" presId="urn:microsoft.com/office/officeart/2005/8/layout/lProcess3"/>
    <dgm:cxn modelId="{C93706EC-27FD-442B-87DE-B0D8B5603E35}" srcId="{9C92CEF7-B34F-4F07-9F3F-B382F1701B87}" destId="{9DE6A4B9-864C-4342-8C6B-4776D236CB77}" srcOrd="2" destOrd="0" parTransId="{F8BB24D9-F59D-4165-8019-2BD752D16031}" sibTransId="{35C484B8-8992-4318-9F27-02D3FC9634E1}"/>
    <dgm:cxn modelId="{20E2E50B-085E-4B0C-9A10-F4045B0DE655}" type="presOf" srcId="{9DE6A4B9-864C-4342-8C6B-4776D236CB77}" destId="{43565A81-D4B0-4A48-B763-8BA1665199DF}" srcOrd="0" destOrd="0" presId="urn:microsoft.com/office/officeart/2005/8/layout/lProcess3"/>
    <dgm:cxn modelId="{ECF78892-80B2-4335-8C73-A9C4FE31AD07}" type="presOf" srcId="{F2D76D03-03B1-4672-96B0-8DC4F07D0DB0}" destId="{A5001400-4783-4830-A0BC-BC795F9E99BC}" srcOrd="0" destOrd="0" presId="urn:microsoft.com/office/officeart/2005/8/layout/lProcess3"/>
    <dgm:cxn modelId="{28A75E47-3243-4EB1-8365-9C0B3CC05919}" srcId="{9C92CEF7-B34F-4F07-9F3F-B382F1701B87}" destId="{421C96FA-05D7-4277-8C0F-F5FDE4BC8BBD}" srcOrd="3" destOrd="0" parTransId="{3218A07D-646A-45B1-BB8C-095F85026B03}" sibTransId="{7CC47BA3-213C-47DA-BF7A-1897592B7631}"/>
    <dgm:cxn modelId="{1ABDC743-6CF4-44B5-8226-3A909166A191}" type="presOf" srcId="{34E8A705-01AB-4908-AE14-8A8AE1056889}" destId="{D757BB3A-DE37-412E-9039-8ADCEA38BE9C}" srcOrd="0" destOrd="0" presId="urn:microsoft.com/office/officeart/2005/8/layout/lProcess3"/>
    <dgm:cxn modelId="{B96BB759-323D-4968-8F81-00BBDB125EEE}" srcId="{9C92CEF7-B34F-4F07-9F3F-B382F1701B87}" destId="{6774C1D7-6A87-4C7B-BDCF-3E1EDFB07591}" srcOrd="1" destOrd="0" parTransId="{56D60FF9-A1C9-4C32-BB03-B7330E005DA1}" sibTransId="{9C5B3FDC-759F-4A4C-8FF8-A7AFFC4EFE1F}"/>
    <dgm:cxn modelId="{095344BF-AA0B-43EF-BE69-E8FF7E462545}" type="presOf" srcId="{E6DE7025-CC5C-49E6-A552-B7A4F65BF1B2}" destId="{5FE2527A-27CB-4105-94C1-D2295FA4A2BE}" srcOrd="0" destOrd="0" presId="urn:microsoft.com/office/officeart/2005/8/layout/lProcess3"/>
    <dgm:cxn modelId="{70F26B9E-51ED-42FB-9A8A-A54C39412067}" type="presOf" srcId="{2C3A95A6-EF81-49B5-913C-B6FF941932DA}" destId="{CFB7F1EA-AA31-45AC-87F4-E9061B7C2BA0}" srcOrd="0" destOrd="0" presId="urn:microsoft.com/office/officeart/2005/8/layout/lProcess3"/>
    <dgm:cxn modelId="{7131A0F9-B1CB-4630-825B-D0C03A93B37A}" srcId="{F2D76D03-03B1-4672-96B0-8DC4F07D0DB0}" destId="{DEC69A44-97EA-4908-94A5-92CA2FA451B3}" srcOrd="2" destOrd="0" parTransId="{009A202C-CC83-4D66-8E7C-7E7D0E173317}" sibTransId="{0E6D5D03-18AF-4C05-9F75-7980647DD8F7}"/>
    <dgm:cxn modelId="{3AAF70E8-2AE2-48C2-88D9-DF44D307A924}" type="presOf" srcId="{E1AAB594-9CB4-4298-8F43-3FF95F95B9C0}" destId="{02417187-C5C6-46B0-82DB-7F05E0C6389D}" srcOrd="0" destOrd="0" presId="urn:microsoft.com/office/officeart/2005/8/layout/lProcess3"/>
    <dgm:cxn modelId="{72D75DA8-1858-45B2-9AA3-E79413D6B692}" srcId="{9C92CEF7-B34F-4F07-9F3F-B382F1701B87}" destId="{F2D76D03-03B1-4672-96B0-8DC4F07D0DB0}" srcOrd="0" destOrd="0" parTransId="{F57708DB-1224-4F56-A8C3-CD7543DB1500}" sibTransId="{BD6F9DA5-DBA2-436C-A331-F6A39EB0D1EF}"/>
    <dgm:cxn modelId="{36F09758-9941-4DCB-82EC-24F1F721A043}" srcId="{6774C1D7-6A87-4C7B-BDCF-3E1EDFB07591}" destId="{E6DE7025-CC5C-49E6-A552-B7A4F65BF1B2}" srcOrd="1" destOrd="0" parTransId="{B915CE29-8C52-4ACF-93CE-1BAB06DA63DC}" sibTransId="{7C827A2F-8213-4F5E-88C6-538612B7FFBC}"/>
    <dgm:cxn modelId="{3446110F-7D93-4190-BDD9-F391C91515E5}" type="presOf" srcId="{6774C1D7-6A87-4C7B-BDCF-3E1EDFB07591}" destId="{67DDA644-94E2-4058-9A71-AFF8FB15461D}" srcOrd="0" destOrd="0" presId="urn:microsoft.com/office/officeart/2005/8/layout/lProcess3"/>
    <dgm:cxn modelId="{9C541003-4565-4B8C-AC9C-6836DBE70FAF}" type="presParOf" srcId="{D4E927B6-FD90-489D-AF32-D98F7533BED8}" destId="{29916D2D-0AE9-4B73-9B74-D2178C59F3AC}" srcOrd="0" destOrd="0" presId="urn:microsoft.com/office/officeart/2005/8/layout/lProcess3"/>
    <dgm:cxn modelId="{DA04DB8D-3754-4085-88F4-9B20A0FC21BE}" type="presParOf" srcId="{29916D2D-0AE9-4B73-9B74-D2178C59F3AC}" destId="{A5001400-4783-4830-A0BC-BC795F9E99BC}" srcOrd="0" destOrd="0" presId="urn:microsoft.com/office/officeart/2005/8/layout/lProcess3"/>
    <dgm:cxn modelId="{9189A62B-7502-47A3-8CC9-03D3E9848403}" type="presParOf" srcId="{29916D2D-0AE9-4B73-9B74-D2178C59F3AC}" destId="{53BE3B44-3E7E-4386-AF80-E2853EF2CD18}" srcOrd="1" destOrd="0" presId="urn:microsoft.com/office/officeart/2005/8/layout/lProcess3"/>
    <dgm:cxn modelId="{42CA7DFE-8D2D-4280-93B8-45E081CCB03B}" type="presParOf" srcId="{29916D2D-0AE9-4B73-9B74-D2178C59F3AC}" destId="{02417187-C5C6-46B0-82DB-7F05E0C6389D}" srcOrd="2" destOrd="0" presId="urn:microsoft.com/office/officeart/2005/8/layout/lProcess3"/>
    <dgm:cxn modelId="{A0758337-9850-4496-88CB-AEEC21371B04}" type="presParOf" srcId="{29916D2D-0AE9-4B73-9B74-D2178C59F3AC}" destId="{D1D11ADA-5210-4E5E-8F5D-481E4520B132}" srcOrd="3" destOrd="0" presId="urn:microsoft.com/office/officeart/2005/8/layout/lProcess3"/>
    <dgm:cxn modelId="{CEA77984-D229-4A1E-A704-D8F24C6A6F35}" type="presParOf" srcId="{29916D2D-0AE9-4B73-9B74-D2178C59F3AC}" destId="{E8072E44-CC27-49FE-9D33-DEA26FC94CD4}" srcOrd="4" destOrd="0" presId="urn:microsoft.com/office/officeart/2005/8/layout/lProcess3"/>
    <dgm:cxn modelId="{A900F389-9A6B-4ED1-9916-AC6784591323}" type="presParOf" srcId="{29916D2D-0AE9-4B73-9B74-D2178C59F3AC}" destId="{FA7978A2-1277-4249-B377-6D4CC803B693}" srcOrd="5" destOrd="0" presId="urn:microsoft.com/office/officeart/2005/8/layout/lProcess3"/>
    <dgm:cxn modelId="{33B88EEE-1E41-4028-BF99-EC31179BF3B2}" type="presParOf" srcId="{29916D2D-0AE9-4B73-9B74-D2178C59F3AC}" destId="{98DF994B-8C28-43C8-AB01-71622EDDAC14}" srcOrd="6" destOrd="0" presId="urn:microsoft.com/office/officeart/2005/8/layout/lProcess3"/>
    <dgm:cxn modelId="{4C6AB14E-935E-42F5-8DD4-3A7AD9EDF2F6}" type="presParOf" srcId="{D4E927B6-FD90-489D-AF32-D98F7533BED8}" destId="{A727F14E-2460-4D69-9B63-23988A10752D}" srcOrd="1" destOrd="0" presId="urn:microsoft.com/office/officeart/2005/8/layout/lProcess3"/>
    <dgm:cxn modelId="{6436A639-EC1C-4B62-8115-BBC86CA4D788}" type="presParOf" srcId="{D4E927B6-FD90-489D-AF32-D98F7533BED8}" destId="{57188871-2D19-4ED7-B8B7-38890DC7C454}" srcOrd="2" destOrd="0" presId="urn:microsoft.com/office/officeart/2005/8/layout/lProcess3"/>
    <dgm:cxn modelId="{818ACD76-0F6F-45B1-81A8-D0B274BD8C81}" type="presParOf" srcId="{57188871-2D19-4ED7-B8B7-38890DC7C454}" destId="{67DDA644-94E2-4058-9A71-AFF8FB15461D}" srcOrd="0" destOrd="0" presId="urn:microsoft.com/office/officeart/2005/8/layout/lProcess3"/>
    <dgm:cxn modelId="{6142BC9B-C79A-4DCE-B7A4-17016E491696}" type="presParOf" srcId="{57188871-2D19-4ED7-B8B7-38890DC7C454}" destId="{1EE6EAB8-C036-4723-AC6B-4C80CBBED156}" srcOrd="1" destOrd="0" presId="urn:microsoft.com/office/officeart/2005/8/layout/lProcess3"/>
    <dgm:cxn modelId="{5DD2B0FD-35D1-4BE2-BB98-7311C8C44802}" type="presParOf" srcId="{57188871-2D19-4ED7-B8B7-38890DC7C454}" destId="{D757BB3A-DE37-412E-9039-8ADCEA38BE9C}" srcOrd="2" destOrd="0" presId="urn:microsoft.com/office/officeart/2005/8/layout/lProcess3"/>
    <dgm:cxn modelId="{FAC9C030-4A05-4DBF-BCF0-EA75613C2A82}" type="presParOf" srcId="{57188871-2D19-4ED7-B8B7-38890DC7C454}" destId="{65976BBA-0CCB-4D0E-ADB4-7920D86E2FE0}" srcOrd="3" destOrd="0" presId="urn:microsoft.com/office/officeart/2005/8/layout/lProcess3"/>
    <dgm:cxn modelId="{B0D763C0-B8E0-4C9B-8647-FCFF7868FB6F}" type="presParOf" srcId="{57188871-2D19-4ED7-B8B7-38890DC7C454}" destId="{5FE2527A-27CB-4105-94C1-D2295FA4A2BE}" srcOrd="4" destOrd="0" presId="urn:microsoft.com/office/officeart/2005/8/layout/lProcess3"/>
    <dgm:cxn modelId="{553141B1-C05D-4386-8D95-1BCAC34C7F04}" type="presParOf" srcId="{D4E927B6-FD90-489D-AF32-D98F7533BED8}" destId="{BEE1475A-EFAC-430F-81DB-B477798508A8}" srcOrd="3" destOrd="0" presId="urn:microsoft.com/office/officeart/2005/8/layout/lProcess3"/>
    <dgm:cxn modelId="{00093083-6DE5-407B-A8B1-86A928C4D224}" type="presParOf" srcId="{D4E927B6-FD90-489D-AF32-D98F7533BED8}" destId="{2E256BC8-54EE-4622-B57A-03C1BC8AF4FE}" srcOrd="4" destOrd="0" presId="urn:microsoft.com/office/officeart/2005/8/layout/lProcess3"/>
    <dgm:cxn modelId="{0D7EDA11-4866-46EF-A0CB-6C2EC9CE72A2}" type="presParOf" srcId="{2E256BC8-54EE-4622-B57A-03C1BC8AF4FE}" destId="{43565A81-D4B0-4A48-B763-8BA1665199DF}" srcOrd="0" destOrd="0" presId="urn:microsoft.com/office/officeart/2005/8/layout/lProcess3"/>
    <dgm:cxn modelId="{433B2611-D9FC-4951-9C30-3306853460F6}" type="presParOf" srcId="{2E256BC8-54EE-4622-B57A-03C1BC8AF4FE}" destId="{E0DD63F8-80A9-40F9-8EB7-064428804890}" srcOrd="1" destOrd="0" presId="urn:microsoft.com/office/officeart/2005/8/layout/lProcess3"/>
    <dgm:cxn modelId="{8AA47182-0F7F-4D37-AE4A-61C64FDC5524}" type="presParOf" srcId="{2E256BC8-54EE-4622-B57A-03C1BC8AF4FE}" destId="{CFB7F1EA-AA31-45AC-87F4-E9061B7C2BA0}" srcOrd="2" destOrd="0" presId="urn:microsoft.com/office/officeart/2005/8/layout/lProcess3"/>
    <dgm:cxn modelId="{8AF46F28-9C10-4ED7-87D3-CCC892670698}" type="presParOf" srcId="{2E256BC8-54EE-4622-B57A-03C1BC8AF4FE}" destId="{8C265E96-8E87-4306-B3E8-E54F3815578B}" srcOrd="3" destOrd="0" presId="urn:microsoft.com/office/officeart/2005/8/layout/lProcess3"/>
    <dgm:cxn modelId="{B18CD721-B8CE-4537-9465-E663BBC1E124}" type="presParOf" srcId="{2E256BC8-54EE-4622-B57A-03C1BC8AF4FE}" destId="{4E4457D3-23C0-47D6-88FA-519C626FCCAC}" srcOrd="4" destOrd="0" presId="urn:microsoft.com/office/officeart/2005/8/layout/lProcess3"/>
    <dgm:cxn modelId="{0B625CA3-FED1-4650-B1D0-CC3EB4967264}" type="presParOf" srcId="{D4E927B6-FD90-489D-AF32-D98F7533BED8}" destId="{C4B4855E-8FCF-4309-8FD3-228DA39C0463}" srcOrd="5" destOrd="0" presId="urn:microsoft.com/office/officeart/2005/8/layout/lProcess3"/>
    <dgm:cxn modelId="{A529547B-3F6C-4E78-A8A6-6A604FDFC709}" type="presParOf" srcId="{D4E927B6-FD90-489D-AF32-D98F7533BED8}" destId="{BB204E6E-A1E8-41DC-BFF2-9F8E82DBE6F0}" srcOrd="6" destOrd="0" presId="urn:microsoft.com/office/officeart/2005/8/layout/lProcess3"/>
    <dgm:cxn modelId="{A1493D2D-2A1F-4C38-92BE-6E2F5D79D63B}" type="presParOf" srcId="{BB204E6E-A1E8-41DC-BFF2-9F8E82DBE6F0}" destId="{0DA18C2C-7414-41B5-9C98-35B1D95DB8BE}" srcOrd="0" destOrd="0" presId="urn:microsoft.com/office/officeart/2005/8/layout/lProcess3"/>
  </dgm:cxnLst>
  <dgm:bg/>
  <dgm:whole/>
  <dgm:extLst>
    <a:ext uri="http://schemas.microsoft.com/office/drawing/2008/diagram">
      <dsp:dataModelExt xmlns:dsp="http://schemas.microsoft.com/office/drawing/2008/diagram" relId="rId2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5001400-4783-4830-A0BC-BC795F9E99BC}">
      <dsp:nvSpPr>
        <dsp:cNvPr id="0" name=""/>
        <dsp:cNvSpPr/>
      </dsp:nvSpPr>
      <dsp:spPr>
        <a:xfrm>
          <a:off x="513372" y="49045"/>
          <a:ext cx="1363364" cy="567689"/>
        </a:xfrm>
        <a:prstGeom prst="chevron">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6350" rIns="0" bIns="6350" numCol="1" spcCol="1270" anchor="ctr" anchorCtr="0">
          <a:noAutofit/>
        </a:bodyPr>
        <a:lstStyle/>
        <a:p>
          <a:pPr lvl="0" algn="ctr" defTabSz="444500">
            <a:lnSpc>
              <a:spcPct val="90000"/>
            </a:lnSpc>
            <a:spcBef>
              <a:spcPct val="0"/>
            </a:spcBef>
            <a:spcAft>
              <a:spcPct val="35000"/>
            </a:spcAft>
          </a:pPr>
          <a:r>
            <a:rPr lang="en-US" sz="1000" b="1" kern="1200">
              <a:solidFill>
                <a:sysClr val="window" lastClr="FFFFFF"/>
              </a:solidFill>
              <a:latin typeface="Times New Roman" pitchFamily="18" charset="0"/>
              <a:ea typeface="+mn-ea"/>
              <a:cs typeface="Times New Roman" pitchFamily="18" charset="0"/>
            </a:rPr>
            <a:t>Administrative and eligibility assessment</a:t>
          </a:r>
          <a:endParaRPr lang="en-GB" sz="1000" b="1" kern="1200">
            <a:solidFill>
              <a:sysClr val="window" lastClr="FFFFFF"/>
            </a:solidFill>
            <a:latin typeface="Times New Roman" pitchFamily="18" charset="0"/>
            <a:ea typeface="+mn-ea"/>
            <a:cs typeface="Times New Roman" pitchFamily="18" charset="0"/>
          </a:endParaRPr>
        </a:p>
      </dsp:txBody>
      <dsp:txXfrm>
        <a:off x="797217" y="49045"/>
        <a:ext cx="795675" cy="567689"/>
      </dsp:txXfrm>
    </dsp:sp>
    <dsp:sp modelId="{02417187-C5C6-46B0-82DB-7F05E0C6389D}">
      <dsp:nvSpPr>
        <dsp:cNvPr id="0" name=""/>
        <dsp:cNvSpPr/>
      </dsp:nvSpPr>
      <dsp:spPr>
        <a:xfrm>
          <a:off x="1825861" y="50135"/>
          <a:ext cx="1177956" cy="471182"/>
        </a:xfrm>
        <a:prstGeom prst="chevron">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2700" tIns="6350" rIns="0" bIns="6350" numCol="1" spcCol="1270" anchor="ctr" anchorCtr="0">
          <a:noAutofit/>
        </a:bodyPr>
        <a:lstStyle/>
        <a:p>
          <a:pPr lvl="0" algn="ctr" defTabSz="444500">
            <a:lnSpc>
              <a:spcPct val="90000"/>
            </a:lnSpc>
            <a:spcBef>
              <a:spcPct val="0"/>
            </a:spcBef>
            <a:spcAft>
              <a:spcPct val="35000"/>
            </a:spcAft>
          </a:pPr>
          <a:r>
            <a:rPr lang="en-US" sz="1000" kern="1200">
              <a:solidFill>
                <a:sysClr val="windowText" lastClr="000000">
                  <a:hueOff val="0"/>
                  <a:satOff val="0"/>
                  <a:lumOff val="0"/>
                  <a:alphaOff val="0"/>
                </a:sysClr>
              </a:solidFill>
              <a:latin typeface="Times New Roman" pitchFamily="18" charset="0"/>
              <a:ea typeface="+mn-ea"/>
              <a:cs typeface="Times New Roman" pitchFamily="18" charset="0"/>
            </a:rPr>
            <a:t>Consultation of NAs</a:t>
          </a:r>
          <a:endParaRPr lang="ro-RO" sz="1000" kern="1200">
            <a:solidFill>
              <a:sysClr val="windowText" lastClr="000000">
                <a:hueOff val="0"/>
                <a:satOff val="0"/>
                <a:lumOff val="0"/>
                <a:alphaOff val="0"/>
              </a:sysClr>
            </a:solidFill>
            <a:latin typeface="Times New Roman" pitchFamily="18" charset="0"/>
            <a:ea typeface="+mn-ea"/>
            <a:cs typeface="Times New Roman" pitchFamily="18" charset="0"/>
          </a:endParaRPr>
        </a:p>
      </dsp:txBody>
      <dsp:txXfrm>
        <a:off x="2061452" y="50135"/>
        <a:ext cx="706774" cy="471182"/>
      </dsp:txXfrm>
    </dsp:sp>
    <dsp:sp modelId="{E8072E44-CC27-49FE-9D33-DEA26FC94CD4}">
      <dsp:nvSpPr>
        <dsp:cNvPr id="0" name=""/>
        <dsp:cNvSpPr/>
      </dsp:nvSpPr>
      <dsp:spPr>
        <a:xfrm>
          <a:off x="2838904" y="50135"/>
          <a:ext cx="1177956" cy="471182"/>
        </a:xfrm>
        <a:prstGeom prst="chevron">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2700" tIns="6350" rIns="0" bIns="6350" numCol="1" spcCol="1270" anchor="ctr" anchorCtr="0">
          <a:noAutofit/>
        </a:bodyPr>
        <a:lstStyle/>
        <a:p>
          <a:pPr lvl="0" algn="ctr" defTabSz="444500">
            <a:lnSpc>
              <a:spcPct val="90000"/>
            </a:lnSpc>
            <a:spcBef>
              <a:spcPct val="0"/>
            </a:spcBef>
            <a:spcAft>
              <a:spcPct val="35000"/>
            </a:spcAft>
          </a:pPr>
          <a:r>
            <a:rPr lang="en-US" sz="1000" kern="1200">
              <a:solidFill>
                <a:sysClr val="windowText" lastClr="000000">
                  <a:hueOff val="0"/>
                  <a:satOff val="0"/>
                  <a:lumOff val="0"/>
                  <a:alphaOff val="0"/>
                </a:sysClr>
              </a:solidFill>
              <a:latin typeface="Times New Roman" pitchFamily="18" charset="0"/>
              <a:ea typeface="+mn-ea"/>
              <a:cs typeface="Times New Roman" pitchFamily="18" charset="0"/>
            </a:rPr>
            <a:t>Preparation of evaluation report</a:t>
          </a:r>
          <a:endParaRPr lang="ro-RO" sz="1000" kern="1200">
            <a:solidFill>
              <a:sysClr val="windowText" lastClr="000000">
                <a:hueOff val="0"/>
                <a:satOff val="0"/>
                <a:lumOff val="0"/>
                <a:alphaOff val="0"/>
              </a:sysClr>
            </a:solidFill>
            <a:latin typeface="Times New Roman" pitchFamily="18" charset="0"/>
            <a:ea typeface="+mn-ea"/>
            <a:cs typeface="Times New Roman" pitchFamily="18" charset="0"/>
          </a:endParaRPr>
        </a:p>
      </dsp:txBody>
      <dsp:txXfrm>
        <a:off x="3074495" y="50135"/>
        <a:ext cx="706774" cy="471182"/>
      </dsp:txXfrm>
    </dsp:sp>
    <dsp:sp modelId="{98DF994B-8C28-43C8-AB01-71622EDDAC14}">
      <dsp:nvSpPr>
        <dsp:cNvPr id="0" name=""/>
        <dsp:cNvSpPr/>
      </dsp:nvSpPr>
      <dsp:spPr>
        <a:xfrm>
          <a:off x="3851946" y="50135"/>
          <a:ext cx="1177956" cy="471182"/>
        </a:xfrm>
        <a:prstGeom prst="chevron">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2700" tIns="6350" rIns="0" bIns="6350" numCol="1" spcCol="1270" anchor="ctr" anchorCtr="0">
          <a:noAutofit/>
        </a:bodyPr>
        <a:lstStyle/>
        <a:p>
          <a:pPr lvl="0" algn="ctr" defTabSz="444500">
            <a:lnSpc>
              <a:spcPct val="90000"/>
            </a:lnSpc>
            <a:spcBef>
              <a:spcPct val="0"/>
            </a:spcBef>
            <a:spcAft>
              <a:spcPct val="35000"/>
            </a:spcAft>
          </a:pPr>
          <a:r>
            <a:rPr lang="en-US" sz="1000" kern="1200">
              <a:solidFill>
                <a:sysClr val="windowText" lastClr="000000">
                  <a:hueOff val="0"/>
                  <a:satOff val="0"/>
                  <a:lumOff val="0"/>
                  <a:alphaOff val="0"/>
                </a:sysClr>
              </a:solidFill>
              <a:latin typeface="Times New Roman" pitchFamily="18" charset="0"/>
              <a:ea typeface="+mn-ea"/>
              <a:cs typeface="Times New Roman" pitchFamily="18" charset="0"/>
            </a:rPr>
            <a:t>Approval by JMC</a:t>
          </a:r>
          <a:endParaRPr lang="ro-RO" sz="1000" kern="1200">
            <a:solidFill>
              <a:sysClr val="windowText" lastClr="000000">
                <a:hueOff val="0"/>
                <a:satOff val="0"/>
                <a:lumOff val="0"/>
                <a:alphaOff val="0"/>
              </a:sysClr>
            </a:solidFill>
            <a:latin typeface="Times New Roman" pitchFamily="18" charset="0"/>
            <a:ea typeface="+mn-ea"/>
            <a:cs typeface="Times New Roman" pitchFamily="18" charset="0"/>
          </a:endParaRPr>
        </a:p>
      </dsp:txBody>
      <dsp:txXfrm>
        <a:off x="4087537" y="50135"/>
        <a:ext cx="706774" cy="471182"/>
      </dsp:txXfrm>
    </dsp:sp>
    <dsp:sp modelId="{67DDA644-94E2-4058-9A71-AFF8FB15461D}">
      <dsp:nvSpPr>
        <dsp:cNvPr id="0" name=""/>
        <dsp:cNvSpPr/>
      </dsp:nvSpPr>
      <dsp:spPr>
        <a:xfrm>
          <a:off x="450490" y="680486"/>
          <a:ext cx="1468457" cy="567689"/>
        </a:xfrm>
        <a:prstGeom prst="chevron">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6350" rIns="0" bIns="6350" numCol="1" spcCol="1270" anchor="ctr" anchorCtr="0">
          <a:noAutofit/>
        </a:bodyPr>
        <a:lstStyle/>
        <a:p>
          <a:pPr lvl="0" algn="ctr" defTabSz="444500">
            <a:lnSpc>
              <a:spcPct val="90000"/>
            </a:lnSpc>
            <a:spcBef>
              <a:spcPct val="0"/>
            </a:spcBef>
            <a:spcAft>
              <a:spcPct val="35000"/>
            </a:spcAft>
          </a:pPr>
          <a:r>
            <a:rPr lang="en-GB" sz="1000" b="1" kern="1200"/>
            <a:t>Technical &amp; financial assessment  </a:t>
          </a:r>
          <a:endParaRPr lang="en-GB" sz="1000" b="1" kern="1200">
            <a:solidFill>
              <a:sysClr val="window" lastClr="FFFFFF"/>
            </a:solidFill>
            <a:latin typeface="Times New Roman" pitchFamily="18" charset="0"/>
            <a:ea typeface="+mn-ea"/>
            <a:cs typeface="Times New Roman" pitchFamily="18" charset="0"/>
          </a:endParaRPr>
        </a:p>
      </dsp:txBody>
      <dsp:txXfrm>
        <a:off x="734335" y="680486"/>
        <a:ext cx="900768" cy="567689"/>
      </dsp:txXfrm>
    </dsp:sp>
    <dsp:sp modelId="{D757BB3A-DE37-412E-9039-8ADCEA38BE9C}">
      <dsp:nvSpPr>
        <dsp:cNvPr id="0" name=""/>
        <dsp:cNvSpPr/>
      </dsp:nvSpPr>
      <dsp:spPr>
        <a:xfrm>
          <a:off x="1930954" y="697301"/>
          <a:ext cx="1177956" cy="471182"/>
        </a:xfrm>
        <a:prstGeom prst="chevron">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2700" tIns="6350" rIns="0" bIns="6350" numCol="1" spcCol="1270" anchor="ctr" anchorCtr="0">
          <a:noAutofit/>
        </a:bodyPr>
        <a:lstStyle/>
        <a:p>
          <a:pPr lvl="0" algn="ctr" defTabSz="444500">
            <a:lnSpc>
              <a:spcPct val="90000"/>
            </a:lnSpc>
            <a:spcBef>
              <a:spcPct val="0"/>
            </a:spcBef>
            <a:spcAft>
              <a:spcPct val="35000"/>
            </a:spcAft>
          </a:pPr>
          <a:r>
            <a:rPr lang="en-US" sz="1000" kern="1200">
              <a:solidFill>
                <a:sysClr val="windowText" lastClr="000000">
                  <a:hueOff val="0"/>
                  <a:satOff val="0"/>
                  <a:lumOff val="0"/>
                  <a:alphaOff val="0"/>
                </a:sysClr>
              </a:solidFill>
              <a:latin typeface="Times New Roman" pitchFamily="18" charset="0"/>
              <a:ea typeface="+mn-ea"/>
              <a:cs typeface="Times New Roman" pitchFamily="18" charset="0"/>
            </a:rPr>
            <a:t>Preparation of the evaluation report</a:t>
          </a:r>
          <a:endParaRPr lang="en-GB" sz="1000" kern="1200">
            <a:solidFill>
              <a:sysClr val="windowText" lastClr="000000">
                <a:hueOff val="0"/>
                <a:satOff val="0"/>
                <a:lumOff val="0"/>
                <a:alphaOff val="0"/>
              </a:sysClr>
            </a:solidFill>
            <a:latin typeface="Times New Roman" pitchFamily="18" charset="0"/>
            <a:ea typeface="+mn-ea"/>
            <a:cs typeface="Times New Roman" pitchFamily="18" charset="0"/>
          </a:endParaRPr>
        </a:p>
      </dsp:txBody>
      <dsp:txXfrm>
        <a:off x="2166545" y="697301"/>
        <a:ext cx="706774" cy="471182"/>
      </dsp:txXfrm>
    </dsp:sp>
    <dsp:sp modelId="{5FE2527A-27CB-4105-94C1-D2295FA4A2BE}">
      <dsp:nvSpPr>
        <dsp:cNvPr id="0" name=""/>
        <dsp:cNvSpPr/>
      </dsp:nvSpPr>
      <dsp:spPr>
        <a:xfrm>
          <a:off x="2943997" y="697301"/>
          <a:ext cx="1177956" cy="471182"/>
        </a:xfrm>
        <a:prstGeom prst="chevron">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2700" tIns="6350" rIns="0" bIns="6350" numCol="1" spcCol="1270" anchor="ctr" anchorCtr="0">
          <a:noAutofit/>
        </a:bodyPr>
        <a:lstStyle/>
        <a:p>
          <a:pPr lvl="0" algn="ctr" defTabSz="444500">
            <a:lnSpc>
              <a:spcPct val="90000"/>
            </a:lnSpc>
            <a:spcBef>
              <a:spcPct val="0"/>
            </a:spcBef>
            <a:spcAft>
              <a:spcPct val="35000"/>
            </a:spcAft>
          </a:pPr>
          <a:r>
            <a:rPr lang="en-US" sz="1000" kern="1200">
              <a:solidFill>
                <a:sysClr val="windowText" lastClr="000000">
                  <a:hueOff val="0"/>
                  <a:satOff val="0"/>
                  <a:lumOff val="0"/>
                  <a:alphaOff val="0"/>
                </a:sysClr>
              </a:solidFill>
              <a:latin typeface="Times New Roman" pitchFamily="18" charset="0"/>
              <a:ea typeface="+mn-ea"/>
              <a:cs typeface="Times New Roman" pitchFamily="18" charset="0"/>
            </a:rPr>
            <a:t>Approval by JMC</a:t>
          </a:r>
          <a:endParaRPr lang="en-GB" sz="1000" kern="1200">
            <a:solidFill>
              <a:sysClr val="windowText" lastClr="000000">
                <a:hueOff val="0"/>
                <a:satOff val="0"/>
                <a:lumOff val="0"/>
                <a:alphaOff val="0"/>
              </a:sysClr>
            </a:solidFill>
            <a:latin typeface="Times New Roman" pitchFamily="18" charset="0"/>
            <a:ea typeface="+mn-ea"/>
            <a:cs typeface="Times New Roman" pitchFamily="18" charset="0"/>
          </a:endParaRPr>
        </a:p>
      </dsp:txBody>
      <dsp:txXfrm>
        <a:off x="3179588" y="697301"/>
        <a:ext cx="706774" cy="471182"/>
      </dsp:txXfrm>
    </dsp:sp>
    <dsp:sp modelId="{43565A81-D4B0-4A48-B763-8BA1665199DF}">
      <dsp:nvSpPr>
        <dsp:cNvPr id="0" name=""/>
        <dsp:cNvSpPr/>
      </dsp:nvSpPr>
      <dsp:spPr>
        <a:xfrm>
          <a:off x="1574502" y="1343378"/>
          <a:ext cx="1419225" cy="567689"/>
        </a:xfrm>
        <a:prstGeom prst="chevron">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6350" rIns="0" bIns="6350" numCol="1" spcCol="1270" anchor="ctr" anchorCtr="0">
          <a:noAutofit/>
        </a:bodyPr>
        <a:lstStyle/>
        <a:p>
          <a:pPr lvl="0" algn="ctr" defTabSz="444500">
            <a:lnSpc>
              <a:spcPct val="90000"/>
            </a:lnSpc>
            <a:spcBef>
              <a:spcPct val="0"/>
            </a:spcBef>
            <a:spcAft>
              <a:spcPct val="35000"/>
            </a:spcAft>
          </a:pPr>
          <a:r>
            <a:rPr lang="en-US" sz="1000" kern="1200">
              <a:solidFill>
                <a:sysClr val="windowText" lastClr="000000">
                  <a:hueOff val="0"/>
                  <a:satOff val="0"/>
                  <a:lumOff val="0"/>
                  <a:alphaOff val="0"/>
                </a:sysClr>
              </a:solidFill>
              <a:latin typeface="Times New Roman" pitchFamily="18" charset="0"/>
              <a:ea typeface="+mn-ea"/>
              <a:cs typeface="Times New Roman" pitchFamily="18" charset="0"/>
            </a:rPr>
            <a:t>Assessment of the technical </a:t>
          </a:r>
          <a:r>
            <a:rPr lang="en-US" sz="900" kern="1200">
              <a:solidFill>
                <a:sysClr val="windowText" lastClr="000000">
                  <a:hueOff val="0"/>
                  <a:satOff val="0"/>
                  <a:lumOff val="0"/>
                  <a:alphaOff val="0"/>
                </a:sysClr>
              </a:solidFill>
              <a:latin typeface="Times New Roman" pitchFamily="18" charset="0"/>
              <a:ea typeface="+mn-ea"/>
              <a:cs typeface="Times New Roman" pitchFamily="18" charset="0"/>
            </a:rPr>
            <a:t>documentation </a:t>
          </a:r>
          <a:endParaRPr lang="en-GB" sz="900" kern="1200">
            <a:solidFill>
              <a:sysClr val="windowText" lastClr="000000">
                <a:hueOff val="0"/>
                <a:satOff val="0"/>
                <a:lumOff val="0"/>
                <a:alphaOff val="0"/>
              </a:sysClr>
            </a:solidFill>
            <a:latin typeface="Times New Roman" pitchFamily="18" charset="0"/>
            <a:ea typeface="+mn-ea"/>
            <a:cs typeface="Times New Roman" pitchFamily="18" charset="0"/>
          </a:endParaRPr>
        </a:p>
      </dsp:txBody>
      <dsp:txXfrm>
        <a:off x="1858347" y="1343378"/>
        <a:ext cx="851536" cy="567689"/>
      </dsp:txXfrm>
    </dsp:sp>
    <dsp:sp modelId="{CFB7F1EA-AA31-45AC-87F4-E9061B7C2BA0}">
      <dsp:nvSpPr>
        <dsp:cNvPr id="0" name=""/>
        <dsp:cNvSpPr/>
      </dsp:nvSpPr>
      <dsp:spPr>
        <a:xfrm>
          <a:off x="2840661" y="1383769"/>
          <a:ext cx="1177956" cy="471182"/>
        </a:xfrm>
        <a:prstGeom prst="chevron">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1430" tIns="5715" rIns="0" bIns="5715" numCol="1" spcCol="1270" anchor="ctr" anchorCtr="0">
          <a:noAutofit/>
        </a:bodyPr>
        <a:lstStyle/>
        <a:p>
          <a:pPr lvl="0" algn="ctr" defTabSz="400050">
            <a:lnSpc>
              <a:spcPct val="90000"/>
            </a:lnSpc>
            <a:spcBef>
              <a:spcPct val="0"/>
            </a:spcBef>
            <a:spcAft>
              <a:spcPct val="35000"/>
            </a:spcAft>
          </a:pPr>
          <a:r>
            <a:rPr lang="en-US" sz="900" kern="1200">
              <a:solidFill>
                <a:sysClr val="windowText" lastClr="000000">
                  <a:hueOff val="0"/>
                  <a:satOff val="0"/>
                  <a:lumOff val="0"/>
                  <a:alphaOff val="0"/>
                </a:sysClr>
              </a:solidFill>
              <a:latin typeface="Times New Roman" pitchFamily="18" charset="0"/>
              <a:ea typeface="+mn-ea"/>
              <a:cs typeface="Times New Roman" pitchFamily="18" charset="0"/>
            </a:rPr>
            <a:t>Preparation of the evaluation report</a:t>
          </a:r>
          <a:endParaRPr lang="en-GB" sz="900" kern="1200">
            <a:solidFill>
              <a:sysClr val="windowText" lastClr="000000">
                <a:hueOff val="0"/>
                <a:satOff val="0"/>
                <a:lumOff val="0"/>
                <a:alphaOff val="0"/>
              </a:sysClr>
            </a:solidFill>
            <a:latin typeface="Times New Roman" pitchFamily="18" charset="0"/>
            <a:ea typeface="+mn-ea"/>
            <a:cs typeface="Times New Roman" pitchFamily="18" charset="0"/>
          </a:endParaRPr>
        </a:p>
      </dsp:txBody>
      <dsp:txXfrm>
        <a:off x="3076252" y="1383769"/>
        <a:ext cx="706774" cy="471182"/>
      </dsp:txXfrm>
    </dsp:sp>
    <dsp:sp modelId="{4E4457D3-23C0-47D6-88FA-519C626FCCAC}">
      <dsp:nvSpPr>
        <dsp:cNvPr id="0" name=""/>
        <dsp:cNvSpPr/>
      </dsp:nvSpPr>
      <dsp:spPr>
        <a:xfrm>
          <a:off x="3932309" y="1375910"/>
          <a:ext cx="1177956" cy="471182"/>
        </a:xfrm>
        <a:prstGeom prst="chevron">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1430" tIns="5715" rIns="0" bIns="5715" numCol="1" spcCol="1270" anchor="ctr" anchorCtr="0">
          <a:noAutofit/>
        </a:bodyPr>
        <a:lstStyle/>
        <a:p>
          <a:pPr lvl="0" algn="ctr" defTabSz="400050">
            <a:lnSpc>
              <a:spcPct val="90000"/>
            </a:lnSpc>
            <a:spcBef>
              <a:spcPct val="0"/>
            </a:spcBef>
            <a:spcAft>
              <a:spcPct val="35000"/>
            </a:spcAft>
          </a:pPr>
          <a:r>
            <a:rPr lang="en-US" sz="900" kern="1200">
              <a:solidFill>
                <a:sysClr val="windowText" lastClr="000000">
                  <a:hueOff val="0"/>
                  <a:satOff val="0"/>
                  <a:lumOff val="0"/>
                  <a:alphaOff val="0"/>
                </a:sysClr>
              </a:solidFill>
              <a:latin typeface="Times New Roman" pitchFamily="18" charset="0"/>
              <a:ea typeface="+mn-ea"/>
              <a:cs typeface="Times New Roman" pitchFamily="18" charset="0"/>
            </a:rPr>
            <a:t>Approval by JMC</a:t>
          </a:r>
          <a:endParaRPr lang="en-GB" sz="900" kern="1200">
            <a:solidFill>
              <a:sysClr val="windowText" lastClr="000000">
                <a:hueOff val="0"/>
                <a:satOff val="0"/>
                <a:lumOff val="0"/>
                <a:alphaOff val="0"/>
              </a:sysClr>
            </a:solidFill>
            <a:latin typeface="Times New Roman" pitchFamily="18" charset="0"/>
            <a:ea typeface="+mn-ea"/>
            <a:cs typeface="Times New Roman" pitchFamily="18" charset="0"/>
          </a:endParaRPr>
        </a:p>
      </dsp:txBody>
      <dsp:txXfrm>
        <a:off x="4167900" y="1375910"/>
        <a:ext cx="706774" cy="471182"/>
      </dsp:txXfrm>
    </dsp:sp>
    <dsp:sp modelId="{0DA18C2C-7414-41B5-9C98-35B1D95DB8BE}">
      <dsp:nvSpPr>
        <dsp:cNvPr id="0" name=""/>
        <dsp:cNvSpPr/>
      </dsp:nvSpPr>
      <dsp:spPr>
        <a:xfrm>
          <a:off x="364031" y="1361720"/>
          <a:ext cx="1475781" cy="567689"/>
        </a:xfrm>
        <a:prstGeom prst="chevron">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6985" rIns="0" bIns="6985" numCol="1" spcCol="1270" anchor="ctr" anchorCtr="0">
          <a:noAutofit/>
        </a:bodyPr>
        <a:lstStyle/>
        <a:p>
          <a:pPr lvl="0" algn="ctr" defTabSz="488950">
            <a:lnSpc>
              <a:spcPct val="90000"/>
            </a:lnSpc>
            <a:spcBef>
              <a:spcPct val="0"/>
            </a:spcBef>
            <a:spcAft>
              <a:spcPct val="35000"/>
            </a:spcAft>
          </a:pPr>
          <a:r>
            <a:rPr lang="en-GB" sz="1100" b="1" kern="1200"/>
            <a:t>Assessment of the supporting documents </a:t>
          </a:r>
          <a:endParaRPr lang="en-GB" sz="1100" b="1" kern="1200">
            <a:solidFill>
              <a:sysClr val="window" lastClr="FFFFFF"/>
            </a:solidFill>
            <a:latin typeface="Times New Roman" pitchFamily="18" charset="0"/>
            <a:ea typeface="+mn-ea"/>
            <a:cs typeface="Times New Roman" pitchFamily="18" charset="0"/>
          </a:endParaRPr>
        </a:p>
      </dsp:txBody>
      <dsp:txXfrm>
        <a:off x="647876" y="1361720"/>
        <a:ext cx="908092" cy="567689"/>
      </dsp:txXfrm>
    </dsp:sp>
  </dsp:spTree>
</dsp:drawing>
</file>

<file path=word/diagrams/layout1.xml><?xml version="1.0" encoding="utf-8"?>
<dgm:layoutDef xmlns:dgm="http://schemas.openxmlformats.org/drawingml/2006/diagram" xmlns:a="http://schemas.openxmlformats.org/drawingml/2006/main" uniqueId="urn:microsoft.com/office/officeart/2005/8/layout/lProcess3">
  <dgm:title val=""/>
  <dgm:desc val=""/>
  <dgm:catLst>
    <dgm:cat type="process" pri="11000"/>
    <dgm:cat type="convert" pri="1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41" srcId="1" destId="11" srcOrd="0" destOrd="0"/>
        <dgm:cxn modelId="42" srcId="1" destId="12" srcOrd="1" destOrd="0"/>
        <dgm:cxn modelId="51" srcId="2" destId="21" srcOrd="0" destOrd="0"/>
        <dgm:cxn modelId="52" srcId="2" destId="22" srcOrd="1" destOrd="0"/>
        <dgm:cxn modelId="61" srcId="3" destId="31" srcOrd="0" destOrd="0"/>
        <dgm:cxn modelId="62" srcId="3" destId="32" srcOrd="1" destOrd="0"/>
      </dgm:cxnLst>
      <dgm:bg/>
      <dgm:whole/>
    </dgm:dataModel>
  </dgm:sampData>
  <dgm:styleData>
    <dgm:dataModel>
      <dgm:ptLst>
        <dgm:pt modelId="0" type="doc"/>
        <dgm:pt modelId="1"/>
        <dgm:pt modelId="2"/>
      </dgm:ptLst>
      <dgm:cxnLst>
        <dgm:cxn modelId="4" srcId="0" destId="1" srcOrd="0" destOrd="0"/>
        <dgm:cxn modelId="5" srcId="1" destId="2"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51" srcId="1" destId="11" srcOrd="0" destOrd="0"/>
        <dgm:cxn modelId="61" srcId="2" destId="21" srcOrd="0" destOrd="0"/>
        <dgm:cxn modelId="71" srcId="3" destId="31" srcOrd="0" destOrd="0"/>
        <dgm:cxn modelId="81" srcId="4" destId="41" srcOrd="0" destOrd="0"/>
      </dgm:cxnLst>
      <dgm:bg/>
      <dgm:whole/>
    </dgm:dataModel>
  </dgm:clrData>
  <dgm:layoutNode name="Name0">
    <dgm:varLst>
      <dgm:chPref val="3"/>
      <dgm:dir/>
      <dgm:animLvl val="lvl"/>
      <dgm:resizeHandles/>
    </dgm:varLst>
    <dgm:choose name="Name1">
      <dgm:if name="Name2" func="var" arg="dir" op="equ" val="norm">
        <dgm:alg type="lin">
          <dgm:param type="linDir" val="fromT"/>
          <dgm:param type="vertAlign" val="mid"/>
          <dgm:param type="nodeHorzAlign" val="l"/>
          <dgm:param type="nodeVertAlign" val="t"/>
          <dgm:param type="fallback" val="2D"/>
        </dgm:alg>
      </dgm:if>
      <dgm:else name="Name3">
        <dgm:alg type="lin">
          <dgm:param type="linDir" val="fromT"/>
          <dgm:param type="vertAlign" val="mid"/>
          <dgm:param type="nodeHorzAlign" val="r"/>
          <dgm:param type="nodeVertAlign" val="t"/>
          <dgm:param type="fallback" val="2D"/>
        </dgm:alg>
      </dgm:else>
    </dgm:choose>
    <dgm:shape xmlns:r="http://schemas.openxmlformats.org/officeDocument/2006/relationships" r:blip="">
      <dgm:adjLst/>
    </dgm:shape>
    <dgm:presOf/>
    <dgm:constrLst>
      <dgm:constr type="w" for="des" forName="bigChev" refType="w"/>
      <dgm:constr type="h" for="des" forName="bigChev" refType="w" refFor="des" refForName="bigChev" op="equ" fact="0.4"/>
      <dgm:constr type="w" for="des" forName="node" refType="w" refFor="des" refForName="bigChev" fact="0.83"/>
      <dgm:constr type="h" for="des" forName="node" refType="w" refFor="des" refForName="node" op="equ" fact="0.4"/>
      <dgm:constr type="w" for="des" forName="parTrans" refType="w" refFor="des" refForName="bigChev" op="equ" fact="-0.13"/>
      <dgm:constr type="w" for="des" forName="sibTrans" refType="w" refFor="des" refForName="node" op="equ" fact="-0.14"/>
      <dgm:constr type="h" for="ch" forName="vSp" refType="h" refFor="des" refForName="bigChev" op="equ" fact="0.14"/>
      <dgm:constr type="primFontSz" for="des" forName="node" op="equ"/>
      <dgm:constr type="primFontSz" for="des" forName="bigChev" op="equ"/>
    </dgm:constrLst>
    <dgm:ruleLst/>
    <dgm:forEach name="Name4" axis="ch" ptType="node">
      <dgm:layoutNode name="horFlow">
        <dgm:choose name="Name5">
          <dgm:if name="Name6" func="var" arg="dir" op="equ" val="norm">
            <dgm:alg type="lin">
              <dgm:param type="linDir" val="fromL"/>
              <dgm:param type="nodeHorzAlign" val="l"/>
              <dgm:param type="nodeVertAlign" val="mid"/>
              <dgm:param type="fallback" val="2D"/>
            </dgm:alg>
          </dgm:if>
          <dgm:else name="Name7">
            <dgm:alg type="lin">
              <dgm:param type="linDir" val="fromR"/>
              <dgm:param type="nodeHorzAlign" val="r"/>
              <dgm:param type="nodeVertAlign" val="mid"/>
              <dgm:param type="fallback" val="2D"/>
            </dgm:alg>
          </dgm:else>
        </dgm:choose>
        <dgm:shape xmlns:r="http://schemas.openxmlformats.org/officeDocument/2006/relationships" r:blip="">
          <dgm:adjLst/>
        </dgm:shape>
        <dgm:presOf/>
        <dgm:constrLst/>
        <dgm:ruleLst/>
        <dgm:layoutNode name="bigChev" styleLbl="node1">
          <dgm:alg type="tx"/>
          <dgm:choose name="Name8">
            <dgm:if name="Name9" func="var" arg="dir" op="equ" val="norm">
              <dgm:shape xmlns:r="http://schemas.openxmlformats.org/officeDocument/2006/relationships" type="chevron" r:blip="">
                <dgm:adjLst/>
              </dgm:shape>
              <dgm:presOf axis="self"/>
              <dgm:constrLst>
                <dgm:constr type="primFontSz" val="65"/>
                <dgm:constr type="rMarg"/>
                <dgm:constr type="lMarg" refType="primFontSz" fact="0.1"/>
                <dgm:constr type="tMarg" refType="primFontSz" fact="0.05"/>
                <dgm:constr type="bMarg" refType="primFontSz" fact="0.05"/>
              </dgm:constrLst>
            </dgm:if>
            <dgm:else name="Name10">
              <dgm:shape xmlns:r="http://schemas.openxmlformats.org/officeDocument/2006/relationships" rot="180" type="chevron" r:blip="">
                <dgm:adjLst/>
              </dgm:shape>
              <dgm:presOf axis="self"/>
              <dgm:constrLst>
                <dgm:constr type="primFontSz" val="65"/>
                <dgm:constr type="lMarg"/>
                <dgm:constr type="rMarg" refType="primFontSz" fact="0.1"/>
                <dgm:constr type="tMarg" refType="primFontSz" fact="0.05"/>
                <dgm:constr type="bMarg" refType="primFontSz" fact="0.05"/>
              </dgm:constrLst>
            </dgm:else>
          </dgm:choose>
          <dgm:ruleLst>
            <dgm:rule type="primFontSz" val="5" fact="NaN" max="NaN"/>
          </dgm:ruleLst>
        </dgm:layoutNode>
        <dgm:forEach name="parTransForEach" axis="ch" ptType="parTrans" cnt="1">
          <dgm:layoutNode name="parTrans">
            <dgm:alg type="sp"/>
            <dgm:shape xmlns:r="http://schemas.openxmlformats.org/officeDocument/2006/relationships" r:blip="">
              <dgm:adjLst/>
            </dgm:shape>
            <dgm:presOf/>
            <dgm:constrLst/>
            <dgm:ruleLst/>
          </dgm:layoutNode>
        </dgm:forEach>
        <dgm:forEach name="Name11" axis="ch" ptType="node">
          <dgm:layoutNode name="node" styleLbl="alignAccFollowNode1">
            <dgm:varLst>
              <dgm:bulletEnabled val="1"/>
            </dgm:varLst>
            <dgm:alg type="tx"/>
            <dgm:choose name="Name12">
              <dgm:if name="Name13" func="var" arg="dir" op="equ" val="norm">
                <dgm:shape xmlns:r="http://schemas.openxmlformats.org/officeDocument/2006/relationships" type="chevron" r:blip="">
                  <dgm:adjLst/>
                </dgm:shape>
                <dgm:presOf axis="desOrSelf" ptType="node"/>
                <dgm:constrLst>
                  <dgm:constr type="primFontSz" val="65"/>
                  <dgm:constr type="rMarg"/>
                  <dgm:constr type="lMarg" refType="primFontSz" fact="0.1"/>
                  <dgm:constr type="tMarg" refType="primFontSz" fact="0.05"/>
                  <dgm:constr type="bMarg" refType="primFontSz" fact="0.05"/>
                </dgm:constrLst>
              </dgm:if>
              <dgm:else name="Name14">
                <dgm:shape xmlns:r="http://schemas.openxmlformats.org/officeDocument/2006/relationships" rot="180" type="chevron" r:blip="">
                  <dgm:adjLst/>
                </dgm:shape>
                <dgm:presOf axis="desOrSelf" ptType="node"/>
                <dgm:constrLst>
                  <dgm:constr type="primFontSz" val="65"/>
                  <dgm:constr type="lMarg"/>
                  <dgm:constr type="rMarg" refType="primFontSz" fact="0.1"/>
                  <dgm:constr type="tMarg" refType="primFontSz" fact="0.05"/>
                  <dgm:constr type="bMarg" refType="primFontSz" fact="0.05"/>
                </dgm:constrLst>
              </dgm:else>
            </dgm:choose>
            <dgm:ruleLst>
              <dgm:rule type="primFontSz" val="5" fact="NaN" max="NaN"/>
            </dgm:ruleLst>
          </dgm:layoutNode>
          <dgm:forEach name="sibTransForEach" axis="followSib" ptType="sibTrans" cnt="1">
            <dgm:layoutNode name="sibTrans">
              <dgm:alg type="sp"/>
              <dgm:shape xmlns:r="http://schemas.openxmlformats.org/officeDocument/2006/relationships" r:blip="">
                <dgm:adjLst/>
              </dgm:shape>
              <dgm:presOf/>
              <dgm:constrLst/>
              <dgm:ruleLst/>
            </dgm:layoutNode>
          </dgm:forEach>
        </dgm:forEach>
      </dgm:layoutNode>
      <dgm:choose name="Name15">
        <dgm:if name="Name16" axis="self" ptType="node" func="revPos" op="gte" val="2">
          <dgm:layoutNode name="vSp">
            <dgm:alg type="sp"/>
            <dgm:shape xmlns:r="http://schemas.openxmlformats.org/officeDocument/2006/relationships" r:blip="">
              <dgm:adjLst/>
            </dgm:shape>
            <dgm:presOf/>
            <dgm:constrLst/>
            <dgm:ruleLst/>
          </dgm:layoutNode>
        </dgm:if>
        <dgm:else name="Name17"/>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Elemental">
      <a:dk1>
        <a:sysClr val="windowText" lastClr="000000"/>
      </a:dk1>
      <a:lt1>
        <a:sysClr val="window" lastClr="FFFFFF"/>
      </a:lt1>
      <a:dk2>
        <a:srgbClr val="242852"/>
      </a:dk2>
      <a:lt2>
        <a:srgbClr val="ACCBF9"/>
      </a:lt2>
      <a:accent1>
        <a:srgbClr val="629DD1"/>
      </a:accent1>
      <a:accent2>
        <a:srgbClr val="297FD5"/>
      </a:accent2>
      <a:accent3>
        <a:srgbClr val="7F8FA9"/>
      </a:accent3>
      <a:accent4>
        <a:srgbClr val="4A66AC"/>
      </a:accent4>
      <a:accent5>
        <a:srgbClr val="5AA2AE"/>
      </a:accent5>
      <a:accent6>
        <a:srgbClr val="9D90A0"/>
      </a:accent6>
      <a:hlink>
        <a:srgbClr val="9454C3"/>
      </a:hlink>
      <a:folHlink>
        <a:srgbClr val="3EBBF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EEA7C3-DC6A-4633-9DD9-F383C89949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116</TotalTime>
  <Pages>113</Pages>
  <Words>47581</Words>
  <Characters>271213</Characters>
  <Application>Microsoft Office Word</Application>
  <DocSecurity>0</DocSecurity>
  <Lines>2260</Lines>
  <Paragraphs>636</Paragraphs>
  <ScaleCrop>false</ScaleCrop>
  <HeadingPairs>
    <vt:vector size="6" baseType="variant">
      <vt:variant>
        <vt:lpstr>Title</vt:lpstr>
      </vt:variant>
      <vt:variant>
        <vt:i4>1</vt:i4>
      </vt:variant>
      <vt:variant>
        <vt:lpstr>Titlu</vt:lpstr>
      </vt:variant>
      <vt:variant>
        <vt:i4>1</vt:i4>
      </vt:variant>
      <vt:variant>
        <vt:lpstr>Название</vt:lpstr>
      </vt:variant>
      <vt:variant>
        <vt:i4>1</vt:i4>
      </vt:variant>
    </vt:vector>
  </HeadingPairs>
  <TitlesOfParts>
    <vt:vector size="3" baseType="lpstr">
      <vt:lpstr/>
      <vt:lpstr/>
      <vt:lpstr/>
    </vt:vector>
  </TitlesOfParts>
  <Company>Microsoft</Company>
  <LinksUpToDate>false</LinksUpToDate>
  <CharactersWithSpaces>318158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Victor Giosan</dc:creator>
  <cp:lastModifiedBy>Octavian Aron</cp:lastModifiedBy>
  <cp:revision>21</cp:revision>
  <cp:lastPrinted>2015-06-19T10:52:00Z</cp:lastPrinted>
  <dcterms:created xsi:type="dcterms:W3CDTF">2015-06-26T05:56:00Z</dcterms:created>
  <dcterms:modified xsi:type="dcterms:W3CDTF">2015-06-30T10:12:00Z</dcterms:modified>
</cp:coreProperties>
</file>